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80" w:type="dxa"/>
        <w:tblLayout w:type="fixed"/>
        <w:tblLook w:val="0000" w:firstRow="0" w:lastRow="0" w:firstColumn="0" w:lastColumn="0" w:noHBand="0" w:noVBand="0"/>
      </w:tblPr>
      <w:tblGrid>
        <w:gridCol w:w="2013"/>
        <w:gridCol w:w="2268"/>
        <w:gridCol w:w="1559"/>
        <w:gridCol w:w="3260"/>
      </w:tblGrid>
      <w:tr w:rsidR="005B4174" w:rsidRPr="00235AFA">
        <w:trPr>
          <w:trHeight w:hRule="exact" w:val="485"/>
        </w:trPr>
        <w:tc>
          <w:tcPr>
            <w:tcW w:w="91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80" w:color="auto" w:fill="auto"/>
            <w:vAlign w:val="center"/>
          </w:tcPr>
          <w:p w:rsidR="005B4174" w:rsidRPr="00235AFA" w:rsidRDefault="005C2076" w:rsidP="00D101B8">
            <w:pPr>
              <w:spacing w:before="120"/>
              <w:rPr>
                <w:color w:val="FFFFFF"/>
                <w:lang w:val="en-US"/>
              </w:rPr>
            </w:pPr>
            <w:bookmarkStart w:id="0" w:name="_GoBack"/>
            <w:bookmarkEnd w:id="0"/>
            <w:r>
              <w:rPr>
                <w:b/>
                <w:color w:val="FFFFFF"/>
                <w:lang w:val="en-US"/>
              </w:rPr>
              <w:t xml:space="preserve">NCOI </w:t>
            </w:r>
            <w:r w:rsidR="00F31AEE">
              <w:rPr>
                <w:b/>
                <w:color w:val="FFFFFF"/>
                <w:lang w:val="en-US"/>
              </w:rPr>
              <w:t>Code</w:t>
            </w:r>
            <w:r>
              <w:rPr>
                <w:b/>
                <w:color w:val="FFFFFF"/>
                <w:lang w:val="en-US"/>
              </w:rPr>
              <w:t xml:space="preserve"> Review </w:t>
            </w:r>
            <w:r w:rsidR="00D101B8">
              <w:rPr>
                <w:b/>
                <w:color w:val="FFFFFF"/>
                <w:lang w:val="en-US"/>
              </w:rPr>
              <w:t>Guideline</w:t>
            </w:r>
          </w:p>
        </w:tc>
      </w:tr>
      <w:tr w:rsidR="00D50433" w:rsidRPr="00235AFA">
        <w:trPr>
          <w:trHeight w:val="65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 w:rsidP="00066DD2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Client: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 w:rsidP="009C60A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NCOI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Project:</w:t>
            </w:r>
          </w:p>
        </w:tc>
        <w:tc>
          <w:tcPr>
            <w:tcW w:w="326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5C2076" w:rsidP="005C2076">
            <w:pPr>
              <w:spacing w:before="60"/>
              <w:rPr>
                <w:lang w:val="en-GB"/>
              </w:rPr>
            </w:pPr>
            <w:r>
              <w:rPr>
                <w:lang w:val="en-GB"/>
              </w:rPr>
              <w:t>NCOI Support &amp; Maintenance</w:t>
            </w:r>
          </w:p>
        </w:tc>
      </w:tr>
      <w:tr w:rsidR="00D50433" w:rsidRPr="00235AFA">
        <w:trPr>
          <w:trHeight w:val="169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Application: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 w:rsidP="009C60AE">
            <w:pPr>
              <w:spacing w:before="60"/>
              <w:rPr>
                <w:lang w:val="en-GB"/>
              </w:rPr>
            </w:pPr>
            <w:r>
              <w:rPr>
                <w:lang w:val="en-GB"/>
              </w:rPr>
              <w:t>Olympus, e-Connect, EVC, Scheduler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GB"/>
              </w:rPr>
            </w:pPr>
            <w:r w:rsidRPr="00235AFA">
              <w:rPr>
                <w:b/>
                <w:lang w:val="en-GB"/>
              </w:rPr>
              <w:t>Period: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5C2076" w:rsidP="005B589F">
            <w:pPr>
              <w:spacing w:before="60"/>
              <w:rPr>
                <w:lang w:val="fr-FR"/>
              </w:rPr>
            </w:pPr>
            <w:r>
              <w:rPr>
                <w:lang w:val="fr-FR"/>
              </w:rPr>
              <w:t>01.01.2012 – 01.02.2013</w:t>
            </w:r>
          </w:p>
        </w:tc>
      </w:tr>
      <w:tr w:rsidR="00D50433" w:rsidRPr="00235AFA">
        <w:trPr>
          <w:trHeight w:val="65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Project manager: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 w:rsidP="009814A5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 xml:space="preserve">Daniel </w:t>
            </w:r>
            <w:r w:rsidR="009814A5">
              <w:rPr>
                <w:lang w:val="en-US"/>
              </w:rPr>
              <w:t>Rucareanu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Project leader</w:t>
            </w:r>
            <w:r w:rsidR="009814A5">
              <w:rPr>
                <w:b/>
                <w:lang w:val="en-US"/>
              </w:rPr>
              <w:t>s</w:t>
            </w:r>
            <w:r w:rsidRPr="00235AFA">
              <w:rPr>
                <w:b/>
                <w:lang w:val="en-US"/>
              </w:rPr>
              <w:t>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5C2076" w:rsidP="006605C0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Radu Opris</w:t>
            </w:r>
            <w:r w:rsidR="009814A5">
              <w:rPr>
                <w:lang w:val="en-US"/>
              </w:rPr>
              <w:t>, Adrian Pirlea</w:t>
            </w:r>
          </w:p>
        </w:tc>
      </w:tr>
      <w:tr w:rsidR="00D50433" w:rsidRPr="00235AFA">
        <w:trPr>
          <w:trHeight w:val="65"/>
        </w:trPr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D50433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QA Officer: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50433" w:rsidRPr="00235AFA" w:rsidRDefault="005C2076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Ionel Mihali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pct25" w:color="auto" w:fill="auto"/>
            <w:vAlign w:val="center"/>
          </w:tcPr>
          <w:p w:rsidR="00D50433" w:rsidRPr="00235AFA" w:rsidRDefault="00F14FE1">
            <w:pPr>
              <w:spacing w:before="60"/>
              <w:rPr>
                <w:b/>
                <w:lang w:val="en-US"/>
              </w:rPr>
            </w:pPr>
            <w:r w:rsidRPr="00235AFA">
              <w:rPr>
                <w:b/>
                <w:lang w:val="en-US"/>
              </w:rPr>
              <w:t>Version: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0433" w:rsidRPr="00235AFA" w:rsidRDefault="005C2076" w:rsidP="006605C0">
            <w:pPr>
              <w:spacing w:before="60"/>
              <w:rPr>
                <w:lang w:val="fr-FR"/>
              </w:rPr>
            </w:pPr>
            <w:r>
              <w:rPr>
                <w:lang w:val="fr-FR"/>
              </w:rPr>
              <w:t>0.1</w:t>
            </w:r>
          </w:p>
        </w:tc>
      </w:tr>
    </w:tbl>
    <w:p w:rsidR="00066DD2" w:rsidRPr="00657B9D" w:rsidRDefault="00066DD2" w:rsidP="00657B9D">
      <w:pPr>
        <w:pBdr>
          <w:bottom w:val="single" w:sz="6" w:space="1" w:color="auto"/>
        </w:pBdr>
        <w:spacing w:line="240" w:lineRule="auto"/>
        <w:rPr>
          <w:b/>
          <w:sz w:val="10"/>
          <w:szCs w:val="10"/>
          <w:lang w:val="en-US"/>
        </w:rPr>
      </w:pPr>
    </w:p>
    <w:p w:rsidR="00066DD2" w:rsidRDefault="00066DD2" w:rsidP="00066DD2">
      <w:pPr>
        <w:pBdr>
          <w:bottom w:val="single" w:sz="6" w:space="1" w:color="auto"/>
        </w:pBdr>
        <w:outlineLvl w:val="0"/>
        <w:rPr>
          <w:b/>
          <w:lang w:val="en-GB"/>
        </w:rPr>
      </w:pPr>
    </w:p>
    <w:p w:rsidR="00C70065" w:rsidRPr="00C70065" w:rsidRDefault="00C70065" w:rsidP="00C70065">
      <w:pPr>
        <w:pBdr>
          <w:bottom w:val="single" w:sz="6" w:space="1" w:color="auto"/>
        </w:pBdr>
        <w:spacing w:line="240" w:lineRule="auto"/>
        <w:outlineLvl w:val="0"/>
        <w:rPr>
          <w:b/>
          <w:lang w:val="en-GB"/>
        </w:rPr>
      </w:pPr>
    </w:p>
    <w:p w:rsidR="00066DD2" w:rsidRPr="00235AFA" w:rsidRDefault="005C2076" w:rsidP="00C70065">
      <w:pPr>
        <w:pBdr>
          <w:bottom w:val="single" w:sz="6" w:space="1" w:color="auto"/>
        </w:pBdr>
        <w:spacing w:line="240" w:lineRule="auto"/>
        <w:outlineLvl w:val="0"/>
        <w:rPr>
          <w:b/>
          <w:lang w:val="en-GB"/>
        </w:rPr>
      </w:pPr>
      <w:r>
        <w:rPr>
          <w:b/>
          <w:lang w:val="en-GB"/>
        </w:rPr>
        <w:t>Introduction</w:t>
      </w:r>
    </w:p>
    <w:p w:rsidR="00066DD2" w:rsidRPr="005531E6" w:rsidRDefault="00066DD2" w:rsidP="005531E6">
      <w:pPr>
        <w:spacing w:line="240" w:lineRule="auto"/>
        <w:rPr>
          <w:sz w:val="10"/>
          <w:szCs w:val="10"/>
          <w:lang w:val="en-GB"/>
        </w:rPr>
      </w:pPr>
    </w:p>
    <w:p w:rsidR="00D50433" w:rsidRPr="00235AFA" w:rsidRDefault="005531E6" w:rsidP="00D5043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This document contains information about the aspects that need to be considered when performing a </w:t>
      </w:r>
      <w:r w:rsidR="00F31AEE">
        <w:rPr>
          <w:lang w:val="en-US"/>
        </w:rPr>
        <w:t>code review</w:t>
      </w:r>
      <w:r>
        <w:rPr>
          <w:lang w:val="en-US"/>
        </w:rPr>
        <w:t xml:space="preserve"> for the NCOI applications. </w:t>
      </w:r>
      <w:r w:rsidR="00457E0F">
        <w:rPr>
          <w:lang w:val="en-US"/>
        </w:rPr>
        <w:t>This document is intended to all team members of the NCOI team, for both Olympus and e-Connect/EVC. The scope is to allow the code review to be performed by any team member, in an uniform way.</w:t>
      </w:r>
    </w:p>
    <w:p w:rsidR="00490025" w:rsidRPr="00657B9D" w:rsidRDefault="00490025" w:rsidP="00657B9D">
      <w:pPr>
        <w:pBdr>
          <w:bottom w:val="single" w:sz="6" w:space="1" w:color="auto"/>
        </w:pBdr>
        <w:spacing w:line="240" w:lineRule="auto"/>
        <w:ind w:firstLine="709"/>
        <w:rPr>
          <w:sz w:val="16"/>
          <w:szCs w:val="16"/>
          <w:lang w:val="en-US"/>
        </w:rPr>
      </w:pPr>
    </w:p>
    <w:p w:rsidR="00066DD2" w:rsidRPr="00657B9D" w:rsidRDefault="00066DD2" w:rsidP="00657B9D">
      <w:pPr>
        <w:pBdr>
          <w:bottom w:val="single" w:sz="6" w:space="1" w:color="auto"/>
        </w:pBdr>
        <w:spacing w:line="240" w:lineRule="auto"/>
        <w:rPr>
          <w:b/>
          <w:sz w:val="10"/>
          <w:szCs w:val="10"/>
          <w:lang w:val="en-US"/>
        </w:rPr>
      </w:pPr>
    </w:p>
    <w:p w:rsidR="00066DD2" w:rsidRPr="00235AFA" w:rsidRDefault="00F31AEE" w:rsidP="00066DD2">
      <w:pPr>
        <w:pBdr>
          <w:bottom w:val="single" w:sz="6" w:space="1" w:color="auto"/>
        </w:pBdr>
        <w:outlineLvl w:val="0"/>
        <w:rPr>
          <w:b/>
          <w:lang w:val="en-GB"/>
        </w:rPr>
      </w:pPr>
      <w:r>
        <w:rPr>
          <w:b/>
          <w:lang w:val="en-GB"/>
        </w:rPr>
        <w:t>Code</w:t>
      </w:r>
      <w:r w:rsidR="005C2076">
        <w:rPr>
          <w:b/>
          <w:lang w:val="en-GB"/>
        </w:rPr>
        <w:t xml:space="preserve"> review </w:t>
      </w:r>
      <w:r w:rsidR="00003496">
        <w:rPr>
          <w:b/>
          <w:lang w:val="en-GB"/>
        </w:rPr>
        <w:t>guidelines</w:t>
      </w:r>
    </w:p>
    <w:p w:rsidR="00066DD2" w:rsidRPr="005531E6" w:rsidRDefault="00066DD2" w:rsidP="005531E6">
      <w:pPr>
        <w:spacing w:line="240" w:lineRule="auto"/>
        <w:rPr>
          <w:sz w:val="10"/>
          <w:szCs w:val="10"/>
          <w:lang w:val="en-GB"/>
        </w:rPr>
      </w:pPr>
    </w:p>
    <w:p w:rsidR="002679AD" w:rsidRPr="002679AD" w:rsidRDefault="00605B4F" w:rsidP="00066DD2">
      <w:pPr>
        <w:rPr>
          <w:lang w:val="en-GB"/>
        </w:rPr>
      </w:pPr>
      <w:r w:rsidRPr="00605B4F">
        <w:rPr>
          <w:lang w:val="en-GB"/>
        </w:rPr>
        <w:t>The</w:t>
      </w:r>
      <w:r>
        <w:rPr>
          <w:lang w:val="en-GB"/>
        </w:rPr>
        <w:t xml:space="preserve"> code review </w:t>
      </w:r>
      <w:r w:rsidR="00003496">
        <w:rPr>
          <w:lang w:val="en-GB"/>
        </w:rPr>
        <w:t>guideline</w:t>
      </w:r>
      <w:r>
        <w:rPr>
          <w:lang w:val="en-GB"/>
        </w:rPr>
        <w:t xml:space="preserve"> contains items</w:t>
      </w:r>
      <w:r w:rsidR="00457E0F">
        <w:rPr>
          <w:lang w:val="en-GB"/>
        </w:rPr>
        <w:t xml:space="preserve"> that are identified during the review. The items</w:t>
      </w:r>
      <w:r>
        <w:rPr>
          <w:lang w:val="en-GB"/>
        </w:rPr>
        <w:t xml:space="preserve"> </w:t>
      </w:r>
      <w:r w:rsidR="00457E0F">
        <w:rPr>
          <w:lang w:val="en-GB"/>
        </w:rPr>
        <w:t xml:space="preserve">are classified per area and have a recommended criticality level. </w:t>
      </w:r>
      <w:r w:rsidR="002679AD">
        <w:rPr>
          <w:lang w:val="en-GB"/>
        </w:rPr>
        <w:t xml:space="preserve">The items will be categorize in ‘standard and conventions’, ‘maintainability’, ‘design’, ‘performance’. The last area, ‘functional’ is not included here, since the functional defects depend on the context. Any </w:t>
      </w:r>
      <w:r w:rsidR="002679AD" w:rsidRPr="002679AD">
        <w:rPr>
          <w:b/>
          <w:lang w:val="en-GB"/>
        </w:rPr>
        <w:t>functional finding</w:t>
      </w:r>
      <w:r w:rsidR="002679AD">
        <w:rPr>
          <w:lang w:val="en-GB"/>
        </w:rPr>
        <w:t xml:space="preserve"> should have the criticality level </w:t>
      </w:r>
      <w:r w:rsidR="002679AD" w:rsidRPr="002679AD">
        <w:rPr>
          <w:b/>
          <w:lang w:val="en-GB"/>
        </w:rPr>
        <w:t>high</w:t>
      </w:r>
      <w:r w:rsidR="002679AD">
        <w:rPr>
          <w:lang w:val="en-GB"/>
        </w:rPr>
        <w:t xml:space="preserve"> or </w:t>
      </w:r>
      <w:r w:rsidR="002679AD" w:rsidRPr="002679AD">
        <w:rPr>
          <w:b/>
          <w:lang w:val="en-GB"/>
        </w:rPr>
        <w:t>critical</w:t>
      </w:r>
      <w:r w:rsidR="002679AD">
        <w:rPr>
          <w:b/>
          <w:lang w:val="en-GB"/>
        </w:rPr>
        <w:t>.</w:t>
      </w:r>
    </w:p>
    <w:p w:rsidR="00605B4F" w:rsidRDefault="00457E0F" w:rsidP="00066DD2">
      <w:pPr>
        <w:rPr>
          <w:lang w:val="en-GB"/>
        </w:rPr>
      </w:pPr>
      <w:r>
        <w:rPr>
          <w:lang w:val="en-GB"/>
        </w:rPr>
        <w:t xml:space="preserve">The table below presents the items in the </w:t>
      </w:r>
      <w:r w:rsidR="00003496">
        <w:rPr>
          <w:lang w:val="en-GB"/>
        </w:rPr>
        <w:t>guideline</w:t>
      </w:r>
      <w:r>
        <w:rPr>
          <w:lang w:val="en-GB"/>
        </w:rPr>
        <w:t>.</w:t>
      </w:r>
    </w:p>
    <w:p w:rsidR="005531E6" w:rsidRDefault="005531E6" w:rsidP="00410C34">
      <w:pPr>
        <w:spacing w:line="240" w:lineRule="auto"/>
        <w:rPr>
          <w:color w:val="FF0000"/>
          <w:sz w:val="10"/>
          <w:szCs w:val="10"/>
          <w:lang w:val="en-GB"/>
        </w:rPr>
      </w:pPr>
    </w:p>
    <w:p w:rsidR="00C70065" w:rsidRPr="00F31AEE" w:rsidRDefault="00C70065" w:rsidP="00410C34">
      <w:pPr>
        <w:spacing w:line="240" w:lineRule="auto"/>
        <w:rPr>
          <w:color w:val="FF0000"/>
          <w:sz w:val="10"/>
          <w:szCs w:val="10"/>
          <w:lang w:val="en-GB"/>
        </w:rPr>
      </w:pPr>
    </w:p>
    <w:p w:rsidR="00410C34" w:rsidRPr="00F31AEE" w:rsidRDefault="00410C34" w:rsidP="00410C34">
      <w:pPr>
        <w:spacing w:line="240" w:lineRule="auto"/>
        <w:rPr>
          <w:color w:val="FF0000"/>
          <w:sz w:val="10"/>
          <w:szCs w:val="10"/>
          <w:lang w:val="en-GB"/>
        </w:rPr>
      </w:pP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244"/>
        <w:gridCol w:w="2127"/>
        <w:gridCol w:w="1701"/>
      </w:tblGrid>
      <w:tr w:rsidR="003E4702" w:rsidRPr="00F31AEE" w:rsidTr="003E4702">
        <w:tc>
          <w:tcPr>
            <w:tcW w:w="567" w:type="dxa"/>
            <w:vAlign w:val="center"/>
          </w:tcPr>
          <w:p w:rsidR="003E4702" w:rsidRPr="00057BE6" w:rsidRDefault="003E4702" w:rsidP="003E470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No.</w:t>
            </w:r>
          </w:p>
        </w:tc>
        <w:tc>
          <w:tcPr>
            <w:tcW w:w="5244" w:type="dxa"/>
            <w:vAlign w:val="center"/>
          </w:tcPr>
          <w:p w:rsidR="003E4702" w:rsidRPr="00057BE6" w:rsidRDefault="003E4702" w:rsidP="00445A3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 w:rsidRPr="00057BE6">
              <w:rPr>
                <w:b/>
                <w:lang w:val="en-GB"/>
              </w:rPr>
              <w:t>Item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3E4702" w:rsidRPr="00057BE6" w:rsidRDefault="003E4702" w:rsidP="00445A3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 w:rsidRPr="00057BE6">
              <w:rPr>
                <w:b/>
                <w:lang w:val="en-GB"/>
              </w:rPr>
              <w:t>Area</w:t>
            </w:r>
          </w:p>
        </w:tc>
        <w:tc>
          <w:tcPr>
            <w:tcW w:w="1701" w:type="dxa"/>
            <w:vAlign w:val="center"/>
          </w:tcPr>
          <w:p w:rsidR="003E4702" w:rsidRPr="00057BE6" w:rsidRDefault="003E4702" w:rsidP="00445A32">
            <w:pPr>
              <w:spacing w:before="20" w:after="20" w:line="240" w:lineRule="auto"/>
              <w:jc w:val="center"/>
              <w:rPr>
                <w:b/>
                <w:lang w:val="en-GB"/>
              </w:rPr>
            </w:pPr>
            <w:r w:rsidRPr="00057BE6">
              <w:rPr>
                <w:b/>
                <w:lang w:val="en-GB"/>
              </w:rPr>
              <w:t>Recommended criticality level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44" w:type="dxa"/>
          </w:tcPr>
          <w:p w:rsidR="003E4702" w:rsidRPr="00057BE6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Unused ‘usings’</w:t>
            </w:r>
          </w:p>
        </w:tc>
        <w:tc>
          <w:tcPr>
            <w:tcW w:w="2127" w:type="dxa"/>
          </w:tcPr>
          <w:p w:rsidR="003E4702" w:rsidRPr="00057BE6" w:rsidRDefault="003E4702" w:rsidP="00657B9D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</w:tc>
        <w:tc>
          <w:tcPr>
            <w:tcW w:w="1701" w:type="dxa"/>
          </w:tcPr>
          <w:p w:rsidR="003E4702" w:rsidRPr="00057BE6" w:rsidRDefault="003E4702" w:rsidP="000263FF">
            <w:pPr>
              <w:spacing w:before="20" w:after="20" w:line="240" w:lineRule="auto"/>
              <w:rPr>
                <w:lang w:val="en-GB"/>
              </w:rPr>
            </w:pPr>
            <w:r w:rsidRPr="00057BE6">
              <w:rPr>
                <w:lang w:val="en-GB"/>
              </w:rPr>
              <w:t>Low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244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Hardcoded values</w:t>
            </w:r>
          </w:p>
        </w:tc>
        <w:tc>
          <w:tcPr>
            <w:tcW w:w="2127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</w:tc>
        <w:tc>
          <w:tcPr>
            <w:tcW w:w="1701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  <w:r w:rsidR="00825786">
              <w:rPr>
                <w:lang w:val="en-GB"/>
              </w:rPr>
              <w:t xml:space="preserve"> / High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B76BCE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44" w:type="dxa"/>
          </w:tcPr>
          <w:p w:rsidR="003E4702" w:rsidRPr="00057BE6" w:rsidRDefault="003E4702" w:rsidP="00B76BCE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Improper class or member name</w:t>
            </w:r>
          </w:p>
        </w:tc>
        <w:tc>
          <w:tcPr>
            <w:tcW w:w="2127" w:type="dxa"/>
          </w:tcPr>
          <w:p w:rsidR="003E4702" w:rsidRPr="00057BE6" w:rsidRDefault="003E4702" w:rsidP="000263FF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</w:tc>
        <w:tc>
          <w:tcPr>
            <w:tcW w:w="1701" w:type="dxa"/>
          </w:tcPr>
          <w:p w:rsidR="003E4702" w:rsidRPr="00342EA5" w:rsidRDefault="00342EA5" w:rsidP="000263FF">
            <w:pPr>
              <w:spacing w:before="20" w:after="20" w:line="240" w:lineRule="auto"/>
              <w:rPr>
                <w:lang w:val="en-GB"/>
              </w:rPr>
            </w:pPr>
            <w:r w:rsidRPr="00342EA5"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955CC1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44" w:type="dxa"/>
          </w:tcPr>
          <w:p w:rsidR="003E4702" w:rsidRPr="00057BE6" w:rsidRDefault="003E4702" w:rsidP="00955CC1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Duplicated code in</w:t>
            </w:r>
            <w:r w:rsidR="006B4EFE">
              <w:rPr>
                <w:lang w:val="en-GB"/>
              </w:rPr>
              <w:t xml:space="preserve"> the same of different</w:t>
            </w:r>
            <w:r>
              <w:rPr>
                <w:lang w:val="en-GB"/>
              </w:rPr>
              <w:t xml:space="preserve"> class or method/property</w:t>
            </w:r>
          </w:p>
        </w:tc>
        <w:tc>
          <w:tcPr>
            <w:tcW w:w="2127" w:type="dxa"/>
          </w:tcPr>
          <w:p w:rsidR="003E4702" w:rsidRPr="00057BE6" w:rsidRDefault="003E4702" w:rsidP="000263FF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</w:tc>
        <w:tc>
          <w:tcPr>
            <w:tcW w:w="1701" w:type="dxa"/>
          </w:tcPr>
          <w:p w:rsidR="003E4702" w:rsidRPr="00057BE6" w:rsidRDefault="003E4702" w:rsidP="000263FF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DC1E23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244" w:type="dxa"/>
          </w:tcPr>
          <w:p w:rsidR="003E4702" w:rsidRPr="00057BE6" w:rsidRDefault="003E4702" w:rsidP="00DC1E23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Redundant, unused or commented out code</w:t>
            </w:r>
          </w:p>
        </w:tc>
        <w:tc>
          <w:tcPr>
            <w:tcW w:w="2127" w:type="dxa"/>
          </w:tcPr>
          <w:p w:rsidR="003E4702" w:rsidRPr="00057BE6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</w:tc>
        <w:tc>
          <w:tcPr>
            <w:tcW w:w="1701" w:type="dxa"/>
          </w:tcPr>
          <w:p w:rsidR="003E4702" w:rsidRPr="00057BE6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</w:tr>
      <w:tr w:rsidR="00EE6465" w:rsidRPr="00F31AEE" w:rsidTr="003E4702">
        <w:tc>
          <w:tcPr>
            <w:tcW w:w="567" w:type="dxa"/>
          </w:tcPr>
          <w:p w:rsidR="00EE6465" w:rsidRDefault="00EE6465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44" w:type="dxa"/>
          </w:tcPr>
          <w:p w:rsidR="00EE6465" w:rsidRPr="00057BE6" w:rsidRDefault="00EE6465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Method contains many conditions (IFs)</w:t>
            </w:r>
          </w:p>
        </w:tc>
        <w:tc>
          <w:tcPr>
            <w:tcW w:w="2127" w:type="dxa"/>
          </w:tcPr>
          <w:p w:rsidR="00EE6465" w:rsidRPr="00057BE6" w:rsidRDefault="00EE6465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</w:tc>
        <w:tc>
          <w:tcPr>
            <w:tcW w:w="1701" w:type="dxa"/>
          </w:tcPr>
          <w:p w:rsidR="00EE6465" w:rsidRPr="00382E4D" w:rsidRDefault="00EE6465" w:rsidP="006D27BB">
            <w:pPr>
              <w:spacing w:before="20" w:after="20" w:line="240" w:lineRule="auto"/>
              <w:rPr>
                <w:lang w:val="en-GB"/>
              </w:rPr>
            </w:pPr>
            <w:r w:rsidRPr="00382E4D">
              <w:rPr>
                <w:lang w:val="en-GB"/>
              </w:rPr>
              <w:t>Medium</w:t>
            </w:r>
          </w:p>
        </w:tc>
      </w:tr>
      <w:tr w:rsidR="00D06002" w:rsidRPr="00F31AEE" w:rsidTr="003E4702">
        <w:tc>
          <w:tcPr>
            <w:tcW w:w="567" w:type="dxa"/>
          </w:tcPr>
          <w:p w:rsidR="00D06002" w:rsidRDefault="00D060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244" w:type="dxa"/>
          </w:tcPr>
          <w:p w:rsidR="00D06002" w:rsidRDefault="00D060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Pr="00D06002">
              <w:rPr>
                <w:lang w:val="en-GB"/>
              </w:rPr>
              <w:t>iles not placed in the correct project/folder</w:t>
            </w:r>
          </w:p>
        </w:tc>
        <w:tc>
          <w:tcPr>
            <w:tcW w:w="2127" w:type="dxa"/>
          </w:tcPr>
          <w:p w:rsidR="00D06002" w:rsidRDefault="00D06002" w:rsidP="00A7731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Maintainability</w:t>
            </w:r>
          </w:p>
        </w:tc>
        <w:tc>
          <w:tcPr>
            <w:tcW w:w="1701" w:type="dxa"/>
          </w:tcPr>
          <w:p w:rsidR="00D06002" w:rsidRPr="00E4089E" w:rsidRDefault="00D060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E96F6F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244" w:type="dxa"/>
          </w:tcPr>
          <w:p w:rsidR="003E4702" w:rsidRPr="00057BE6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Too many database trips</w:t>
            </w:r>
          </w:p>
        </w:tc>
        <w:tc>
          <w:tcPr>
            <w:tcW w:w="2127" w:type="dxa"/>
          </w:tcPr>
          <w:p w:rsidR="003E4702" w:rsidRPr="00057BE6" w:rsidRDefault="003E4702" w:rsidP="00A7731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3E4702" w:rsidRPr="00E4089E" w:rsidRDefault="003E4702" w:rsidP="00034745">
            <w:pPr>
              <w:spacing w:before="20" w:after="20" w:line="240" w:lineRule="auto"/>
              <w:rPr>
                <w:lang w:val="en-GB"/>
              </w:rPr>
            </w:pPr>
            <w:r w:rsidRPr="00E4089E">
              <w:rPr>
                <w:lang w:val="en-GB"/>
              </w:rPr>
              <w:t>High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E96F6F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244" w:type="dxa"/>
          </w:tcPr>
          <w:p w:rsidR="003E4702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Useless code cyles or recursion</w:t>
            </w:r>
          </w:p>
        </w:tc>
        <w:tc>
          <w:tcPr>
            <w:tcW w:w="2127" w:type="dxa"/>
          </w:tcPr>
          <w:p w:rsidR="003E4702" w:rsidRDefault="003E4702" w:rsidP="00A7731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3E4702" w:rsidRPr="00E4089E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911629" w:rsidRPr="00F31AEE" w:rsidTr="003E4702">
        <w:tc>
          <w:tcPr>
            <w:tcW w:w="567" w:type="dxa"/>
          </w:tcPr>
          <w:p w:rsidR="00911629" w:rsidRDefault="00911629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44" w:type="dxa"/>
          </w:tcPr>
          <w:p w:rsidR="00911629" w:rsidRDefault="00911629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Too much data retrieved from the database</w:t>
            </w:r>
          </w:p>
        </w:tc>
        <w:tc>
          <w:tcPr>
            <w:tcW w:w="2127" w:type="dxa"/>
          </w:tcPr>
          <w:p w:rsidR="00911629" w:rsidRDefault="00911629" w:rsidP="00A7731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911629" w:rsidRDefault="00911629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 / High</w:t>
            </w:r>
          </w:p>
        </w:tc>
      </w:tr>
      <w:tr w:rsidR="007F329D" w:rsidRPr="00F31AEE" w:rsidTr="003E4702">
        <w:tc>
          <w:tcPr>
            <w:tcW w:w="567" w:type="dxa"/>
          </w:tcPr>
          <w:p w:rsidR="007F329D" w:rsidRDefault="00E96F6F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1</w:t>
            </w:r>
          </w:p>
        </w:tc>
        <w:tc>
          <w:tcPr>
            <w:tcW w:w="5244" w:type="dxa"/>
          </w:tcPr>
          <w:p w:rsidR="007F329D" w:rsidRDefault="007F329D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Useless or avoidable casts</w:t>
            </w:r>
          </w:p>
        </w:tc>
        <w:tc>
          <w:tcPr>
            <w:tcW w:w="2127" w:type="dxa"/>
          </w:tcPr>
          <w:p w:rsidR="007F329D" w:rsidRDefault="007F329D" w:rsidP="007F329D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Performance</w:t>
            </w:r>
          </w:p>
        </w:tc>
        <w:tc>
          <w:tcPr>
            <w:tcW w:w="1701" w:type="dxa"/>
          </w:tcPr>
          <w:p w:rsidR="007F329D" w:rsidRPr="00DE625B" w:rsidRDefault="007F329D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DA4DA0" w:rsidRPr="00F31AEE" w:rsidTr="003E4702">
        <w:tc>
          <w:tcPr>
            <w:tcW w:w="567" w:type="dxa"/>
          </w:tcPr>
          <w:p w:rsidR="00DA4DA0" w:rsidRDefault="00E96F6F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2</w:t>
            </w:r>
          </w:p>
        </w:tc>
        <w:tc>
          <w:tcPr>
            <w:tcW w:w="5244" w:type="dxa"/>
          </w:tcPr>
          <w:p w:rsidR="00DA4DA0" w:rsidRPr="00057BE6" w:rsidRDefault="00DA4DA0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Method does more than one thing</w:t>
            </w:r>
          </w:p>
        </w:tc>
        <w:tc>
          <w:tcPr>
            <w:tcW w:w="2127" w:type="dxa"/>
          </w:tcPr>
          <w:p w:rsidR="00DA4DA0" w:rsidRPr="00057BE6" w:rsidRDefault="00DA4DA0" w:rsidP="006D27BB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701" w:type="dxa"/>
          </w:tcPr>
          <w:p w:rsidR="00DA4DA0" w:rsidRPr="00DE625B" w:rsidRDefault="00DA4DA0" w:rsidP="006D27BB">
            <w:pPr>
              <w:spacing w:before="20" w:after="20" w:line="240" w:lineRule="auto"/>
              <w:rPr>
                <w:lang w:val="en-GB"/>
              </w:rPr>
            </w:pPr>
            <w:r w:rsidRPr="00DE625B"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3</w:t>
            </w:r>
          </w:p>
        </w:tc>
        <w:tc>
          <w:tcPr>
            <w:tcW w:w="5244" w:type="dxa"/>
          </w:tcPr>
          <w:p w:rsidR="003E4702" w:rsidRPr="00057BE6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Use of implementation, instead of the interface</w:t>
            </w:r>
          </w:p>
        </w:tc>
        <w:tc>
          <w:tcPr>
            <w:tcW w:w="2127" w:type="dxa"/>
          </w:tcPr>
          <w:p w:rsidR="003E4702" w:rsidRPr="00057BE6" w:rsidRDefault="003E4702" w:rsidP="00A7731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701" w:type="dxa"/>
          </w:tcPr>
          <w:p w:rsidR="003E4702" w:rsidRPr="00BF453F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Medium / </w:t>
            </w:r>
            <w:r w:rsidRPr="00BF453F">
              <w:rPr>
                <w:lang w:val="en-GB"/>
              </w:rPr>
              <w:t>High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4</w:t>
            </w:r>
          </w:p>
        </w:tc>
        <w:tc>
          <w:tcPr>
            <w:tcW w:w="5244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Double cross layer dependencies / references</w:t>
            </w:r>
          </w:p>
        </w:tc>
        <w:tc>
          <w:tcPr>
            <w:tcW w:w="2127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701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830CB2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5</w:t>
            </w:r>
          </w:p>
        </w:tc>
        <w:tc>
          <w:tcPr>
            <w:tcW w:w="5244" w:type="dxa"/>
          </w:tcPr>
          <w:p w:rsidR="003E4702" w:rsidRPr="00057BE6" w:rsidRDefault="003E4702" w:rsidP="00830CB2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Class cohesion (members belonging to the wrong class)</w:t>
            </w:r>
          </w:p>
        </w:tc>
        <w:tc>
          <w:tcPr>
            <w:tcW w:w="2127" w:type="dxa"/>
          </w:tcPr>
          <w:p w:rsidR="003E4702" w:rsidRPr="00057BE6" w:rsidRDefault="003E4702" w:rsidP="000C72A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701" w:type="dxa"/>
          </w:tcPr>
          <w:p w:rsidR="003E4702" w:rsidRPr="00057BE6" w:rsidRDefault="003E4702" w:rsidP="0003474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167C48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6</w:t>
            </w:r>
          </w:p>
        </w:tc>
        <w:tc>
          <w:tcPr>
            <w:tcW w:w="5244" w:type="dxa"/>
          </w:tcPr>
          <w:p w:rsidR="003E4702" w:rsidRPr="00057BE6" w:rsidRDefault="008B4DC4" w:rsidP="00D237F5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Creation and/or usage of d</w:t>
            </w:r>
            <w:r w:rsidR="003E4702">
              <w:rPr>
                <w:lang w:val="en-GB"/>
              </w:rPr>
              <w:t>ependencies</w:t>
            </w:r>
            <w:r w:rsidR="00D237F5">
              <w:rPr>
                <w:lang w:val="en-GB"/>
              </w:rPr>
              <w:t xml:space="preserve"> (concrete implementations)</w:t>
            </w:r>
            <w:r w:rsidR="003E4702">
              <w:rPr>
                <w:lang w:val="en-GB"/>
              </w:rPr>
              <w:t xml:space="preserve"> in unit-testable code</w:t>
            </w:r>
            <w:r w:rsidR="00646B5D">
              <w:rPr>
                <w:lang w:val="en-GB"/>
              </w:rPr>
              <w:t>.</w:t>
            </w:r>
          </w:p>
        </w:tc>
        <w:tc>
          <w:tcPr>
            <w:tcW w:w="2127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701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7</w:t>
            </w:r>
          </w:p>
        </w:tc>
        <w:tc>
          <w:tcPr>
            <w:tcW w:w="5244" w:type="dxa"/>
          </w:tcPr>
          <w:p w:rsidR="003E4702" w:rsidRPr="00057BE6" w:rsidRDefault="003E4702" w:rsidP="00575E93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Methods with too many parameters (more than </w:t>
            </w:r>
            <w:r w:rsidR="00575E93">
              <w:rPr>
                <w:lang w:val="en-GB"/>
              </w:rPr>
              <w:t>4</w:t>
            </w:r>
            <w:r>
              <w:rPr>
                <w:lang w:val="en-GB"/>
              </w:rPr>
              <w:t>)</w:t>
            </w:r>
          </w:p>
        </w:tc>
        <w:tc>
          <w:tcPr>
            <w:tcW w:w="2127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1701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11629">
              <w:rPr>
                <w:lang w:val="en-GB"/>
              </w:rPr>
              <w:t>8</w:t>
            </w:r>
          </w:p>
        </w:tc>
        <w:tc>
          <w:tcPr>
            <w:tcW w:w="5244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Ina</w:t>
            </w:r>
            <w:r w:rsidR="00E03EA5">
              <w:rPr>
                <w:lang w:val="en-GB"/>
              </w:rPr>
              <w:t>p</w:t>
            </w:r>
            <w:r>
              <w:rPr>
                <w:lang w:val="en-GB"/>
              </w:rPr>
              <w:t xml:space="preserve">propriate member modifiers (static, private </w:t>
            </w:r>
            <w:r>
              <w:rPr>
                <w:lang w:val="en-GB"/>
              </w:rPr>
              <w:lastRenderedPageBreak/>
              <w:t>protected, public)</w:t>
            </w:r>
          </w:p>
        </w:tc>
        <w:tc>
          <w:tcPr>
            <w:tcW w:w="2127" w:type="dxa"/>
          </w:tcPr>
          <w:p w:rsidR="003E4702" w:rsidRPr="00057BE6" w:rsidRDefault="00E03EA5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Design</w:t>
            </w:r>
          </w:p>
        </w:tc>
        <w:tc>
          <w:tcPr>
            <w:tcW w:w="1701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3E4702" w:rsidP="00911629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  <w:r w:rsidR="00911629">
              <w:rPr>
                <w:lang w:val="en-GB"/>
              </w:rPr>
              <w:t>9</w:t>
            </w:r>
          </w:p>
        </w:tc>
        <w:tc>
          <w:tcPr>
            <w:tcW w:w="5244" w:type="dxa"/>
          </w:tcPr>
          <w:p w:rsidR="003E4702" w:rsidRPr="00057BE6" w:rsidRDefault="003E4702" w:rsidP="0025419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Multiple code entities (classes, interfaces, structures) placed in a single file.</w:t>
            </w:r>
          </w:p>
        </w:tc>
        <w:tc>
          <w:tcPr>
            <w:tcW w:w="2127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Standards and Conventions</w:t>
            </w:r>
          </w:p>
        </w:tc>
        <w:tc>
          <w:tcPr>
            <w:tcW w:w="1701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911629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5244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Class members put outside or in the wrong regions</w:t>
            </w:r>
          </w:p>
        </w:tc>
        <w:tc>
          <w:tcPr>
            <w:tcW w:w="2127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Standards and Conventions</w:t>
            </w:r>
          </w:p>
        </w:tc>
        <w:tc>
          <w:tcPr>
            <w:tcW w:w="1701" w:type="dxa"/>
          </w:tcPr>
          <w:p w:rsidR="003E4702" w:rsidRPr="00057BE6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E96F6F" w:rsidP="00911629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11629">
              <w:rPr>
                <w:lang w:val="en-GB"/>
              </w:rPr>
              <w:t>1</w:t>
            </w:r>
          </w:p>
        </w:tc>
        <w:tc>
          <w:tcPr>
            <w:tcW w:w="5244" w:type="dxa"/>
          </w:tcPr>
          <w:p w:rsidR="003E4702" w:rsidRDefault="003E4702" w:rsidP="00DE3EB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Class</w:t>
            </w:r>
            <w:r w:rsidR="00DE3EBA">
              <w:rPr>
                <w:lang w:val="en-GB"/>
              </w:rPr>
              <w:t xml:space="preserve">es, </w:t>
            </w:r>
            <w:r>
              <w:rPr>
                <w:lang w:val="en-GB"/>
              </w:rPr>
              <w:t>members</w:t>
            </w:r>
            <w:r w:rsidR="00DE3EBA">
              <w:rPr>
                <w:lang w:val="en-GB"/>
              </w:rPr>
              <w:t>, files, assemblies, namespaces</w:t>
            </w:r>
            <w:r>
              <w:rPr>
                <w:lang w:val="en-GB"/>
              </w:rPr>
              <w:t xml:space="preserve"> not named according to conventions (depend on the project, context): prefix, order, casing, </w:t>
            </w:r>
            <w:r w:rsidR="00DE3EBA">
              <w:rPr>
                <w:lang w:val="en-GB"/>
              </w:rPr>
              <w:t xml:space="preserve">typos, </w:t>
            </w:r>
            <w:r>
              <w:rPr>
                <w:lang w:val="en-GB"/>
              </w:rPr>
              <w:t>etc.</w:t>
            </w:r>
          </w:p>
        </w:tc>
        <w:tc>
          <w:tcPr>
            <w:tcW w:w="2127" w:type="dxa"/>
          </w:tcPr>
          <w:p w:rsidR="003E4702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Standards and Conventions</w:t>
            </w:r>
          </w:p>
        </w:tc>
        <w:tc>
          <w:tcPr>
            <w:tcW w:w="1701" w:type="dxa"/>
          </w:tcPr>
          <w:p w:rsidR="003E4702" w:rsidRDefault="003E4702" w:rsidP="0007005A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Low</w:t>
            </w:r>
            <w:r w:rsidR="00B46680">
              <w:rPr>
                <w:lang w:val="en-GB"/>
              </w:rPr>
              <w:t xml:space="preserve"> / Medium</w:t>
            </w:r>
          </w:p>
        </w:tc>
      </w:tr>
      <w:tr w:rsidR="003E4702" w:rsidRPr="00F31AEE" w:rsidTr="003E4702">
        <w:tc>
          <w:tcPr>
            <w:tcW w:w="567" w:type="dxa"/>
          </w:tcPr>
          <w:p w:rsidR="003E4702" w:rsidRDefault="00E96F6F" w:rsidP="00911629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11629">
              <w:rPr>
                <w:lang w:val="en-GB"/>
              </w:rPr>
              <w:t>2</w:t>
            </w:r>
          </w:p>
        </w:tc>
        <w:tc>
          <w:tcPr>
            <w:tcW w:w="5244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Possible ‘null reference exception’ encountered</w:t>
            </w:r>
          </w:p>
        </w:tc>
        <w:tc>
          <w:tcPr>
            <w:tcW w:w="2127" w:type="dxa"/>
          </w:tcPr>
          <w:p w:rsidR="003E4702" w:rsidRPr="00057BE6" w:rsidRDefault="003E4702" w:rsidP="00502348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  <w:tc>
          <w:tcPr>
            <w:tcW w:w="1701" w:type="dxa"/>
          </w:tcPr>
          <w:p w:rsidR="003E4702" w:rsidRPr="00057BE6" w:rsidRDefault="003E4702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</w:t>
            </w:r>
            <w:r w:rsidR="0015543C">
              <w:rPr>
                <w:lang w:val="en-GB"/>
              </w:rPr>
              <w:t xml:space="preserve"> </w:t>
            </w:r>
            <w:r>
              <w:rPr>
                <w:lang w:val="en-GB"/>
              </w:rPr>
              <w:t>/</w:t>
            </w:r>
            <w:r w:rsidR="0015543C">
              <w:rPr>
                <w:lang w:val="en-GB"/>
              </w:rPr>
              <w:t xml:space="preserve"> </w:t>
            </w:r>
            <w:r>
              <w:rPr>
                <w:lang w:val="en-GB"/>
              </w:rPr>
              <w:t>Critical</w:t>
            </w:r>
          </w:p>
        </w:tc>
      </w:tr>
      <w:tr w:rsidR="0015543C" w:rsidRPr="00F31AEE" w:rsidTr="003E4702">
        <w:tc>
          <w:tcPr>
            <w:tcW w:w="567" w:type="dxa"/>
          </w:tcPr>
          <w:p w:rsidR="0015543C" w:rsidRDefault="0015543C" w:rsidP="00911629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5244" w:type="dxa"/>
          </w:tcPr>
          <w:p w:rsidR="0015543C" w:rsidRDefault="0015543C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Missing functionalities or missing unit tests</w:t>
            </w:r>
          </w:p>
        </w:tc>
        <w:tc>
          <w:tcPr>
            <w:tcW w:w="2127" w:type="dxa"/>
          </w:tcPr>
          <w:p w:rsidR="0015543C" w:rsidRDefault="0015543C" w:rsidP="00502348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</w:tc>
        <w:tc>
          <w:tcPr>
            <w:tcW w:w="1701" w:type="dxa"/>
          </w:tcPr>
          <w:p w:rsidR="0015543C" w:rsidRDefault="0015543C" w:rsidP="00873D6C">
            <w:pPr>
              <w:spacing w:before="20" w:after="20" w:line="240" w:lineRule="auto"/>
              <w:rPr>
                <w:lang w:val="en-GB"/>
              </w:rPr>
            </w:pPr>
            <w:r>
              <w:rPr>
                <w:lang w:val="en-GB"/>
              </w:rPr>
              <w:t>High / Critical</w:t>
            </w:r>
          </w:p>
        </w:tc>
      </w:tr>
    </w:tbl>
    <w:p w:rsidR="000B5098" w:rsidRDefault="000B5098" w:rsidP="00E45B2A">
      <w:pPr>
        <w:rPr>
          <w:color w:val="FF0000"/>
          <w:lang w:val="en-GB"/>
        </w:rPr>
      </w:pPr>
    </w:p>
    <w:sectPr w:rsidR="000B5098" w:rsidSect="00235AFA">
      <w:headerReference w:type="even" r:id="rId13"/>
      <w:headerReference w:type="default" r:id="rId14"/>
      <w:footerReference w:type="default" r:id="rId15"/>
      <w:headerReference w:type="first" r:id="rId16"/>
      <w:pgSz w:w="11907" w:h="16840"/>
      <w:pgMar w:top="2977" w:right="1418" w:bottom="1134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6B3" w:rsidRDefault="00D306B3">
      <w:r>
        <w:separator/>
      </w:r>
    </w:p>
  </w:endnote>
  <w:endnote w:type="continuationSeparator" w:id="0">
    <w:p w:rsidR="00D306B3" w:rsidRDefault="00D3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174" w:rsidRDefault="005B4174">
    <w:pPr>
      <w:pStyle w:val="Footer"/>
      <w:tabs>
        <w:tab w:val="clear" w:pos="7938"/>
        <w:tab w:val="left" w:pos="1560"/>
        <w:tab w:val="right" w:pos="9072"/>
      </w:tabs>
      <w:rPr>
        <w:noProof/>
        <w:lang w:val="de-DE"/>
      </w:rPr>
    </w:pPr>
    <w:r>
      <w:rPr>
        <w:lang w:val="de-DE"/>
      </w:rPr>
      <w:tab/>
    </w:r>
    <w:r w:rsidR="00E95600">
      <w:rPr>
        <w:lang w:val="de-DE"/>
      </w:rPr>
      <w:tab/>
    </w:r>
    <w:r w:rsidR="00E95600">
      <w:rPr>
        <w:lang w:val="de-DE"/>
      </w:rPr>
      <w:tab/>
    </w:r>
    <w:r w:rsidR="00140B98">
      <w:rPr>
        <w:rStyle w:val="PageNumber"/>
      </w:rPr>
      <w:fldChar w:fldCharType="begin"/>
    </w:r>
    <w:r>
      <w:rPr>
        <w:rStyle w:val="PageNumber"/>
        <w:lang w:val="de-DE"/>
      </w:rPr>
      <w:instrText xml:space="preserve"> PAGE </w:instrText>
    </w:r>
    <w:r w:rsidR="00140B98">
      <w:rPr>
        <w:rStyle w:val="PageNumber"/>
      </w:rPr>
      <w:fldChar w:fldCharType="separate"/>
    </w:r>
    <w:r w:rsidR="00DB5D3A">
      <w:rPr>
        <w:rStyle w:val="PageNumber"/>
        <w:noProof/>
        <w:lang w:val="de-DE"/>
      </w:rPr>
      <w:t>1</w:t>
    </w:r>
    <w:r w:rsidR="00140B98">
      <w:rPr>
        <w:rStyle w:val="PageNumber"/>
      </w:rPr>
      <w:fldChar w:fldCharType="end"/>
    </w:r>
    <w:r>
      <w:rPr>
        <w:rStyle w:val="PageNumber"/>
        <w:lang w:val="de-DE"/>
      </w:rPr>
      <w:t>/</w:t>
    </w:r>
    <w:r w:rsidR="00D306B3">
      <w:fldChar w:fldCharType="begin"/>
    </w:r>
    <w:r w:rsidR="00D306B3">
      <w:instrText xml:space="preserve"> NUMPAGES  \* MERGEFORMAT </w:instrText>
    </w:r>
    <w:r w:rsidR="00D306B3">
      <w:fldChar w:fldCharType="separate"/>
    </w:r>
    <w:r w:rsidR="00DB5D3A" w:rsidRPr="00DB5D3A">
      <w:rPr>
        <w:rStyle w:val="PageNumber"/>
        <w:noProof/>
      </w:rPr>
      <w:t>2</w:t>
    </w:r>
    <w:r w:rsidR="00D306B3">
      <w:rPr>
        <w:rStyle w:val="PageNumber"/>
        <w:noProof/>
      </w:rPr>
      <w:fldChar w:fldCharType="end"/>
    </w:r>
  </w:p>
  <w:p w:rsidR="005B4174" w:rsidRDefault="00CE3164">
    <w:pPr>
      <w:pStyle w:val="Footer"/>
      <w:tabs>
        <w:tab w:val="clear" w:pos="7938"/>
        <w:tab w:val="left" w:pos="1560"/>
        <w:tab w:val="right" w:pos="9072"/>
      </w:tabs>
    </w:pPr>
    <w:r>
      <w:rPr>
        <w:lang w:val="ro-RO"/>
      </w:rPr>
      <w:t>10</w:t>
    </w:r>
    <w:r w:rsidR="005C2076">
      <w:rPr>
        <w:lang w:val="ro-RO"/>
      </w:rPr>
      <w:t>.0</w:t>
    </w:r>
    <w:r>
      <w:rPr>
        <w:lang w:val="ro-RO"/>
      </w:rPr>
      <w:t>4</w:t>
    </w:r>
    <w:r w:rsidR="005C2076">
      <w:rPr>
        <w:lang w:val="ro-RO"/>
      </w:rPr>
      <w:t>.</w:t>
    </w:r>
    <w:r>
      <w:rPr>
        <w:lang w:val="ro-RO"/>
      </w:rPr>
      <w:t>20</w:t>
    </w:r>
    <w:r w:rsidR="005C2076">
      <w:rPr>
        <w:lang w:val="ro-RO"/>
      </w:rPr>
      <w:t>12</w:t>
    </w:r>
    <w:r w:rsidR="00E95600">
      <w:tab/>
    </w:r>
    <w:r w:rsidR="005C2076">
      <w:tab/>
    </w:r>
    <w:r w:rsidR="005C2076">
      <w:tab/>
    </w:r>
    <w:r w:rsidR="005B4174">
      <w:t>ISDC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6B3" w:rsidRDefault="00D306B3">
      <w:r>
        <w:separator/>
      </w:r>
    </w:p>
  </w:footnote>
  <w:footnote w:type="continuationSeparator" w:id="0">
    <w:p w:rsidR="00D306B3" w:rsidRDefault="00D30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AFA" w:rsidRDefault="00DB5D3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438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691640"/>
          <wp:effectExtent l="0" t="0" r="2540" b="3810"/>
          <wp:wrapNone/>
          <wp:docPr id="3" name="TeVerwijderenShape_3" descr="iSDC BANNER COMPL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VerwijderenShape_3" descr="iSDC BANNER COMPL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69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174" w:rsidRDefault="00DB5D3A">
    <w:pPr>
      <w:pStyle w:val="Header"/>
      <w:rPr>
        <w:sz w:val="16"/>
        <w:lang w:val="en-US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691640"/>
          <wp:effectExtent l="0" t="0" r="2540" b="3810"/>
          <wp:wrapNone/>
          <wp:docPr id="2" name="TeVerwijderenShape_2" descr="iSDC BANNER COMPL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VerwijderenShape_2" descr="iSDC BANNER COMPL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69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B4174" w:rsidRDefault="005B4174">
    <w:pPr>
      <w:pStyle w:val="Header"/>
      <w:rPr>
        <w:b/>
        <w:sz w:val="18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AFA" w:rsidRDefault="00DB5D3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691640"/>
          <wp:effectExtent l="0" t="0" r="2540" b="3810"/>
          <wp:wrapNone/>
          <wp:docPr id="1" name="TeVerwijderenShape_1" descr="iSDC BANNER COMPL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VerwijderenShape_1" descr="iSDC BANNER COMPL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69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7D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9F3617E"/>
    <w:multiLevelType w:val="singleLevel"/>
    <w:tmpl w:val="7C2E72E4"/>
    <w:lvl w:ilvl="0">
      <w:start w:val="1"/>
      <w:numFmt w:val="bullet"/>
      <w:pStyle w:val="Opsomming2"/>
      <w:lvlText w:val="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2">
    <w:nsid w:val="0AB6278F"/>
    <w:multiLevelType w:val="hybridMultilevel"/>
    <w:tmpl w:val="50066096"/>
    <w:lvl w:ilvl="0" w:tplc="F0F69456">
      <w:start w:val="1"/>
      <w:numFmt w:val="bullet"/>
      <w:pStyle w:val="Tabelopsommi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C196D"/>
    <w:multiLevelType w:val="hybridMultilevel"/>
    <w:tmpl w:val="72B02634"/>
    <w:lvl w:ilvl="0" w:tplc="4CB2A042"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4">
    <w:nsid w:val="14385A80"/>
    <w:multiLevelType w:val="singleLevel"/>
    <w:tmpl w:val="B5EA457C"/>
    <w:lvl w:ilvl="0">
      <w:start w:val="1"/>
      <w:numFmt w:val="bullet"/>
      <w:pStyle w:val="Opsomming1"/>
      <w:lvlText w:val=""/>
      <w:lvlJc w:val="left"/>
      <w:pPr>
        <w:tabs>
          <w:tab w:val="num" w:pos="1134"/>
        </w:tabs>
        <w:ind w:left="1134" w:hanging="1134"/>
      </w:pPr>
      <w:rPr>
        <w:rFonts w:ascii="Symbol" w:hAnsi="Symbol" w:hint="default"/>
      </w:rPr>
    </w:lvl>
  </w:abstractNum>
  <w:abstractNum w:abstractNumId="5">
    <w:nsid w:val="1E5C5391"/>
    <w:multiLevelType w:val="hybridMultilevel"/>
    <w:tmpl w:val="62CA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7756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16A7B81"/>
    <w:multiLevelType w:val="hybridMultilevel"/>
    <w:tmpl w:val="6E5405A2"/>
    <w:lvl w:ilvl="0" w:tplc="3A2873CA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24B7C"/>
    <w:multiLevelType w:val="hybridMultilevel"/>
    <w:tmpl w:val="94341A24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AF2465"/>
    <w:multiLevelType w:val="hybridMultilevel"/>
    <w:tmpl w:val="6BD89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745DE3"/>
    <w:multiLevelType w:val="hybridMultilevel"/>
    <w:tmpl w:val="3D68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F4F7D"/>
    <w:multiLevelType w:val="hybridMultilevel"/>
    <w:tmpl w:val="70EC7A22"/>
    <w:lvl w:ilvl="0" w:tplc="18A86920">
      <w:start w:val="1"/>
      <w:numFmt w:val="bullet"/>
      <w:lvlText w:val=""/>
      <w:lvlJc w:val="left"/>
      <w:pPr>
        <w:tabs>
          <w:tab w:val="num" w:pos="879"/>
        </w:tabs>
        <w:ind w:left="879" w:hanging="31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B42589A"/>
    <w:multiLevelType w:val="hybridMultilevel"/>
    <w:tmpl w:val="86366428"/>
    <w:lvl w:ilvl="0" w:tplc="628E72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50FDF"/>
    <w:multiLevelType w:val="hybridMultilevel"/>
    <w:tmpl w:val="46FCB66A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503534"/>
    <w:multiLevelType w:val="hybridMultilevel"/>
    <w:tmpl w:val="77A44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E3494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6307549B"/>
    <w:multiLevelType w:val="hybridMultilevel"/>
    <w:tmpl w:val="3F286EE6"/>
    <w:lvl w:ilvl="0" w:tplc="61CAD9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365E6C"/>
    <w:multiLevelType w:val="hybridMultilevel"/>
    <w:tmpl w:val="59EC1DDC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F44B4A"/>
    <w:multiLevelType w:val="hybridMultilevel"/>
    <w:tmpl w:val="EF68FD6A"/>
    <w:lvl w:ilvl="0" w:tplc="73A607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BD43D7"/>
    <w:multiLevelType w:val="hybridMultilevel"/>
    <w:tmpl w:val="51EC5C64"/>
    <w:lvl w:ilvl="0" w:tplc="90545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7F3F24"/>
    <w:multiLevelType w:val="hybridMultilevel"/>
    <w:tmpl w:val="2040C24C"/>
    <w:lvl w:ilvl="0" w:tplc="DC2E89E8">
      <w:start w:val="3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31182"/>
    <w:multiLevelType w:val="hybridMultilevel"/>
    <w:tmpl w:val="BE50AC5C"/>
    <w:lvl w:ilvl="0" w:tplc="120A510E">
      <w:start w:val="1"/>
      <w:numFmt w:val="bullet"/>
      <w:lvlText w:val="-"/>
      <w:lvlJc w:val="left"/>
      <w:pPr>
        <w:tabs>
          <w:tab w:val="num" w:pos="740"/>
        </w:tabs>
        <w:ind w:left="740" w:hanging="380"/>
      </w:pPr>
      <w:rPr>
        <w:rFonts w:ascii="Times New Roman" w:eastAsia="Times New Roman" w:hAnsi="Times New Roman" w:cs="Times New Roman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2">
    <w:nsid w:val="7994679D"/>
    <w:multiLevelType w:val="hybridMultilevel"/>
    <w:tmpl w:val="87928BC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7D3825A4"/>
    <w:multiLevelType w:val="multilevel"/>
    <w:tmpl w:val="77A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1"/>
  </w:num>
  <w:num w:numId="4">
    <w:abstractNumId w:val="2"/>
  </w:num>
  <w:num w:numId="5">
    <w:abstractNumId w:val="3"/>
  </w:num>
  <w:num w:numId="6">
    <w:abstractNumId w:val="1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23"/>
  </w:num>
  <w:num w:numId="13">
    <w:abstractNumId w:val="0"/>
  </w:num>
  <w:num w:numId="14">
    <w:abstractNumId w:val="6"/>
  </w:num>
  <w:num w:numId="15">
    <w:abstractNumId w:val="15"/>
  </w:num>
  <w:num w:numId="16">
    <w:abstractNumId w:val="13"/>
  </w:num>
  <w:num w:numId="17">
    <w:abstractNumId w:val="8"/>
  </w:num>
  <w:num w:numId="18">
    <w:abstractNumId w:val="19"/>
  </w:num>
  <w:num w:numId="19">
    <w:abstractNumId w:val="17"/>
  </w:num>
  <w:num w:numId="20">
    <w:abstractNumId w:val="18"/>
  </w:num>
  <w:num w:numId="21">
    <w:abstractNumId w:val="20"/>
  </w:num>
  <w:num w:numId="22">
    <w:abstractNumId w:val="12"/>
  </w:num>
  <w:num w:numId="23">
    <w:abstractNumId w:val="11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BC"/>
    <w:rsid w:val="00003496"/>
    <w:rsid w:val="00015D43"/>
    <w:rsid w:val="00017E4A"/>
    <w:rsid w:val="00022BA7"/>
    <w:rsid w:val="000249DC"/>
    <w:rsid w:val="000263FF"/>
    <w:rsid w:val="00034126"/>
    <w:rsid w:val="00034745"/>
    <w:rsid w:val="00034B2D"/>
    <w:rsid w:val="000422CA"/>
    <w:rsid w:val="000452C5"/>
    <w:rsid w:val="00047C0B"/>
    <w:rsid w:val="00051A2B"/>
    <w:rsid w:val="00057A70"/>
    <w:rsid w:val="00057BE6"/>
    <w:rsid w:val="00066668"/>
    <w:rsid w:val="00066DD2"/>
    <w:rsid w:val="00074BA2"/>
    <w:rsid w:val="00075929"/>
    <w:rsid w:val="00081665"/>
    <w:rsid w:val="00086F2D"/>
    <w:rsid w:val="0009063C"/>
    <w:rsid w:val="00092073"/>
    <w:rsid w:val="000936C2"/>
    <w:rsid w:val="00096FE1"/>
    <w:rsid w:val="000974F8"/>
    <w:rsid w:val="000A540D"/>
    <w:rsid w:val="000A62F3"/>
    <w:rsid w:val="000B1B9A"/>
    <w:rsid w:val="000B42AB"/>
    <w:rsid w:val="000B5098"/>
    <w:rsid w:val="000B78DE"/>
    <w:rsid w:val="000C15EE"/>
    <w:rsid w:val="000C72A5"/>
    <w:rsid w:val="000F0826"/>
    <w:rsid w:val="0010375B"/>
    <w:rsid w:val="00105680"/>
    <w:rsid w:val="0010765B"/>
    <w:rsid w:val="00110BDF"/>
    <w:rsid w:val="00112A98"/>
    <w:rsid w:val="001152DC"/>
    <w:rsid w:val="0011770B"/>
    <w:rsid w:val="00120615"/>
    <w:rsid w:val="001236B6"/>
    <w:rsid w:val="00131749"/>
    <w:rsid w:val="00140B98"/>
    <w:rsid w:val="00141460"/>
    <w:rsid w:val="001470BE"/>
    <w:rsid w:val="00152B69"/>
    <w:rsid w:val="0015543C"/>
    <w:rsid w:val="00160A04"/>
    <w:rsid w:val="001612E9"/>
    <w:rsid w:val="00161F1D"/>
    <w:rsid w:val="00165A54"/>
    <w:rsid w:val="00167C48"/>
    <w:rsid w:val="00174763"/>
    <w:rsid w:val="0017731C"/>
    <w:rsid w:val="00184660"/>
    <w:rsid w:val="00186312"/>
    <w:rsid w:val="00187B2A"/>
    <w:rsid w:val="00191A90"/>
    <w:rsid w:val="00193FCF"/>
    <w:rsid w:val="001969FF"/>
    <w:rsid w:val="001A0C50"/>
    <w:rsid w:val="001B2350"/>
    <w:rsid w:val="001C055D"/>
    <w:rsid w:val="001C3CA6"/>
    <w:rsid w:val="001C50B3"/>
    <w:rsid w:val="001C6E54"/>
    <w:rsid w:val="001D39C2"/>
    <w:rsid w:val="001D6517"/>
    <w:rsid w:val="001F1BB1"/>
    <w:rsid w:val="001F4876"/>
    <w:rsid w:val="001F5F77"/>
    <w:rsid w:val="00201122"/>
    <w:rsid w:val="002038FE"/>
    <w:rsid w:val="00204E4A"/>
    <w:rsid w:val="00206670"/>
    <w:rsid w:val="00207338"/>
    <w:rsid w:val="00214185"/>
    <w:rsid w:val="00217053"/>
    <w:rsid w:val="0022419A"/>
    <w:rsid w:val="00227B53"/>
    <w:rsid w:val="002355BE"/>
    <w:rsid w:val="00235AFA"/>
    <w:rsid w:val="002437A3"/>
    <w:rsid w:val="002438F4"/>
    <w:rsid w:val="00253274"/>
    <w:rsid w:val="0025419C"/>
    <w:rsid w:val="00254BC2"/>
    <w:rsid w:val="002664DC"/>
    <w:rsid w:val="002679AD"/>
    <w:rsid w:val="00281AF9"/>
    <w:rsid w:val="00281CC1"/>
    <w:rsid w:val="0029391D"/>
    <w:rsid w:val="002948F2"/>
    <w:rsid w:val="002956F8"/>
    <w:rsid w:val="002A17B1"/>
    <w:rsid w:val="002B07A0"/>
    <w:rsid w:val="002B50BC"/>
    <w:rsid w:val="002C1462"/>
    <w:rsid w:val="002D1BD4"/>
    <w:rsid w:val="002D2473"/>
    <w:rsid w:val="002D53BE"/>
    <w:rsid w:val="002D60CB"/>
    <w:rsid w:val="002D7335"/>
    <w:rsid w:val="002E2611"/>
    <w:rsid w:val="002E430F"/>
    <w:rsid w:val="002E76C4"/>
    <w:rsid w:val="002E7B8D"/>
    <w:rsid w:val="002F015D"/>
    <w:rsid w:val="002F7557"/>
    <w:rsid w:val="00303ECA"/>
    <w:rsid w:val="0030610C"/>
    <w:rsid w:val="0031358A"/>
    <w:rsid w:val="00332761"/>
    <w:rsid w:val="0033359B"/>
    <w:rsid w:val="003336A3"/>
    <w:rsid w:val="00334E8D"/>
    <w:rsid w:val="00337D83"/>
    <w:rsid w:val="0034137E"/>
    <w:rsid w:val="00342EA5"/>
    <w:rsid w:val="00350A44"/>
    <w:rsid w:val="0035495B"/>
    <w:rsid w:val="00354EC0"/>
    <w:rsid w:val="0036342F"/>
    <w:rsid w:val="00364CCA"/>
    <w:rsid w:val="003659DA"/>
    <w:rsid w:val="003739FA"/>
    <w:rsid w:val="00373EDD"/>
    <w:rsid w:val="0037409D"/>
    <w:rsid w:val="00382E4D"/>
    <w:rsid w:val="00383CD1"/>
    <w:rsid w:val="00390212"/>
    <w:rsid w:val="003A5A01"/>
    <w:rsid w:val="003B352E"/>
    <w:rsid w:val="003B7881"/>
    <w:rsid w:val="003C36BF"/>
    <w:rsid w:val="003C60C0"/>
    <w:rsid w:val="003E04F0"/>
    <w:rsid w:val="003E4702"/>
    <w:rsid w:val="004014FE"/>
    <w:rsid w:val="00410C34"/>
    <w:rsid w:val="00414355"/>
    <w:rsid w:val="00417345"/>
    <w:rsid w:val="00426C2E"/>
    <w:rsid w:val="0043753A"/>
    <w:rsid w:val="00445A32"/>
    <w:rsid w:val="00447906"/>
    <w:rsid w:val="00457E0F"/>
    <w:rsid w:val="00476A6C"/>
    <w:rsid w:val="00480222"/>
    <w:rsid w:val="00484D4D"/>
    <w:rsid w:val="00486B20"/>
    <w:rsid w:val="00486D44"/>
    <w:rsid w:val="00490025"/>
    <w:rsid w:val="004974E4"/>
    <w:rsid w:val="004A46C9"/>
    <w:rsid w:val="004A5077"/>
    <w:rsid w:val="004B03DF"/>
    <w:rsid w:val="004B23D7"/>
    <w:rsid w:val="004B27BE"/>
    <w:rsid w:val="004B38F7"/>
    <w:rsid w:val="004B41BE"/>
    <w:rsid w:val="004C7A72"/>
    <w:rsid w:val="004D1E9F"/>
    <w:rsid w:val="004D2259"/>
    <w:rsid w:val="004D59C1"/>
    <w:rsid w:val="004D717A"/>
    <w:rsid w:val="004E08F4"/>
    <w:rsid w:val="00502348"/>
    <w:rsid w:val="00510810"/>
    <w:rsid w:val="00514E64"/>
    <w:rsid w:val="00520C7B"/>
    <w:rsid w:val="00525599"/>
    <w:rsid w:val="00526542"/>
    <w:rsid w:val="00530469"/>
    <w:rsid w:val="005317A1"/>
    <w:rsid w:val="00552321"/>
    <w:rsid w:val="005531E6"/>
    <w:rsid w:val="005560D7"/>
    <w:rsid w:val="00575E93"/>
    <w:rsid w:val="00576D63"/>
    <w:rsid w:val="00591D62"/>
    <w:rsid w:val="00596DC6"/>
    <w:rsid w:val="005A17A3"/>
    <w:rsid w:val="005B4174"/>
    <w:rsid w:val="005B54D2"/>
    <w:rsid w:val="005B589F"/>
    <w:rsid w:val="005C2076"/>
    <w:rsid w:val="005D04B3"/>
    <w:rsid w:val="005D09BF"/>
    <w:rsid w:val="005D15F2"/>
    <w:rsid w:val="005D3959"/>
    <w:rsid w:val="005E647D"/>
    <w:rsid w:val="005F0397"/>
    <w:rsid w:val="005F6821"/>
    <w:rsid w:val="00605B4F"/>
    <w:rsid w:val="006405F7"/>
    <w:rsid w:val="0064075F"/>
    <w:rsid w:val="00644B67"/>
    <w:rsid w:val="00646B5D"/>
    <w:rsid w:val="00655903"/>
    <w:rsid w:val="00656E6D"/>
    <w:rsid w:val="00657727"/>
    <w:rsid w:val="00657B9D"/>
    <w:rsid w:val="006605C0"/>
    <w:rsid w:val="006730BA"/>
    <w:rsid w:val="00676187"/>
    <w:rsid w:val="00681A16"/>
    <w:rsid w:val="0068606C"/>
    <w:rsid w:val="006935F7"/>
    <w:rsid w:val="006A125E"/>
    <w:rsid w:val="006B3E0E"/>
    <w:rsid w:val="006B4EFE"/>
    <w:rsid w:val="006B7B6B"/>
    <w:rsid w:val="006C4827"/>
    <w:rsid w:val="006C4928"/>
    <w:rsid w:val="006C6C2A"/>
    <w:rsid w:val="006C73ED"/>
    <w:rsid w:val="006E2AAF"/>
    <w:rsid w:val="006F6E14"/>
    <w:rsid w:val="006F7F44"/>
    <w:rsid w:val="00702AB3"/>
    <w:rsid w:val="00705287"/>
    <w:rsid w:val="0071703E"/>
    <w:rsid w:val="007453A1"/>
    <w:rsid w:val="00750A08"/>
    <w:rsid w:val="0075665C"/>
    <w:rsid w:val="00756710"/>
    <w:rsid w:val="007613E7"/>
    <w:rsid w:val="007754A4"/>
    <w:rsid w:val="00781443"/>
    <w:rsid w:val="007B5130"/>
    <w:rsid w:val="007C12CF"/>
    <w:rsid w:val="007C5409"/>
    <w:rsid w:val="007C719E"/>
    <w:rsid w:val="007D5A92"/>
    <w:rsid w:val="007D68BA"/>
    <w:rsid w:val="007E396F"/>
    <w:rsid w:val="007F2748"/>
    <w:rsid w:val="007F329D"/>
    <w:rsid w:val="008011DC"/>
    <w:rsid w:val="00802BA8"/>
    <w:rsid w:val="00816504"/>
    <w:rsid w:val="008240D3"/>
    <w:rsid w:val="00825786"/>
    <w:rsid w:val="00825FC5"/>
    <w:rsid w:val="008307B7"/>
    <w:rsid w:val="00830CB2"/>
    <w:rsid w:val="00834FFE"/>
    <w:rsid w:val="00847453"/>
    <w:rsid w:val="008531D9"/>
    <w:rsid w:val="00881A4D"/>
    <w:rsid w:val="00883477"/>
    <w:rsid w:val="008A0531"/>
    <w:rsid w:val="008A29F3"/>
    <w:rsid w:val="008A39AA"/>
    <w:rsid w:val="008A5C21"/>
    <w:rsid w:val="008B4DC4"/>
    <w:rsid w:val="008B5FB0"/>
    <w:rsid w:val="008C17CA"/>
    <w:rsid w:val="008C6494"/>
    <w:rsid w:val="008C7FE1"/>
    <w:rsid w:val="008D3693"/>
    <w:rsid w:val="008D4DC1"/>
    <w:rsid w:val="008E24BB"/>
    <w:rsid w:val="008F4E05"/>
    <w:rsid w:val="009066F7"/>
    <w:rsid w:val="00911629"/>
    <w:rsid w:val="009118A0"/>
    <w:rsid w:val="00923B49"/>
    <w:rsid w:val="00924609"/>
    <w:rsid w:val="00925887"/>
    <w:rsid w:val="0093167A"/>
    <w:rsid w:val="00944648"/>
    <w:rsid w:val="0094669F"/>
    <w:rsid w:val="00955CC1"/>
    <w:rsid w:val="00973CA3"/>
    <w:rsid w:val="009761BD"/>
    <w:rsid w:val="009814A5"/>
    <w:rsid w:val="009958A7"/>
    <w:rsid w:val="009A21FD"/>
    <w:rsid w:val="009B4679"/>
    <w:rsid w:val="009C0FEA"/>
    <w:rsid w:val="009C3360"/>
    <w:rsid w:val="009C60AE"/>
    <w:rsid w:val="009D28C9"/>
    <w:rsid w:val="009D3F48"/>
    <w:rsid w:val="009D5948"/>
    <w:rsid w:val="009E50B8"/>
    <w:rsid w:val="00A05CCC"/>
    <w:rsid w:val="00A15072"/>
    <w:rsid w:val="00A36020"/>
    <w:rsid w:val="00A37268"/>
    <w:rsid w:val="00A457FC"/>
    <w:rsid w:val="00A52546"/>
    <w:rsid w:val="00A547F6"/>
    <w:rsid w:val="00A55159"/>
    <w:rsid w:val="00A7731A"/>
    <w:rsid w:val="00A825CB"/>
    <w:rsid w:val="00A86335"/>
    <w:rsid w:val="00A9463D"/>
    <w:rsid w:val="00AA49F6"/>
    <w:rsid w:val="00AA4C6D"/>
    <w:rsid w:val="00AB38C5"/>
    <w:rsid w:val="00AB562A"/>
    <w:rsid w:val="00AB5CDB"/>
    <w:rsid w:val="00AB6596"/>
    <w:rsid w:val="00AC2BA2"/>
    <w:rsid w:val="00AC590D"/>
    <w:rsid w:val="00AD69BB"/>
    <w:rsid w:val="00B00CF3"/>
    <w:rsid w:val="00B25A15"/>
    <w:rsid w:val="00B32EC4"/>
    <w:rsid w:val="00B40B07"/>
    <w:rsid w:val="00B40C6A"/>
    <w:rsid w:val="00B46680"/>
    <w:rsid w:val="00B5199A"/>
    <w:rsid w:val="00B562B1"/>
    <w:rsid w:val="00B56684"/>
    <w:rsid w:val="00B60666"/>
    <w:rsid w:val="00B6130B"/>
    <w:rsid w:val="00B614C1"/>
    <w:rsid w:val="00B63910"/>
    <w:rsid w:val="00B71AC4"/>
    <w:rsid w:val="00B7466F"/>
    <w:rsid w:val="00B76BCE"/>
    <w:rsid w:val="00BA09F6"/>
    <w:rsid w:val="00BA0CA8"/>
    <w:rsid w:val="00BA1B29"/>
    <w:rsid w:val="00BA1DDB"/>
    <w:rsid w:val="00BA3F1D"/>
    <w:rsid w:val="00BB5588"/>
    <w:rsid w:val="00BB71E5"/>
    <w:rsid w:val="00BC16AD"/>
    <w:rsid w:val="00BC68C6"/>
    <w:rsid w:val="00BD06BD"/>
    <w:rsid w:val="00BD07A4"/>
    <w:rsid w:val="00BD1B1A"/>
    <w:rsid w:val="00BD3045"/>
    <w:rsid w:val="00BD41D1"/>
    <w:rsid w:val="00BF3915"/>
    <w:rsid w:val="00BF453F"/>
    <w:rsid w:val="00C053AB"/>
    <w:rsid w:val="00C117D3"/>
    <w:rsid w:val="00C118C4"/>
    <w:rsid w:val="00C241F5"/>
    <w:rsid w:val="00C439E1"/>
    <w:rsid w:val="00C63019"/>
    <w:rsid w:val="00C637B6"/>
    <w:rsid w:val="00C6553A"/>
    <w:rsid w:val="00C70065"/>
    <w:rsid w:val="00C73BE6"/>
    <w:rsid w:val="00C84662"/>
    <w:rsid w:val="00C9760A"/>
    <w:rsid w:val="00C97C83"/>
    <w:rsid w:val="00C97CE1"/>
    <w:rsid w:val="00CA1930"/>
    <w:rsid w:val="00CA4787"/>
    <w:rsid w:val="00CB71A7"/>
    <w:rsid w:val="00CC49AD"/>
    <w:rsid w:val="00CC794C"/>
    <w:rsid w:val="00CD0B8D"/>
    <w:rsid w:val="00CD658B"/>
    <w:rsid w:val="00CE3164"/>
    <w:rsid w:val="00CE6678"/>
    <w:rsid w:val="00D04169"/>
    <w:rsid w:val="00D06002"/>
    <w:rsid w:val="00D101B8"/>
    <w:rsid w:val="00D12570"/>
    <w:rsid w:val="00D237F5"/>
    <w:rsid w:val="00D306B3"/>
    <w:rsid w:val="00D33106"/>
    <w:rsid w:val="00D35F77"/>
    <w:rsid w:val="00D4032D"/>
    <w:rsid w:val="00D4490A"/>
    <w:rsid w:val="00D46FDF"/>
    <w:rsid w:val="00D50433"/>
    <w:rsid w:val="00D52F76"/>
    <w:rsid w:val="00D55CDA"/>
    <w:rsid w:val="00D6213E"/>
    <w:rsid w:val="00DA0632"/>
    <w:rsid w:val="00DA2147"/>
    <w:rsid w:val="00DA2540"/>
    <w:rsid w:val="00DA4DA0"/>
    <w:rsid w:val="00DB1D6F"/>
    <w:rsid w:val="00DB5D3A"/>
    <w:rsid w:val="00DC1E23"/>
    <w:rsid w:val="00DE3EBA"/>
    <w:rsid w:val="00DE625B"/>
    <w:rsid w:val="00DF60A5"/>
    <w:rsid w:val="00E03EA5"/>
    <w:rsid w:val="00E060B8"/>
    <w:rsid w:val="00E2635D"/>
    <w:rsid w:val="00E35825"/>
    <w:rsid w:val="00E36844"/>
    <w:rsid w:val="00E4089E"/>
    <w:rsid w:val="00E45B2A"/>
    <w:rsid w:val="00E47066"/>
    <w:rsid w:val="00E575D3"/>
    <w:rsid w:val="00E609D3"/>
    <w:rsid w:val="00E610C7"/>
    <w:rsid w:val="00E61549"/>
    <w:rsid w:val="00E6545C"/>
    <w:rsid w:val="00E660C4"/>
    <w:rsid w:val="00E678F9"/>
    <w:rsid w:val="00E70A81"/>
    <w:rsid w:val="00E74559"/>
    <w:rsid w:val="00E90957"/>
    <w:rsid w:val="00E92529"/>
    <w:rsid w:val="00E931BE"/>
    <w:rsid w:val="00E95600"/>
    <w:rsid w:val="00E95BE9"/>
    <w:rsid w:val="00E96F6F"/>
    <w:rsid w:val="00E96FBC"/>
    <w:rsid w:val="00EA0A07"/>
    <w:rsid w:val="00EA24E9"/>
    <w:rsid w:val="00EA7E30"/>
    <w:rsid w:val="00EC39D6"/>
    <w:rsid w:val="00ED4F1E"/>
    <w:rsid w:val="00ED74BA"/>
    <w:rsid w:val="00EE6465"/>
    <w:rsid w:val="00EE6F94"/>
    <w:rsid w:val="00EF020D"/>
    <w:rsid w:val="00F14914"/>
    <w:rsid w:val="00F14FE1"/>
    <w:rsid w:val="00F21C33"/>
    <w:rsid w:val="00F24AFA"/>
    <w:rsid w:val="00F257EE"/>
    <w:rsid w:val="00F31049"/>
    <w:rsid w:val="00F31AEE"/>
    <w:rsid w:val="00F4414A"/>
    <w:rsid w:val="00F50571"/>
    <w:rsid w:val="00F55AA1"/>
    <w:rsid w:val="00F60BB6"/>
    <w:rsid w:val="00F77302"/>
    <w:rsid w:val="00F82711"/>
    <w:rsid w:val="00F84F88"/>
    <w:rsid w:val="00F94939"/>
    <w:rsid w:val="00FA57C0"/>
    <w:rsid w:val="00FB759B"/>
    <w:rsid w:val="00FC2077"/>
    <w:rsid w:val="00FC5C89"/>
    <w:rsid w:val="00FD0282"/>
    <w:rsid w:val="00FD4C2F"/>
    <w:rsid w:val="00FE43F4"/>
    <w:rsid w:val="00FE7EEB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D95F9F5-858E-4C4E-9D88-5CA997AF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25E"/>
    <w:pPr>
      <w:spacing w:line="240" w:lineRule="exact"/>
    </w:pPr>
    <w:rPr>
      <w:rFonts w:ascii="Arial" w:hAnsi="Arial"/>
      <w:lang w:val="nl-NL" w:eastAsia="nl-NL"/>
    </w:rPr>
  </w:style>
  <w:style w:type="paragraph" w:styleId="Heading1">
    <w:name w:val="heading 1"/>
    <w:aliases w:val="hoofdstuk titel,Gebruik TAS Kop 1"/>
    <w:basedOn w:val="Normal"/>
    <w:next w:val="Normal"/>
    <w:qFormat/>
    <w:rsid w:val="006A125E"/>
    <w:pPr>
      <w:pageBreakBefore/>
      <w:numPr>
        <w:numId w:val="15"/>
      </w:numPr>
      <w:spacing w:before="480" w:after="240"/>
      <w:outlineLvl w:val="0"/>
    </w:pPr>
    <w:rPr>
      <w:b/>
      <w:sz w:val="24"/>
      <w:lang w:val="nl"/>
    </w:rPr>
  </w:style>
  <w:style w:type="paragraph" w:styleId="Heading2">
    <w:name w:val="heading 2"/>
    <w:aliases w:val="paragraaf titel,Gebruik TAS Kop 2,H2"/>
    <w:basedOn w:val="Normal"/>
    <w:next w:val="Normal"/>
    <w:qFormat/>
    <w:rsid w:val="006A125E"/>
    <w:pPr>
      <w:numPr>
        <w:ilvl w:val="1"/>
        <w:numId w:val="15"/>
      </w:numPr>
      <w:spacing w:before="240" w:after="240"/>
      <w:outlineLvl w:val="1"/>
    </w:pPr>
    <w:rPr>
      <w:b/>
      <w:lang w:val="nl"/>
    </w:rPr>
  </w:style>
  <w:style w:type="paragraph" w:styleId="Heading3">
    <w:name w:val="heading 3"/>
    <w:aliases w:val="subparagraaf titel,Gebruik TAS Kop 3"/>
    <w:basedOn w:val="Normal"/>
    <w:next w:val="Normal"/>
    <w:qFormat/>
    <w:rsid w:val="006A125E"/>
    <w:pPr>
      <w:numPr>
        <w:ilvl w:val="2"/>
        <w:numId w:val="15"/>
      </w:numPr>
      <w:spacing w:before="240" w:after="240"/>
      <w:outlineLvl w:val="2"/>
    </w:pPr>
    <w:rPr>
      <w:b/>
      <w:lang w:val="nl"/>
    </w:rPr>
  </w:style>
  <w:style w:type="paragraph" w:styleId="Heading4">
    <w:name w:val="heading 4"/>
    <w:basedOn w:val="Normal"/>
    <w:next w:val="Normal"/>
    <w:qFormat/>
    <w:rsid w:val="006A125E"/>
    <w:pPr>
      <w:keepNext/>
      <w:numPr>
        <w:ilvl w:val="3"/>
        <w:numId w:val="15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6A125E"/>
    <w:pPr>
      <w:numPr>
        <w:ilvl w:val="4"/>
        <w:numId w:val="15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A125E"/>
    <w:pPr>
      <w:numPr>
        <w:ilvl w:val="5"/>
        <w:numId w:val="1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A125E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A125E"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A125E"/>
    <w:pPr>
      <w:numPr>
        <w:ilvl w:val="8"/>
        <w:numId w:val="15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  <w:semiHidden/>
    <w:rsid w:val="006A125E"/>
    <w:pPr>
      <w:ind w:left="567"/>
    </w:pPr>
  </w:style>
  <w:style w:type="paragraph" w:styleId="Header">
    <w:name w:val="header"/>
    <w:aliases w:val="subtitel"/>
    <w:basedOn w:val="Normal"/>
    <w:semiHidden/>
    <w:rsid w:val="006A125E"/>
    <w:pPr>
      <w:tabs>
        <w:tab w:val="right" w:pos="7371"/>
      </w:tabs>
      <w:spacing w:line="240" w:lineRule="atLeast"/>
    </w:pPr>
  </w:style>
  <w:style w:type="character" w:styleId="PageNumber">
    <w:name w:val="page number"/>
    <w:basedOn w:val="DefaultParagraphFont"/>
    <w:semiHidden/>
    <w:rsid w:val="006A125E"/>
  </w:style>
  <w:style w:type="paragraph" w:styleId="Footer">
    <w:name w:val="footer"/>
    <w:basedOn w:val="Normal"/>
    <w:semiHidden/>
    <w:rsid w:val="006A125E"/>
    <w:pPr>
      <w:tabs>
        <w:tab w:val="right" w:pos="7938"/>
      </w:tabs>
      <w:spacing w:line="240" w:lineRule="auto"/>
    </w:pPr>
    <w:rPr>
      <w:sz w:val="16"/>
    </w:rPr>
  </w:style>
  <w:style w:type="paragraph" w:styleId="ListBullet">
    <w:name w:val="List Bullet"/>
    <w:basedOn w:val="Normal"/>
    <w:autoRedefine/>
    <w:semiHidden/>
    <w:rsid w:val="006A125E"/>
    <w:pPr>
      <w:ind w:left="283" w:hanging="283"/>
    </w:pPr>
  </w:style>
  <w:style w:type="paragraph" w:styleId="TOC2">
    <w:name w:val="toc 2"/>
    <w:basedOn w:val="Normal"/>
    <w:next w:val="Normal"/>
    <w:autoRedefine/>
    <w:semiHidden/>
    <w:rsid w:val="006A125E"/>
    <w:pPr>
      <w:tabs>
        <w:tab w:val="right" w:leader="dot" w:pos="7556"/>
      </w:tabs>
      <w:ind w:left="284"/>
    </w:pPr>
  </w:style>
  <w:style w:type="paragraph" w:styleId="TOC3">
    <w:name w:val="toc 3"/>
    <w:basedOn w:val="Normal"/>
    <w:next w:val="Normal"/>
    <w:autoRedefine/>
    <w:semiHidden/>
    <w:rsid w:val="006A125E"/>
    <w:pPr>
      <w:tabs>
        <w:tab w:val="right" w:leader="dot" w:pos="7558"/>
      </w:tabs>
      <w:ind w:left="567"/>
    </w:pPr>
    <w:rPr>
      <w:i/>
    </w:rPr>
  </w:style>
  <w:style w:type="paragraph" w:styleId="FootnoteText">
    <w:name w:val="footnote text"/>
    <w:basedOn w:val="Normal"/>
    <w:semiHidden/>
    <w:rsid w:val="006A125E"/>
    <w:rPr>
      <w:sz w:val="16"/>
    </w:rPr>
  </w:style>
  <w:style w:type="character" w:styleId="FootnoteReference">
    <w:name w:val="footnote reference"/>
    <w:basedOn w:val="DefaultParagraphFont"/>
    <w:semiHidden/>
    <w:rsid w:val="006A125E"/>
    <w:rPr>
      <w:vertAlign w:val="superscript"/>
    </w:rPr>
  </w:style>
  <w:style w:type="paragraph" w:styleId="BodyText">
    <w:name w:val="Body Text"/>
    <w:basedOn w:val="Normal"/>
    <w:semiHidden/>
    <w:rsid w:val="006A125E"/>
  </w:style>
  <w:style w:type="paragraph" w:customStyle="1" w:styleId="opsomming20">
    <w:name w:val="opsomming 2"/>
    <w:basedOn w:val="Normal"/>
    <w:rsid w:val="006A125E"/>
    <w:pPr>
      <w:spacing w:line="240" w:lineRule="auto"/>
      <w:ind w:left="850" w:hanging="425"/>
    </w:pPr>
  </w:style>
  <w:style w:type="paragraph" w:customStyle="1" w:styleId="Opsommingcijfer">
    <w:name w:val="Opsomming cijfer"/>
    <w:basedOn w:val="Normal"/>
    <w:rsid w:val="006A125E"/>
    <w:pPr>
      <w:tabs>
        <w:tab w:val="left" w:pos="426"/>
      </w:tabs>
      <w:spacing w:before="80" w:line="240" w:lineRule="auto"/>
      <w:ind w:left="425" w:hanging="425"/>
    </w:pPr>
  </w:style>
  <w:style w:type="paragraph" w:customStyle="1" w:styleId="Rights">
    <w:name w:val="Rights"/>
    <w:basedOn w:val="Normal"/>
    <w:rsid w:val="006A125E"/>
    <w:pPr>
      <w:spacing w:line="220" w:lineRule="atLeast"/>
    </w:pPr>
    <w:rPr>
      <w:sz w:val="14"/>
    </w:rPr>
  </w:style>
  <w:style w:type="paragraph" w:customStyle="1" w:styleId="Opsomming1">
    <w:name w:val="Opsomming 1"/>
    <w:basedOn w:val="Normal"/>
    <w:rsid w:val="006A125E"/>
    <w:pPr>
      <w:numPr>
        <w:numId w:val="1"/>
      </w:numPr>
      <w:tabs>
        <w:tab w:val="clear" w:pos="1134"/>
        <w:tab w:val="num" w:pos="794"/>
      </w:tabs>
      <w:spacing w:line="220" w:lineRule="atLeast"/>
      <w:ind w:left="907" w:hanging="907"/>
    </w:pPr>
  </w:style>
  <w:style w:type="paragraph" w:styleId="TOC9">
    <w:name w:val="toc 9"/>
    <w:aliases w:val="a"/>
    <w:basedOn w:val="Normal"/>
    <w:next w:val="Normal"/>
    <w:semiHidden/>
    <w:rsid w:val="006A125E"/>
    <w:pPr>
      <w:spacing w:line="220" w:lineRule="atLeast"/>
      <w:ind w:left="1600"/>
    </w:pPr>
    <w:rPr>
      <w:sz w:val="18"/>
    </w:rPr>
  </w:style>
  <w:style w:type="paragraph" w:customStyle="1" w:styleId="Invultekst">
    <w:name w:val="Invultekst"/>
    <w:basedOn w:val="Normal"/>
    <w:rsid w:val="006A125E"/>
    <w:rPr>
      <w:noProof/>
      <w:sz w:val="16"/>
    </w:rPr>
  </w:style>
  <w:style w:type="paragraph" w:customStyle="1" w:styleId="Tabeltekst">
    <w:name w:val="Tabeltekst"/>
    <w:basedOn w:val="Normal"/>
    <w:rsid w:val="006A125E"/>
    <w:pPr>
      <w:spacing w:line="220" w:lineRule="exact"/>
    </w:pPr>
    <w:rPr>
      <w:b/>
      <w:sz w:val="14"/>
    </w:rPr>
  </w:style>
  <w:style w:type="paragraph" w:customStyle="1" w:styleId="Opsomming2">
    <w:name w:val="Opsomming 2"/>
    <w:basedOn w:val="Normal"/>
    <w:rsid w:val="006A125E"/>
    <w:pPr>
      <w:numPr>
        <w:numId w:val="2"/>
      </w:numPr>
      <w:tabs>
        <w:tab w:val="clear" w:pos="1134"/>
        <w:tab w:val="num" w:pos="794"/>
      </w:tabs>
      <w:spacing w:line="220" w:lineRule="atLeast"/>
      <w:ind w:left="907" w:hanging="907"/>
    </w:pPr>
  </w:style>
  <w:style w:type="paragraph" w:customStyle="1" w:styleId="tabelkoppen">
    <w:name w:val="tabel koppen"/>
    <w:basedOn w:val="Normal"/>
    <w:rsid w:val="006A125E"/>
    <w:pPr>
      <w:spacing w:before="60" w:after="60" w:line="240" w:lineRule="auto"/>
    </w:pPr>
    <w:rPr>
      <w:b/>
      <w:sz w:val="16"/>
    </w:rPr>
  </w:style>
  <w:style w:type="paragraph" w:customStyle="1" w:styleId="tabeltekst0">
    <w:name w:val="tabel tekst"/>
    <w:basedOn w:val="Normal"/>
    <w:rsid w:val="006A125E"/>
    <w:pPr>
      <w:spacing w:before="40" w:after="40" w:line="240" w:lineRule="auto"/>
    </w:pPr>
    <w:rPr>
      <w:sz w:val="16"/>
    </w:rPr>
  </w:style>
  <w:style w:type="paragraph" w:customStyle="1" w:styleId="opsomming10">
    <w:name w:val="opsomming 1"/>
    <w:basedOn w:val="Normal"/>
    <w:rsid w:val="006A125E"/>
    <w:pPr>
      <w:spacing w:before="80" w:line="240" w:lineRule="auto"/>
      <w:ind w:left="425" w:hanging="425"/>
    </w:pPr>
    <w:rPr>
      <w:sz w:val="22"/>
    </w:rPr>
  </w:style>
  <w:style w:type="paragraph" w:customStyle="1" w:styleId="Bullet">
    <w:name w:val="Bullet"/>
    <w:basedOn w:val="Normal"/>
    <w:rsid w:val="006A125E"/>
    <w:pPr>
      <w:spacing w:line="240" w:lineRule="atLeast"/>
      <w:ind w:left="567" w:hanging="567"/>
    </w:pPr>
    <w:rPr>
      <w:rFonts w:ascii="Times New Roman" w:hAnsi="Times New Roman"/>
      <w:sz w:val="22"/>
    </w:rPr>
  </w:style>
  <w:style w:type="paragraph" w:styleId="BodyTextIndent">
    <w:name w:val="Body Text Indent"/>
    <w:basedOn w:val="Normal"/>
    <w:semiHidden/>
    <w:rsid w:val="006A125E"/>
    <w:pPr>
      <w:ind w:left="400"/>
    </w:pPr>
    <w:rPr>
      <w:lang w:val="nl"/>
    </w:rPr>
  </w:style>
  <w:style w:type="paragraph" w:styleId="BodyText2">
    <w:name w:val="Body Text 2"/>
    <w:basedOn w:val="Normal"/>
    <w:semiHidden/>
    <w:rsid w:val="006A125E"/>
    <w:pPr>
      <w:pBdr>
        <w:bottom w:val="single" w:sz="6" w:space="1" w:color="auto"/>
      </w:pBdr>
    </w:pPr>
    <w:rPr>
      <w:b/>
    </w:rPr>
  </w:style>
  <w:style w:type="paragraph" w:styleId="Caption">
    <w:name w:val="caption"/>
    <w:basedOn w:val="Normal"/>
    <w:next w:val="Normal"/>
    <w:qFormat/>
    <w:rsid w:val="006A125E"/>
    <w:pPr>
      <w:pBdr>
        <w:bottom w:val="single" w:sz="6" w:space="1" w:color="auto"/>
      </w:pBdr>
    </w:pPr>
    <w:rPr>
      <w:b/>
    </w:rPr>
  </w:style>
  <w:style w:type="paragraph" w:styleId="BodyText3">
    <w:name w:val="Body Text 3"/>
    <w:basedOn w:val="Normal"/>
    <w:semiHidden/>
    <w:rsid w:val="006A125E"/>
    <w:rPr>
      <w:b/>
      <w:bCs/>
      <w:snapToGrid w:val="0"/>
      <w:color w:val="000000"/>
      <w:sz w:val="16"/>
      <w:lang w:val="nl"/>
    </w:rPr>
  </w:style>
  <w:style w:type="paragraph" w:styleId="BodyTextIndent2">
    <w:name w:val="Body Text Indent 2"/>
    <w:basedOn w:val="Normal"/>
    <w:semiHidden/>
    <w:rsid w:val="006A125E"/>
    <w:pPr>
      <w:ind w:left="366"/>
    </w:pPr>
    <w:rPr>
      <w:sz w:val="18"/>
    </w:rPr>
  </w:style>
  <w:style w:type="paragraph" w:customStyle="1" w:styleId="Tabelopsomming">
    <w:name w:val="Tabelopsomming"/>
    <w:basedOn w:val="Normal"/>
    <w:rsid w:val="006A125E"/>
    <w:pPr>
      <w:numPr>
        <w:numId w:val="4"/>
      </w:numPr>
      <w:spacing w:line="220" w:lineRule="atLeast"/>
    </w:pPr>
    <w:rPr>
      <w:sz w:val="16"/>
    </w:rPr>
  </w:style>
  <w:style w:type="paragraph" w:styleId="Subtitle">
    <w:name w:val="Subtitle"/>
    <w:basedOn w:val="Title"/>
    <w:next w:val="Normal"/>
    <w:qFormat/>
    <w:rsid w:val="006A125E"/>
    <w:pPr>
      <w:spacing w:before="120" w:after="120" w:line="220" w:lineRule="atLeast"/>
      <w:ind w:left="-113"/>
      <w:jc w:val="left"/>
      <w:outlineLvl w:val="9"/>
    </w:pPr>
    <w:rPr>
      <w:rFonts w:cs="Times New Roman"/>
      <w:bCs w:val="0"/>
      <w:kern w:val="0"/>
      <w:sz w:val="18"/>
      <w:szCs w:val="20"/>
    </w:rPr>
  </w:style>
  <w:style w:type="paragraph" w:styleId="Title">
    <w:name w:val="Title"/>
    <w:basedOn w:val="Normal"/>
    <w:qFormat/>
    <w:rsid w:val="006A125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6A125E"/>
    <w:rPr>
      <w:sz w:val="16"/>
      <w:szCs w:val="16"/>
    </w:rPr>
  </w:style>
  <w:style w:type="paragraph" w:styleId="CommentText">
    <w:name w:val="annotation text"/>
    <w:basedOn w:val="Normal"/>
    <w:semiHidden/>
    <w:rsid w:val="006A125E"/>
  </w:style>
  <w:style w:type="paragraph" w:styleId="BalloonText">
    <w:name w:val="Balloon Text"/>
    <w:basedOn w:val="Normal"/>
    <w:semiHidden/>
    <w:rsid w:val="006A125E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6A125E"/>
    <w:pPr>
      <w:spacing w:line="240" w:lineRule="auto"/>
    </w:pPr>
    <w:rPr>
      <w:rFonts w:ascii="Times New Roman" w:hAnsi="Times New Roman"/>
      <w:sz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6D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6DD2"/>
    <w:rPr>
      <w:rFonts w:ascii="Tahoma" w:hAnsi="Tahoma" w:cs="Tahoma"/>
      <w:sz w:val="16"/>
      <w:szCs w:val="16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520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C7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C055D"/>
    <w:pPr>
      <w:ind w:left="720"/>
      <w:contextualSpacing/>
    </w:pPr>
  </w:style>
  <w:style w:type="table" w:styleId="TableGrid">
    <w:name w:val="Table Grid"/>
    <w:basedOn w:val="TableNormal"/>
    <w:uiPriority w:val="59"/>
    <w:rsid w:val="00410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ibi\ISDC\Templates\Tibi\ISDC%20Checkpoint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645367742" UniqueId="7c7066ac-13f4-45a2-ab3f-0c6736faf8c8">
      <p:Name>Retention</p:Name>
      <p:Description>Automatic scheduling of content for processing, and performing a retention action on content that has reached its due date.</p:Description>
      <p:CustomData>
        <Schedules nextStageId="1">
          <Schedule type="Default">
            <stages/>
          </Schedule>
        </Schedules>
      </p:CustomData>
    </p:PolicyItem>
    <p:PolicyItem featureId="Microsoft.Office.RecordsManagement.PolicyFeatures.PolicyAudit" staticId="0x0101|810367359" UniqueId="5ec01187-010e-4b60-8412-7dd3914dc7f0">
      <p:Name>Auditing</p:Name>
      <p:Description>Audits user actions on documents and list items to the Audit Log.</p:Description>
      <p:CustomData>
        <Audit>
          <Update/>
          <View/>
        </Audit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82E76961FD94AA7CD39E2418F87DD" ma:contentTypeVersion="7" ma:contentTypeDescription="Create a new document." ma:contentTypeScope="" ma:versionID="7e921f35a987a03c5c160de9e5ebf787">
  <xsd:schema xmlns:xsd="http://www.w3.org/2001/XMLSchema" xmlns:xs="http://www.w3.org/2001/XMLSchema" xmlns:p="http://schemas.microsoft.com/office/2006/metadata/properties" xmlns:ns1="http://schemas.microsoft.com/sharepoint/v3" xmlns:ns2="d69e3801-dce7-4bc8-af61-3b94826ed3f6" targetNamespace="http://schemas.microsoft.com/office/2006/metadata/properties" ma:root="true" ma:fieldsID="1892ba59022d86edbacbe65ab941bfae" ns1:_="" ns2:_="">
    <xsd:import namespace="http://schemas.microsoft.com/sharepoint/v3"/>
    <xsd:import namespace="d69e3801-dce7-4bc8-af61-3b94826ed3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e3801-dce7-4bc8-af61-3b94826ed3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 xmlns="d69e3801-dce7-4bc8-af61-3b94826ed3f6">S24JQJSSPM6D-633-358</_dlc_DocId>
    <_dlc_DocIdUrl xmlns="d69e3801-dce7-4bc8-af61-3b94826ed3f6">
      <Url>https://portal.isdc.eu/sites/Business/Clients/NCOI/SupportAndMaintenance/_layouts/DocIdRedir.aspx?ID=S24JQJSSPM6D-633-358</Url>
      <Description>S24JQJSSPM6D-633-358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5696F-4C6C-403D-9241-721F19D9E4C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30BD863-52D3-4FEF-B956-7B32AC1B2703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A4C9FBC8-21FE-48B0-874C-A458F1254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9e3801-dce7-4bc8-af61-3b94826ed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BEC423-E36E-48DE-81FF-AFD6148E5B2B}">
  <ds:schemaRefs>
    <ds:schemaRef ds:uri="http://schemas.microsoft.com/office/2006/metadata/properties"/>
    <ds:schemaRef ds:uri="d69e3801-dce7-4bc8-af61-3b94826ed3f6"/>
  </ds:schemaRefs>
</ds:datastoreItem>
</file>

<file path=customXml/itemProps5.xml><?xml version="1.0" encoding="utf-8"?>
<ds:datastoreItem xmlns:ds="http://schemas.openxmlformats.org/officeDocument/2006/customXml" ds:itemID="{2A4653D2-EA63-4A5E-B8B9-45A5404FCD5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3E1DFC3-E46F-4F1A-9955-D2FB0FD6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ISDC Checkpoint Report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ISDC</Company>
  <LinksUpToDate>false</LinksUpToDate>
  <CharactersWithSpaces>2901</CharactersWithSpaces>
  <SharedDoc>false</SharedDoc>
  <HLinks>
    <vt:vector size="6" baseType="variant">
      <vt:variant>
        <vt:i4>4653135</vt:i4>
      </vt:variant>
      <vt:variant>
        <vt:i4>0</vt:i4>
      </vt:variant>
      <vt:variant>
        <vt:i4>0</vt:i4>
      </vt:variant>
      <vt:variant>
        <vt:i4>5</vt:i4>
      </vt:variant>
      <vt:variant>
        <vt:lpwstr>https://portal.isdc.eu/sites/Business/Clients/De_Hypotheker/HDN_Connector/default.aspx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Checkpoint Report</dc:subject>
  <dc:creator>Tibor Laszlo</dc:creator>
  <cp:lastModifiedBy>Ioana Stanean</cp:lastModifiedBy>
  <cp:revision>2</cp:revision>
  <cp:lastPrinted>2004-01-30T09:08:00Z</cp:lastPrinted>
  <dcterms:created xsi:type="dcterms:W3CDTF">2013-10-30T07:33:00Z</dcterms:created>
  <dcterms:modified xsi:type="dcterms:W3CDTF">2013-10-30T07:33:00Z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0x0101004AB82E76961FD94AA7CD39E2418F87DD</vt:lpwstr>
  </property>
  <property fmtid="{D5CDD505-2E9C-101B-9397-08002B2CF9AE}" pid="3" name="Start date">
    <vt:lpwstr>2010-02-15T22:00:00+00:00</vt:lpwstr>
  </property>
  <property fmtid="{D5CDD505-2E9C-101B-9397-08002B2CF9AE}" pid="4" name="Assigned to0">
    <vt:lpwstr>ISDCNET\sorin.serban54ISDCNET\tibor.laszlo20ISDCNET\laura.malcovici39</vt:lpwstr>
  </property>
  <property fmtid="{D5CDD505-2E9C-101B-9397-08002B2CF9AE}" pid="5" name="% Complete">
    <vt:lpwstr>0.75</vt:lpwstr>
  </property>
  <property fmtid="{D5CDD505-2E9C-101B-9397-08002B2CF9AE}" pid="6" name="Status">
    <vt:lpwstr>Draft</vt:lpwstr>
  </property>
  <property fmtid="{D5CDD505-2E9C-101B-9397-08002B2CF9AE}" pid="7" name="_dlc_DocIdItemGuid">
    <vt:lpwstr>979ee59c-79de-415d-9cd0-f876ffdd4bb4</vt:lpwstr>
  </property>
  <property fmtid="{D5CDD505-2E9C-101B-9397-08002B2CF9AE}" pid="8" name="_dlc_policyId">
    <vt:lpwstr>0x0101|645367742</vt:lpwstr>
  </property>
  <property fmtid="{D5CDD505-2E9C-101B-9397-08002B2CF9AE}" pid="9" name="ItemRetentionFormula">
    <vt:lpwstr/>
  </property>
</Properties>
</file>