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80" w:type="dxa"/>
        <w:tblLayout w:type="fixed"/>
        <w:tblLook w:val="0000"/>
      </w:tblPr>
      <w:tblGrid>
        <w:gridCol w:w="2013"/>
        <w:gridCol w:w="2268"/>
        <w:gridCol w:w="1559"/>
        <w:gridCol w:w="3260"/>
      </w:tblGrid>
      <w:tr w:rsidR="005B4174" w:rsidRPr="00235AFA">
        <w:trPr>
          <w:trHeight w:hRule="exact" w:val="485"/>
        </w:trPr>
        <w:tc>
          <w:tcPr>
            <w:tcW w:w="91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80" w:color="auto" w:fill="auto"/>
            <w:vAlign w:val="center"/>
          </w:tcPr>
          <w:p w:rsidR="005B4174" w:rsidRPr="00235AFA" w:rsidRDefault="005C2076" w:rsidP="006E7BDC">
            <w:pPr>
              <w:spacing w:before="120"/>
              <w:rPr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NCOI </w:t>
            </w:r>
            <w:r w:rsidR="006E7BDC">
              <w:rPr>
                <w:b/>
                <w:color w:val="FFFFFF"/>
                <w:lang w:val="en-US"/>
              </w:rPr>
              <w:t>SQL</w:t>
            </w:r>
            <w:r>
              <w:rPr>
                <w:b/>
                <w:color w:val="FFFFFF"/>
                <w:lang w:val="en-US"/>
              </w:rPr>
              <w:t xml:space="preserve"> Review </w:t>
            </w:r>
            <w:r w:rsidR="00D101B8">
              <w:rPr>
                <w:b/>
                <w:color w:val="FFFFFF"/>
                <w:lang w:val="en-US"/>
              </w:rPr>
              <w:t>Guideline</w:t>
            </w:r>
          </w:p>
        </w:tc>
      </w:tr>
      <w:tr w:rsidR="00D50433" w:rsidRPr="00235AFA">
        <w:trPr>
          <w:trHeight w:val="65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 w:rsidP="00066DD2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Client: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0433" w:rsidRPr="00235AFA" w:rsidRDefault="005C2076" w:rsidP="009C60AE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NCOI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Project:</w:t>
            </w:r>
          </w:p>
        </w:tc>
        <w:tc>
          <w:tcPr>
            <w:tcW w:w="32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D50433" w:rsidRPr="00235AFA" w:rsidRDefault="005C2076" w:rsidP="005C2076">
            <w:pPr>
              <w:spacing w:before="60"/>
              <w:rPr>
                <w:lang w:val="en-GB"/>
              </w:rPr>
            </w:pPr>
            <w:r>
              <w:rPr>
                <w:lang w:val="en-GB"/>
              </w:rPr>
              <w:t>NCOI Support &amp; Maintenance</w:t>
            </w:r>
          </w:p>
        </w:tc>
      </w:tr>
      <w:tr w:rsidR="00D50433" w:rsidRPr="00235AFA">
        <w:trPr>
          <w:trHeight w:val="169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Application: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0433" w:rsidRPr="00235AFA" w:rsidRDefault="005C2076" w:rsidP="009C60AE">
            <w:pPr>
              <w:spacing w:before="60"/>
              <w:rPr>
                <w:lang w:val="en-GB"/>
              </w:rPr>
            </w:pPr>
            <w:r>
              <w:rPr>
                <w:lang w:val="en-GB"/>
              </w:rPr>
              <w:t>Olympus, e-Connect, EVC, Scheduler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GB"/>
              </w:rPr>
            </w:pPr>
            <w:r w:rsidRPr="00235AFA">
              <w:rPr>
                <w:b/>
                <w:lang w:val="en-GB"/>
              </w:rPr>
              <w:t>Period: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0433" w:rsidRPr="00235AFA" w:rsidRDefault="005C2076" w:rsidP="005B589F">
            <w:pPr>
              <w:spacing w:before="60"/>
              <w:rPr>
                <w:lang w:val="fr-FR"/>
              </w:rPr>
            </w:pPr>
            <w:r>
              <w:rPr>
                <w:lang w:val="fr-FR"/>
              </w:rPr>
              <w:t>01.01.2012 – 01.02.2013</w:t>
            </w:r>
          </w:p>
        </w:tc>
      </w:tr>
      <w:tr w:rsidR="00D50433" w:rsidRPr="00235AFA">
        <w:trPr>
          <w:trHeight w:val="65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Project manager: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0433" w:rsidRPr="00235AFA" w:rsidRDefault="005C2076" w:rsidP="006E7BDC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 xml:space="preserve">Daniel </w:t>
            </w:r>
            <w:r w:rsidR="006E7BDC">
              <w:rPr>
                <w:lang w:val="en-US"/>
              </w:rPr>
              <w:t>Rucareanu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Project leader: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0433" w:rsidRPr="00235AFA" w:rsidRDefault="005C2076" w:rsidP="006605C0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Radu Opris</w:t>
            </w:r>
            <w:r w:rsidR="009A33DB">
              <w:rPr>
                <w:lang w:val="en-US"/>
              </w:rPr>
              <w:t>, Adrian Pirlea</w:t>
            </w:r>
          </w:p>
        </w:tc>
      </w:tr>
      <w:tr w:rsidR="00D50433" w:rsidRPr="00235AFA">
        <w:trPr>
          <w:trHeight w:val="65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QA Officer: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0433" w:rsidRPr="00235AFA" w:rsidRDefault="005C2076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Ionel Mihali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F14FE1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Version: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0433" w:rsidRPr="00235AFA" w:rsidRDefault="009A33DB" w:rsidP="006605C0">
            <w:pPr>
              <w:spacing w:before="60"/>
              <w:rPr>
                <w:lang w:val="fr-FR"/>
              </w:rPr>
            </w:pPr>
            <w:r>
              <w:rPr>
                <w:lang w:val="fr-FR"/>
              </w:rPr>
              <w:t>1.0</w:t>
            </w:r>
          </w:p>
        </w:tc>
      </w:tr>
    </w:tbl>
    <w:p w:rsidR="00066DD2" w:rsidRPr="00657B9D" w:rsidRDefault="00066DD2" w:rsidP="00657B9D">
      <w:pPr>
        <w:pBdr>
          <w:bottom w:val="single" w:sz="6" w:space="1" w:color="auto"/>
        </w:pBdr>
        <w:spacing w:line="240" w:lineRule="auto"/>
        <w:rPr>
          <w:b/>
          <w:sz w:val="10"/>
          <w:szCs w:val="10"/>
          <w:lang w:val="en-US"/>
        </w:rPr>
      </w:pPr>
    </w:p>
    <w:p w:rsidR="00066DD2" w:rsidRDefault="00066DD2" w:rsidP="00066DD2">
      <w:pPr>
        <w:pBdr>
          <w:bottom w:val="single" w:sz="6" w:space="1" w:color="auto"/>
        </w:pBdr>
        <w:outlineLvl w:val="0"/>
        <w:rPr>
          <w:b/>
          <w:lang w:val="en-GB"/>
        </w:rPr>
      </w:pPr>
    </w:p>
    <w:p w:rsidR="00C70065" w:rsidRPr="00C70065" w:rsidRDefault="00C70065" w:rsidP="00C70065">
      <w:pPr>
        <w:pBdr>
          <w:bottom w:val="single" w:sz="6" w:space="1" w:color="auto"/>
        </w:pBdr>
        <w:spacing w:line="240" w:lineRule="auto"/>
        <w:outlineLvl w:val="0"/>
        <w:rPr>
          <w:b/>
          <w:lang w:val="en-GB"/>
        </w:rPr>
      </w:pPr>
    </w:p>
    <w:p w:rsidR="00066DD2" w:rsidRPr="00235AFA" w:rsidRDefault="005C2076" w:rsidP="00C70065">
      <w:pPr>
        <w:pBdr>
          <w:bottom w:val="single" w:sz="6" w:space="1" w:color="auto"/>
        </w:pBdr>
        <w:spacing w:line="240" w:lineRule="auto"/>
        <w:outlineLvl w:val="0"/>
        <w:rPr>
          <w:b/>
          <w:lang w:val="en-GB"/>
        </w:rPr>
      </w:pPr>
      <w:r>
        <w:rPr>
          <w:b/>
          <w:lang w:val="en-GB"/>
        </w:rPr>
        <w:t>Introduction</w:t>
      </w:r>
    </w:p>
    <w:p w:rsidR="00066DD2" w:rsidRPr="005531E6" w:rsidRDefault="00066DD2" w:rsidP="005531E6">
      <w:pPr>
        <w:spacing w:line="240" w:lineRule="auto"/>
        <w:rPr>
          <w:sz w:val="10"/>
          <w:szCs w:val="10"/>
          <w:lang w:val="en-GB"/>
        </w:rPr>
      </w:pPr>
    </w:p>
    <w:p w:rsidR="00D50433" w:rsidRPr="00235AFA" w:rsidRDefault="005531E6" w:rsidP="00D5043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This document contains information about the aspects that need to be considered when performing </w:t>
      </w:r>
      <w:proofErr w:type="gramStart"/>
      <w:r>
        <w:rPr>
          <w:lang w:val="en-US"/>
        </w:rPr>
        <w:t xml:space="preserve">a </w:t>
      </w:r>
      <w:r w:rsidR="00F31AEE">
        <w:rPr>
          <w:lang w:val="en-US"/>
        </w:rPr>
        <w:t xml:space="preserve"> review</w:t>
      </w:r>
      <w:proofErr w:type="gramEnd"/>
      <w:r>
        <w:rPr>
          <w:lang w:val="en-US"/>
        </w:rPr>
        <w:t xml:space="preserve"> </w:t>
      </w:r>
      <w:r w:rsidR="006E7BDC">
        <w:rPr>
          <w:lang w:val="en-US"/>
        </w:rPr>
        <w:t>on SQL code</w:t>
      </w:r>
      <w:r w:rsidR="00211085">
        <w:rPr>
          <w:lang w:val="en-US"/>
        </w:rPr>
        <w:t xml:space="preserve"> and database design</w:t>
      </w:r>
      <w:r w:rsidR="006E7BDC">
        <w:rPr>
          <w:lang w:val="en-US"/>
        </w:rPr>
        <w:t xml:space="preserve"> </w:t>
      </w:r>
      <w:r>
        <w:rPr>
          <w:lang w:val="en-US"/>
        </w:rPr>
        <w:t xml:space="preserve">for the NCOI applications. </w:t>
      </w:r>
      <w:r w:rsidR="00457E0F">
        <w:rPr>
          <w:lang w:val="en-US"/>
        </w:rPr>
        <w:t xml:space="preserve">This document is intended to all team members of the NCOI team, for both Olympus and e-Connect/EVC. The scope is to allow the </w:t>
      </w:r>
      <w:r w:rsidR="006E7BDC">
        <w:rPr>
          <w:lang w:val="en-US"/>
        </w:rPr>
        <w:t xml:space="preserve">SQL </w:t>
      </w:r>
      <w:r w:rsidR="00457E0F">
        <w:rPr>
          <w:lang w:val="en-US"/>
        </w:rPr>
        <w:t xml:space="preserve">code review </w:t>
      </w:r>
      <w:r w:rsidR="00211085">
        <w:rPr>
          <w:lang w:val="en-US"/>
        </w:rPr>
        <w:t xml:space="preserve">and database changes review </w:t>
      </w:r>
      <w:r w:rsidR="00457E0F">
        <w:rPr>
          <w:lang w:val="en-US"/>
        </w:rPr>
        <w:t xml:space="preserve">to be performed by any team member, in </w:t>
      </w:r>
      <w:proofErr w:type="gramStart"/>
      <w:r w:rsidR="00457E0F">
        <w:rPr>
          <w:lang w:val="en-US"/>
        </w:rPr>
        <w:t>an</w:t>
      </w:r>
      <w:proofErr w:type="gramEnd"/>
      <w:r w:rsidR="00457E0F">
        <w:rPr>
          <w:lang w:val="en-US"/>
        </w:rPr>
        <w:t xml:space="preserve"> uniform way.</w:t>
      </w:r>
    </w:p>
    <w:p w:rsidR="00490025" w:rsidRPr="00657B9D" w:rsidRDefault="00490025" w:rsidP="00657B9D">
      <w:pPr>
        <w:pBdr>
          <w:bottom w:val="single" w:sz="6" w:space="1" w:color="auto"/>
        </w:pBdr>
        <w:spacing w:line="240" w:lineRule="auto"/>
        <w:ind w:firstLine="709"/>
        <w:rPr>
          <w:sz w:val="16"/>
          <w:szCs w:val="16"/>
          <w:lang w:val="en-US"/>
        </w:rPr>
      </w:pPr>
    </w:p>
    <w:p w:rsidR="00066DD2" w:rsidRPr="00657B9D" w:rsidRDefault="00066DD2" w:rsidP="00657B9D">
      <w:pPr>
        <w:pBdr>
          <w:bottom w:val="single" w:sz="6" w:space="1" w:color="auto"/>
        </w:pBdr>
        <w:spacing w:line="240" w:lineRule="auto"/>
        <w:rPr>
          <w:b/>
          <w:sz w:val="10"/>
          <w:szCs w:val="10"/>
          <w:lang w:val="en-US"/>
        </w:rPr>
      </w:pPr>
    </w:p>
    <w:p w:rsidR="00066DD2" w:rsidRPr="00235AFA" w:rsidRDefault="006E7BDC" w:rsidP="00066DD2">
      <w:pPr>
        <w:pBdr>
          <w:bottom w:val="single" w:sz="6" w:space="1" w:color="auto"/>
        </w:pBdr>
        <w:outlineLvl w:val="0"/>
        <w:rPr>
          <w:b/>
          <w:lang w:val="en-GB"/>
        </w:rPr>
      </w:pPr>
      <w:r>
        <w:rPr>
          <w:b/>
          <w:lang w:val="en-GB"/>
        </w:rPr>
        <w:t xml:space="preserve">SQL </w:t>
      </w:r>
      <w:r w:rsidR="005C2076">
        <w:rPr>
          <w:b/>
          <w:lang w:val="en-GB"/>
        </w:rPr>
        <w:t xml:space="preserve">review </w:t>
      </w:r>
      <w:r w:rsidR="00003496">
        <w:rPr>
          <w:b/>
          <w:lang w:val="en-GB"/>
        </w:rPr>
        <w:t>guidelines</w:t>
      </w:r>
    </w:p>
    <w:p w:rsidR="00066DD2" w:rsidRPr="005531E6" w:rsidRDefault="00066DD2" w:rsidP="005531E6">
      <w:pPr>
        <w:spacing w:line="240" w:lineRule="auto"/>
        <w:rPr>
          <w:sz w:val="10"/>
          <w:szCs w:val="10"/>
          <w:lang w:val="en-GB"/>
        </w:rPr>
      </w:pPr>
    </w:p>
    <w:p w:rsidR="002679AD" w:rsidRPr="002679AD" w:rsidRDefault="00605B4F" w:rsidP="00066DD2">
      <w:pPr>
        <w:rPr>
          <w:lang w:val="en-GB"/>
        </w:rPr>
      </w:pPr>
      <w:r w:rsidRPr="00605B4F">
        <w:rPr>
          <w:lang w:val="en-GB"/>
        </w:rPr>
        <w:t>The</w:t>
      </w:r>
      <w:r>
        <w:rPr>
          <w:lang w:val="en-GB"/>
        </w:rPr>
        <w:t xml:space="preserve"> </w:t>
      </w:r>
      <w:r w:rsidR="006E7BDC">
        <w:rPr>
          <w:lang w:val="en-GB"/>
        </w:rPr>
        <w:t xml:space="preserve">SQL </w:t>
      </w:r>
      <w:r>
        <w:rPr>
          <w:lang w:val="en-GB"/>
        </w:rPr>
        <w:t xml:space="preserve">review </w:t>
      </w:r>
      <w:r w:rsidR="00003496">
        <w:rPr>
          <w:lang w:val="en-GB"/>
        </w:rPr>
        <w:t>guideline</w:t>
      </w:r>
      <w:r>
        <w:rPr>
          <w:lang w:val="en-GB"/>
        </w:rPr>
        <w:t xml:space="preserve"> contains items</w:t>
      </w:r>
      <w:r w:rsidR="00457E0F">
        <w:rPr>
          <w:lang w:val="en-GB"/>
        </w:rPr>
        <w:t xml:space="preserve"> that are identified during the review. The items</w:t>
      </w:r>
      <w:r>
        <w:rPr>
          <w:lang w:val="en-GB"/>
        </w:rPr>
        <w:t xml:space="preserve"> </w:t>
      </w:r>
      <w:r w:rsidR="00457E0F">
        <w:rPr>
          <w:lang w:val="en-GB"/>
        </w:rPr>
        <w:t xml:space="preserve">are classified per area and have a recommended criticality level. </w:t>
      </w:r>
      <w:r w:rsidR="002679AD">
        <w:rPr>
          <w:lang w:val="en-GB"/>
        </w:rPr>
        <w:t xml:space="preserve">The items will be </w:t>
      </w:r>
      <w:proofErr w:type="gramStart"/>
      <w:r w:rsidR="002679AD">
        <w:rPr>
          <w:lang w:val="en-GB"/>
        </w:rPr>
        <w:t>categorize</w:t>
      </w:r>
      <w:proofErr w:type="gramEnd"/>
      <w:r w:rsidR="002679AD">
        <w:rPr>
          <w:lang w:val="en-GB"/>
        </w:rPr>
        <w:t xml:space="preserve"> in </w:t>
      </w:r>
      <w:r w:rsidR="00211085">
        <w:rPr>
          <w:lang w:val="en-GB"/>
        </w:rPr>
        <w:t>‘design’, ‘performance’ and ‘</w:t>
      </w:r>
      <w:r w:rsidR="002679AD">
        <w:rPr>
          <w:lang w:val="en-GB"/>
        </w:rPr>
        <w:t>functional’</w:t>
      </w:r>
      <w:r w:rsidR="00211085">
        <w:rPr>
          <w:lang w:val="en-GB"/>
        </w:rPr>
        <w:t>.</w:t>
      </w:r>
      <w:r w:rsidR="002679AD">
        <w:rPr>
          <w:lang w:val="en-GB"/>
        </w:rPr>
        <w:t xml:space="preserve"> Any </w:t>
      </w:r>
      <w:r w:rsidR="002679AD" w:rsidRPr="002679AD">
        <w:rPr>
          <w:b/>
          <w:lang w:val="en-GB"/>
        </w:rPr>
        <w:t>functional finding</w:t>
      </w:r>
      <w:r w:rsidR="002679AD">
        <w:rPr>
          <w:lang w:val="en-GB"/>
        </w:rPr>
        <w:t xml:space="preserve"> should have the criticality level </w:t>
      </w:r>
      <w:r w:rsidR="002679AD" w:rsidRPr="002679AD">
        <w:rPr>
          <w:b/>
          <w:lang w:val="en-GB"/>
        </w:rPr>
        <w:t>high</w:t>
      </w:r>
      <w:r w:rsidR="002679AD">
        <w:rPr>
          <w:lang w:val="en-GB"/>
        </w:rPr>
        <w:t xml:space="preserve"> or </w:t>
      </w:r>
      <w:r w:rsidR="002679AD" w:rsidRPr="002679AD">
        <w:rPr>
          <w:b/>
          <w:lang w:val="en-GB"/>
        </w:rPr>
        <w:t>critical</w:t>
      </w:r>
      <w:r w:rsidR="002679AD">
        <w:rPr>
          <w:b/>
          <w:lang w:val="en-GB"/>
        </w:rPr>
        <w:t>.</w:t>
      </w:r>
    </w:p>
    <w:p w:rsidR="00605B4F" w:rsidRDefault="00457E0F" w:rsidP="00066DD2">
      <w:pPr>
        <w:rPr>
          <w:lang w:val="en-GB"/>
        </w:rPr>
      </w:pPr>
      <w:r>
        <w:rPr>
          <w:lang w:val="en-GB"/>
        </w:rPr>
        <w:t xml:space="preserve">The table below presents the items in the </w:t>
      </w:r>
      <w:r w:rsidR="00003496">
        <w:rPr>
          <w:lang w:val="en-GB"/>
        </w:rPr>
        <w:t>guideline</w:t>
      </w:r>
      <w:r>
        <w:rPr>
          <w:lang w:val="en-GB"/>
        </w:rPr>
        <w:t>.</w:t>
      </w:r>
    </w:p>
    <w:p w:rsidR="005531E6" w:rsidRDefault="005531E6" w:rsidP="00410C34">
      <w:pPr>
        <w:spacing w:line="240" w:lineRule="auto"/>
        <w:rPr>
          <w:color w:val="FF0000"/>
          <w:sz w:val="10"/>
          <w:szCs w:val="10"/>
          <w:lang w:val="en-GB"/>
        </w:rPr>
      </w:pPr>
    </w:p>
    <w:p w:rsidR="00C70065" w:rsidRPr="00F31AEE" w:rsidRDefault="00C70065" w:rsidP="00410C34">
      <w:pPr>
        <w:spacing w:line="240" w:lineRule="auto"/>
        <w:rPr>
          <w:color w:val="FF0000"/>
          <w:sz w:val="10"/>
          <w:szCs w:val="10"/>
          <w:lang w:val="en-GB"/>
        </w:rPr>
      </w:pPr>
    </w:p>
    <w:p w:rsidR="00410C34" w:rsidRPr="00F31AEE" w:rsidRDefault="00410C34" w:rsidP="00410C34">
      <w:pPr>
        <w:spacing w:line="240" w:lineRule="auto"/>
        <w:rPr>
          <w:color w:val="FF0000"/>
          <w:sz w:val="10"/>
          <w:szCs w:val="10"/>
          <w:lang w:val="en-GB"/>
        </w:rPr>
      </w:pPr>
    </w:p>
    <w:tbl>
      <w:tblPr>
        <w:tblStyle w:val="TableGrid"/>
        <w:tblW w:w="9639" w:type="dxa"/>
        <w:tblInd w:w="108" w:type="dxa"/>
        <w:tblLayout w:type="fixed"/>
        <w:tblLook w:val="04A0"/>
      </w:tblPr>
      <w:tblGrid>
        <w:gridCol w:w="567"/>
        <w:gridCol w:w="5244"/>
        <w:gridCol w:w="2127"/>
        <w:gridCol w:w="1701"/>
      </w:tblGrid>
      <w:tr w:rsidR="003E4702" w:rsidRPr="00F31AEE" w:rsidTr="003E4702">
        <w:tc>
          <w:tcPr>
            <w:tcW w:w="567" w:type="dxa"/>
            <w:vAlign w:val="center"/>
          </w:tcPr>
          <w:p w:rsidR="003E4702" w:rsidRPr="00057BE6" w:rsidRDefault="003E4702" w:rsidP="003E4702">
            <w:pPr>
              <w:spacing w:before="20" w:after="2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No.</w:t>
            </w:r>
          </w:p>
        </w:tc>
        <w:tc>
          <w:tcPr>
            <w:tcW w:w="5244" w:type="dxa"/>
            <w:vAlign w:val="center"/>
          </w:tcPr>
          <w:p w:rsidR="003E4702" w:rsidRPr="00057BE6" w:rsidRDefault="003E4702" w:rsidP="00445A32">
            <w:pPr>
              <w:spacing w:before="20" w:after="20" w:line="240" w:lineRule="auto"/>
              <w:jc w:val="center"/>
              <w:rPr>
                <w:b/>
                <w:lang w:val="en-GB"/>
              </w:rPr>
            </w:pPr>
            <w:r w:rsidRPr="00057BE6">
              <w:rPr>
                <w:b/>
                <w:lang w:val="en-GB"/>
              </w:rPr>
              <w:t>Item</w:t>
            </w:r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3E4702" w:rsidRPr="00057BE6" w:rsidRDefault="003E4702" w:rsidP="00445A32">
            <w:pPr>
              <w:spacing w:before="20" w:after="20" w:line="240" w:lineRule="auto"/>
              <w:jc w:val="center"/>
              <w:rPr>
                <w:b/>
                <w:lang w:val="en-GB"/>
              </w:rPr>
            </w:pPr>
            <w:r w:rsidRPr="00057BE6">
              <w:rPr>
                <w:b/>
                <w:lang w:val="en-GB"/>
              </w:rPr>
              <w:t>Area</w:t>
            </w:r>
          </w:p>
        </w:tc>
        <w:tc>
          <w:tcPr>
            <w:tcW w:w="1701" w:type="dxa"/>
            <w:vAlign w:val="center"/>
          </w:tcPr>
          <w:p w:rsidR="003E4702" w:rsidRPr="00057BE6" w:rsidRDefault="003E4702" w:rsidP="00445A32">
            <w:pPr>
              <w:spacing w:before="20" w:after="20" w:line="240" w:lineRule="auto"/>
              <w:jc w:val="center"/>
              <w:rPr>
                <w:b/>
                <w:lang w:val="en-GB"/>
              </w:rPr>
            </w:pPr>
            <w:r w:rsidRPr="00057BE6">
              <w:rPr>
                <w:b/>
                <w:lang w:val="en-GB"/>
              </w:rPr>
              <w:t>Recommended criticality level</w:t>
            </w:r>
          </w:p>
        </w:tc>
      </w:tr>
      <w:tr w:rsidR="00B95EDE" w:rsidRPr="00F31AEE" w:rsidTr="003E4702">
        <w:tc>
          <w:tcPr>
            <w:tcW w:w="567" w:type="dxa"/>
          </w:tcPr>
          <w:p w:rsidR="00B95EDE" w:rsidRDefault="00B95EDE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44" w:type="dxa"/>
          </w:tcPr>
          <w:p w:rsidR="00B95EDE" w:rsidRPr="00B95EDE" w:rsidRDefault="00B95EDE" w:rsidP="002855EA">
            <w:pPr>
              <w:spacing w:before="20" w:after="20" w:line="240" w:lineRule="auto"/>
              <w:rPr>
                <w:rFonts w:cs="Arial"/>
              </w:rPr>
            </w:pPr>
            <w:r w:rsidRPr="00B95EDE">
              <w:rPr>
                <w:rFonts w:cs="Arial"/>
              </w:rPr>
              <w:t>Use of “</w:t>
            </w:r>
            <w:r w:rsidR="002855EA" w:rsidRPr="002855EA">
              <w:rPr>
                <w:rFonts w:cs="Arial"/>
                <w:b/>
                <w:i/>
              </w:rPr>
              <w:t>where</w:t>
            </w:r>
            <w:r w:rsidRPr="00B95EDE">
              <w:rPr>
                <w:rFonts w:cs="Arial"/>
              </w:rPr>
              <w:t xml:space="preserve"> column = NULL” condition instead of ISNULL</w:t>
            </w:r>
          </w:p>
        </w:tc>
        <w:tc>
          <w:tcPr>
            <w:tcW w:w="2127" w:type="dxa"/>
          </w:tcPr>
          <w:p w:rsidR="00B95EDE" w:rsidRDefault="00B95EDE" w:rsidP="00657B9D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</w:tc>
        <w:tc>
          <w:tcPr>
            <w:tcW w:w="1701" w:type="dxa"/>
          </w:tcPr>
          <w:p w:rsidR="00B95EDE" w:rsidRDefault="00B95EDE" w:rsidP="000263FF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</w:tr>
      <w:tr w:rsidR="00211085" w:rsidRPr="00F31AEE" w:rsidTr="003E4702">
        <w:tc>
          <w:tcPr>
            <w:tcW w:w="567" w:type="dxa"/>
          </w:tcPr>
          <w:p w:rsidR="00211085" w:rsidRDefault="00211085" w:rsidP="00277478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244" w:type="dxa"/>
          </w:tcPr>
          <w:p w:rsidR="00211085" w:rsidRPr="008A5071" w:rsidRDefault="00211085" w:rsidP="0090165A">
            <w:pPr>
              <w:spacing w:line="240" w:lineRule="auto"/>
              <w:rPr>
                <w:lang w:val="en-GB"/>
              </w:rPr>
            </w:pPr>
            <w:r w:rsidRPr="008A5071">
              <w:rPr>
                <w:rFonts w:cs="Arial"/>
              </w:rPr>
              <w:t xml:space="preserve">On a left join, the </w:t>
            </w:r>
            <w:r w:rsidRPr="008A5071">
              <w:rPr>
                <w:rFonts w:cs="Arial"/>
                <w:b/>
                <w:i/>
              </w:rPr>
              <w:t>deletion_date</w:t>
            </w:r>
            <w:r w:rsidRPr="008A5071">
              <w:rPr>
                <w:rFonts w:cs="Arial"/>
              </w:rPr>
              <w:t xml:space="preserve"> condition is put in the </w:t>
            </w:r>
            <w:r w:rsidR="0090165A" w:rsidRPr="0090165A">
              <w:rPr>
                <w:rFonts w:cs="Arial"/>
                <w:b/>
                <w:i/>
              </w:rPr>
              <w:t>w</w:t>
            </w:r>
            <w:r w:rsidRPr="0090165A">
              <w:rPr>
                <w:rFonts w:cs="Arial"/>
                <w:b/>
                <w:i/>
              </w:rPr>
              <w:t>here</w:t>
            </w:r>
            <w:r w:rsidRPr="008A5071">
              <w:rPr>
                <w:rFonts w:cs="Arial"/>
              </w:rPr>
              <w:t xml:space="preserve"> clause, instead of being </w:t>
            </w:r>
            <w:r w:rsidR="0090165A">
              <w:rPr>
                <w:rFonts w:cs="Arial"/>
              </w:rPr>
              <w:t>added on the left join</w:t>
            </w:r>
          </w:p>
        </w:tc>
        <w:tc>
          <w:tcPr>
            <w:tcW w:w="2127" w:type="dxa"/>
          </w:tcPr>
          <w:p w:rsidR="00211085" w:rsidRDefault="00211085" w:rsidP="00277478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</w:tc>
        <w:tc>
          <w:tcPr>
            <w:tcW w:w="1701" w:type="dxa"/>
          </w:tcPr>
          <w:p w:rsidR="00211085" w:rsidRDefault="00211085" w:rsidP="00277478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211085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44" w:type="dxa"/>
          </w:tcPr>
          <w:p w:rsidR="003E4702" w:rsidRPr="006E7BDC" w:rsidRDefault="006E7BDC" w:rsidP="00034745">
            <w:pPr>
              <w:spacing w:before="20" w:after="20" w:line="240" w:lineRule="auto"/>
              <w:rPr>
                <w:lang w:val="en-GB"/>
              </w:rPr>
            </w:pPr>
            <w:r w:rsidRPr="006E7BDC">
              <w:rPr>
                <w:rFonts w:cs="Arial"/>
              </w:rPr>
              <w:t>Uses of left joins before inner joins</w:t>
            </w:r>
          </w:p>
        </w:tc>
        <w:tc>
          <w:tcPr>
            <w:tcW w:w="2127" w:type="dxa"/>
          </w:tcPr>
          <w:p w:rsidR="003E4702" w:rsidRPr="00057BE6" w:rsidRDefault="006E7BDC" w:rsidP="00657B9D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Performance</w:t>
            </w:r>
          </w:p>
        </w:tc>
        <w:tc>
          <w:tcPr>
            <w:tcW w:w="1701" w:type="dxa"/>
          </w:tcPr>
          <w:p w:rsidR="003E4702" w:rsidRPr="00057BE6" w:rsidRDefault="006E7BDC" w:rsidP="000263FF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211085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44" w:type="dxa"/>
          </w:tcPr>
          <w:p w:rsidR="003E4702" w:rsidRPr="001213E1" w:rsidRDefault="001213E1" w:rsidP="00873D6C">
            <w:pPr>
              <w:spacing w:before="20" w:after="20" w:line="240" w:lineRule="auto"/>
              <w:rPr>
                <w:lang w:val="en-GB"/>
              </w:rPr>
            </w:pPr>
            <w:r w:rsidRPr="001213E1">
              <w:rPr>
                <w:rFonts w:cs="Arial"/>
              </w:rPr>
              <w:t>Functions applied multiple times in a select</w:t>
            </w:r>
          </w:p>
        </w:tc>
        <w:tc>
          <w:tcPr>
            <w:tcW w:w="2127" w:type="dxa"/>
          </w:tcPr>
          <w:p w:rsidR="003E4702" w:rsidRPr="00057BE6" w:rsidRDefault="001213E1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Performance</w:t>
            </w:r>
          </w:p>
        </w:tc>
        <w:tc>
          <w:tcPr>
            <w:tcW w:w="1701" w:type="dxa"/>
          </w:tcPr>
          <w:p w:rsidR="003E4702" w:rsidRPr="00057BE6" w:rsidRDefault="001213E1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211085" w:rsidP="00B76BCE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244" w:type="dxa"/>
          </w:tcPr>
          <w:p w:rsidR="003E4702" w:rsidRPr="0088762A" w:rsidRDefault="0088762A" w:rsidP="00B76BCE">
            <w:pPr>
              <w:spacing w:before="20" w:after="20" w:line="240" w:lineRule="auto"/>
              <w:rPr>
                <w:lang w:val="en-GB"/>
              </w:rPr>
            </w:pPr>
            <w:r w:rsidRPr="0088762A">
              <w:rPr>
                <w:rFonts w:cs="Arial"/>
              </w:rPr>
              <w:t xml:space="preserve">Usage of </w:t>
            </w:r>
            <w:r>
              <w:rPr>
                <w:rFonts w:cs="Arial"/>
              </w:rPr>
              <w:t xml:space="preserve"> </w:t>
            </w:r>
            <w:r w:rsidRPr="0088762A">
              <w:rPr>
                <w:rFonts w:cs="Arial"/>
              </w:rPr>
              <w:t>“</w:t>
            </w:r>
            <w:r>
              <w:rPr>
                <w:rFonts w:cs="Arial"/>
              </w:rPr>
              <w:t xml:space="preserve"> </w:t>
            </w:r>
            <w:r w:rsidRPr="0088762A">
              <w:rPr>
                <w:rFonts w:cs="Arial"/>
              </w:rPr>
              <w:t>select *</w:t>
            </w:r>
            <w:r>
              <w:rPr>
                <w:rFonts w:cs="Arial"/>
              </w:rPr>
              <w:t xml:space="preserve"> from</w:t>
            </w:r>
            <w:r w:rsidRPr="0088762A">
              <w:rPr>
                <w:rFonts w:cs="Arial"/>
              </w:rPr>
              <w:t>”</w:t>
            </w:r>
          </w:p>
        </w:tc>
        <w:tc>
          <w:tcPr>
            <w:tcW w:w="2127" w:type="dxa"/>
          </w:tcPr>
          <w:p w:rsidR="003E4702" w:rsidRPr="00057BE6" w:rsidRDefault="0088762A" w:rsidP="000263FF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Performance</w:t>
            </w:r>
          </w:p>
        </w:tc>
        <w:tc>
          <w:tcPr>
            <w:tcW w:w="1701" w:type="dxa"/>
          </w:tcPr>
          <w:p w:rsidR="003E4702" w:rsidRPr="00342EA5" w:rsidRDefault="0088762A" w:rsidP="000263FF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</w:tr>
      <w:tr w:rsidR="002855EA" w:rsidRPr="00F31AEE" w:rsidTr="003E4702">
        <w:tc>
          <w:tcPr>
            <w:tcW w:w="567" w:type="dxa"/>
          </w:tcPr>
          <w:p w:rsidR="002855EA" w:rsidRDefault="002855EA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244" w:type="dxa"/>
          </w:tcPr>
          <w:p w:rsidR="002855EA" w:rsidRPr="00AE3E6E" w:rsidRDefault="002855EA" w:rsidP="00277478">
            <w:pPr>
              <w:spacing w:line="240" w:lineRule="auto"/>
              <w:rPr>
                <w:lang w:val="en-GB"/>
              </w:rPr>
            </w:pPr>
            <w:r w:rsidRPr="00211085">
              <w:rPr>
                <w:rFonts w:cs="Arial"/>
              </w:rPr>
              <w:t>Usage of OR conditions in the where clause for very complex queries</w:t>
            </w:r>
          </w:p>
        </w:tc>
        <w:tc>
          <w:tcPr>
            <w:tcW w:w="2127" w:type="dxa"/>
          </w:tcPr>
          <w:p w:rsidR="002855EA" w:rsidRPr="00057BE6" w:rsidRDefault="002855EA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Performance</w:t>
            </w:r>
          </w:p>
        </w:tc>
        <w:tc>
          <w:tcPr>
            <w:tcW w:w="1701" w:type="dxa"/>
          </w:tcPr>
          <w:p w:rsidR="002855EA" w:rsidRPr="00057BE6" w:rsidRDefault="002855EA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</w:tr>
      <w:tr w:rsidR="002855EA" w:rsidRPr="00F31AEE" w:rsidTr="003E4702">
        <w:tc>
          <w:tcPr>
            <w:tcW w:w="567" w:type="dxa"/>
          </w:tcPr>
          <w:p w:rsidR="002855EA" w:rsidRDefault="002855EA" w:rsidP="00911629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244" w:type="dxa"/>
          </w:tcPr>
          <w:p w:rsidR="002855EA" w:rsidRPr="00211085" w:rsidRDefault="002855EA" w:rsidP="002855EA">
            <w:pPr>
              <w:spacing w:before="20" w:after="20" w:line="240" w:lineRule="auto"/>
              <w:rPr>
                <w:lang w:val="en-GB"/>
              </w:rPr>
            </w:pPr>
            <w:r w:rsidRPr="00AE3E6E">
              <w:rPr>
                <w:rFonts w:cs="Arial"/>
              </w:rPr>
              <w:t>Use of Getdate() for each row in a select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127" w:type="dxa"/>
          </w:tcPr>
          <w:p w:rsidR="002855EA" w:rsidRPr="00057BE6" w:rsidRDefault="002855EA" w:rsidP="00502348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Performance</w:t>
            </w:r>
          </w:p>
        </w:tc>
        <w:tc>
          <w:tcPr>
            <w:tcW w:w="1701" w:type="dxa"/>
          </w:tcPr>
          <w:p w:rsidR="002855EA" w:rsidRPr="00057BE6" w:rsidRDefault="002855EA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</w:tr>
      <w:tr w:rsidR="00AA0B74" w:rsidRPr="00F31AEE" w:rsidTr="003E4702">
        <w:tc>
          <w:tcPr>
            <w:tcW w:w="567" w:type="dxa"/>
          </w:tcPr>
          <w:p w:rsidR="00AA0B74" w:rsidRDefault="00AA0B74" w:rsidP="00911629">
            <w:pPr>
              <w:spacing w:before="20" w:after="20" w:line="240" w:lineRule="auto"/>
              <w:rPr>
                <w:lang w:val="en-GB"/>
              </w:rPr>
            </w:pPr>
          </w:p>
        </w:tc>
        <w:tc>
          <w:tcPr>
            <w:tcW w:w="5244" w:type="dxa"/>
          </w:tcPr>
          <w:p w:rsidR="00AA0B74" w:rsidRDefault="00AA0B74" w:rsidP="00AA0B74">
            <w:pPr>
              <w:spacing w:before="20" w:after="20" w:line="240" w:lineRule="auto"/>
              <w:rPr>
                <w:lang w:val="en-GB"/>
              </w:rPr>
            </w:pPr>
          </w:p>
        </w:tc>
        <w:tc>
          <w:tcPr>
            <w:tcW w:w="2127" w:type="dxa"/>
          </w:tcPr>
          <w:p w:rsidR="00AA0B74" w:rsidRDefault="00AA0B74" w:rsidP="00502348">
            <w:pPr>
              <w:spacing w:before="20" w:after="20" w:line="240" w:lineRule="auto"/>
              <w:rPr>
                <w:lang w:val="en-GB"/>
              </w:rPr>
            </w:pPr>
          </w:p>
        </w:tc>
        <w:tc>
          <w:tcPr>
            <w:tcW w:w="1701" w:type="dxa"/>
          </w:tcPr>
          <w:p w:rsidR="00AA0B74" w:rsidRDefault="00AA0B74" w:rsidP="00873D6C">
            <w:pPr>
              <w:spacing w:before="20" w:after="20" w:line="240" w:lineRule="auto"/>
              <w:rPr>
                <w:lang w:val="en-GB"/>
              </w:rPr>
            </w:pPr>
          </w:p>
        </w:tc>
      </w:tr>
      <w:tr w:rsidR="00AA0B74" w:rsidRPr="00F31AEE" w:rsidTr="003E4702">
        <w:tc>
          <w:tcPr>
            <w:tcW w:w="567" w:type="dxa"/>
          </w:tcPr>
          <w:p w:rsidR="00AA0B74" w:rsidRDefault="00AA0B74" w:rsidP="00911629">
            <w:pPr>
              <w:spacing w:before="20" w:after="20" w:line="240" w:lineRule="auto"/>
              <w:rPr>
                <w:lang w:val="en-GB"/>
              </w:rPr>
            </w:pPr>
          </w:p>
        </w:tc>
        <w:tc>
          <w:tcPr>
            <w:tcW w:w="5244" w:type="dxa"/>
          </w:tcPr>
          <w:p w:rsidR="00AA0B74" w:rsidRDefault="00AA0B74" w:rsidP="00AA0B74">
            <w:pPr>
              <w:spacing w:before="20" w:after="20" w:line="240" w:lineRule="auto"/>
              <w:rPr>
                <w:lang w:val="en-GB"/>
              </w:rPr>
            </w:pPr>
          </w:p>
        </w:tc>
        <w:tc>
          <w:tcPr>
            <w:tcW w:w="2127" w:type="dxa"/>
          </w:tcPr>
          <w:p w:rsidR="00AA0B74" w:rsidRDefault="00AA0B74" w:rsidP="00502348">
            <w:pPr>
              <w:spacing w:before="20" w:after="20" w:line="240" w:lineRule="auto"/>
              <w:rPr>
                <w:lang w:val="en-GB"/>
              </w:rPr>
            </w:pPr>
          </w:p>
        </w:tc>
        <w:tc>
          <w:tcPr>
            <w:tcW w:w="1701" w:type="dxa"/>
          </w:tcPr>
          <w:p w:rsidR="00AA0B74" w:rsidRDefault="00AA0B74" w:rsidP="00873D6C">
            <w:pPr>
              <w:spacing w:before="20" w:after="20" w:line="240" w:lineRule="auto"/>
              <w:rPr>
                <w:lang w:val="en-GB"/>
              </w:rPr>
            </w:pPr>
          </w:p>
        </w:tc>
      </w:tr>
      <w:tr w:rsidR="00AA0B74" w:rsidRPr="00F31AEE" w:rsidTr="003E4702">
        <w:tc>
          <w:tcPr>
            <w:tcW w:w="567" w:type="dxa"/>
          </w:tcPr>
          <w:p w:rsidR="00AA0B74" w:rsidRDefault="00AA0B74" w:rsidP="00911629">
            <w:pPr>
              <w:spacing w:before="20" w:after="20" w:line="240" w:lineRule="auto"/>
              <w:rPr>
                <w:lang w:val="en-GB"/>
              </w:rPr>
            </w:pPr>
          </w:p>
        </w:tc>
        <w:tc>
          <w:tcPr>
            <w:tcW w:w="5244" w:type="dxa"/>
          </w:tcPr>
          <w:p w:rsidR="00AA0B74" w:rsidRDefault="00AA0B74" w:rsidP="00AA0B74">
            <w:pPr>
              <w:spacing w:before="20" w:after="20" w:line="240" w:lineRule="auto"/>
              <w:rPr>
                <w:lang w:val="en-GB"/>
              </w:rPr>
            </w:pPr>
          </w:p>
        </w:tc>
        <w:tc>
          <w:tcPr>
            <w:tcW w:w="2127" w:type="dxa"/>
          </w:tcPr>
          <w:p w:rsidR="00AA0B74" w:rsidRDefault="00AA0B74" w:rsidP="00502348">
            <w:pPr>
              <w:spacing w:before="20" w:after="20" w:line="240" w:lineRule="auto"/>
              <w:rPr>
                <w:lang w:val="en-GB"/>
              </w:rPr>
            </w:pPr>
          </w:p>
        </w:tc>
        <w:tc>
          <w:tcPr>
            <w:tcW w:w="1701" w:type="dxa"/>
          </w:tcPr>
          <w:p w:rsidR="00AA0B74" w:rsidRDefault="00AA0B74" w:rsidP="00873D6C">
            <w:pPr>
              <w:spacing w:before="20" w:after="20" w:line="240" w:lineRule="auto"/>
              <w:rPr>
                <w:lang w:val="en-GB"/>
              </w:rPr>
            </w:pPr>
          </w:p>
        </w:tc>
      </w:tr>
    </w:tbl>
    <w:p w:rsidR="000B5098" w:rsidRDefault="000B5098" w:rsidP="00E45B2A">
      <w:pPr>
        <w:rPr>
          <w:color w:val="FF0000"/>
          <w:lang w:val="en-GB"/>
        </w:rPr>
      </w:pPr>
    </w:p>
    <w:sectPr w:rsidR="000B5098" w:rsidSect="00235AFA">
      <w:headerReference w:type="even" r:id="rId13"/>
      <w:headerReference w:type="default" r:id="rId14"/>
      <w:footerReference w:type="default" r:id="rId15"/>
      <w:headerReference w:type="first" r:id="rId16"/>
      <w:pgSz w:w="11907" w:h="16840"/>
      <w:pgMar w:top="2977" w:right="1418" w:bottom="1134" w:left="1418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110" w:rsidRDefault="00C76110">
      <w:r>
        <w:separator/>
      </w:r>
    </w:p>
  </w:endnote>
  <w:endnote w:type="continuationSeparator" w:id="0">
    <w:p w:rsidR="00C76110" w:rsidRDefault="00C761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74" w:rsidRDefault="005B4174">
    <w:pPr>
      <w:pStyle w:val="Footer"/>
      <w:tabs>
        <w:tab w:val="clear" w:pos="7938"/>
        <w:tab w:val="left" w:pos="1560"/>
        <w:tab w:val="right" w:pos="9072"/>
      </w:tabs>
      <w:rPr>
        <w:noProof/>
        <w:lang w:val="de-DE"/>
      </w:rPr>
    </w:pPr>
    <w:r>
      <w:rPr>
        <w:lang w:val="de-DE"/>
      </w:rPr>
      <w:tab/>
    </w:r>
    <w:r w:rsidR="00E95600">
      <w:rPr>
        <w:lang w:val="de-DE"/>
      </w:rPr>
      <w:tab/>
    </w:r>
    <w:r w:rsidR="00E95600">
      <w:rPr>
        <w:lang w:val="de-DE"/>
      </w:rPr>
      <w:tab/>
    </w:r>
    <w:r w:rsidR="00F31E0D">
      <w:rPr>
        <w:rStyle w:val="PageNumber"/>
      </w:rPr>
      <w:fldChar w:fldCharType="begin"/>
    </w:r>
    <w:r>
      <w:rPr>
        <w:rStyle w:val="PageNumber"/>
        <w:lang w:val="de-DE"/>
      </w:rPr>
      <w:instrText xml:space="preserve"> PAGE </w:instrText>
    </w:r>
    <w:r w:rsidR="00F31E0D">
      <w:rPr>
        <w:rStyle w:val="PageNumber"/>
      </w:rPr>
      <w:fldChar w:fldCharType="separate"/>
    </w:r>
    <w:r w:rsidR="009A33DB">
      <w:rPr>
        <w:rStyle w:val="PageNumber"/>
        <w:noProof/>
        <w:lang w:val="de-DE"/>
      </w:rPr>
      <w:t>1</w:t>
    </w:r>
    <w:r w:rsidR="00F31E0D">
      <w:rPr>
        <w:rStyle w:val="PageNumber"/>
      </w:rPr>
      <w:fldChar w:fldCharType="end"/>
    </w:r>
    <w:r>
      <w:rPr>
        <w:rStyle w:val="PageNumber"/>
        <w:lang w:val="de-DE"/>
      </w:rPr>
      <w:t>/</w:t>
    </w:r>
    <w:fldSimple w:instr=" NUMPAGES  \* MERGEFORMAT ">
      <w:r w:rsidR="009A33DB" w:rsidRPr="009A33DB">
        <w:rPr>
          <w:rStyle w:val="PageNumber"/>
          <w:noProof/>
        </w:rPr>
        <w:t>1</w:t>
      </w:r>
    </w:fldSimple>
  </w:p>
  <w:p w:rsidR="005B4174" w:rsidRDefault="00CE3164">
    <w:pPr>
      <w:pStyle w:val="Footer"/>
      <w:tabs>
        <w:tab w:val="clear" w:pos="7938"/>
        <w:tab w:val="left" w:pos="1560"/>
        <w:tab w:val="right" w:pos="9072"/>
      </w:tabs>
    </w:pPr>
    <w:r>
      <w:rPr>
        <w:lang w:val="ro-RO"/>
      </w:rPr>
      <w:t>10</w:t>
    </w:r>
    <w:r w:rsidR="005C2076">
      <w:rPr>
        <w:lang w:val="ro-RO"/>
      </w:rPr>
      <w:t>.0</w:t>
    </w:r>
    <w:r>
      <w:rPr>
        <w:lang w:val="ro-RO"/>
      </w:rPr>
      <w:t>4</w:t>
    </w:r>
    <w:r w:rsidR="005C2076">
      <w:rPr>
        <w:lang w:val="ro-RO"/>
      </w:rPr>
      <w:t>.</w:t>
    </w:r>
    <w:r>
      <w:rPr>
        <w:lang w:val="ro-RO"/>
      </w:rPr>
      <w:t>20</w:t>
    </w:r>
    <w:r w:rsidR="005C2076">
      <w:rPr>
        <w:lang w:val="ro-RO"/>
      </w:rPr>
      <w:t>12</w:t>
    </w:r>
    <w:r w:rsidR="00E95600">
      <w:tab/>
    </w:r>
    <w:r w:rsidR="005C2076">
      <w:tab/>
    </w:r>
    <w:r w:rsidR="005C2076">
      <w:tab/>
    </w:r>
    <w:r w:rsidR="005B4174">
      <w:t>ISDC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110" w:rsidRDefault="00C76110">
      <w:r>
        <w:separator/>
      </w:r>
    </w:p>
  </w:footnote>
  <w:footnote w:type="continuationSeparator" w:id="0">
    <w:p w:rsidR="00C76110" w:rsidRDefault="00C761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FA" w:rsidRDefault="00F31E0D">
    <w:pPr>
      <w:pStyle w:val="Header"/>
    </w:pPr>
    <w:r w:rsidRPr="00F31E0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TeVerwijderenShape_3" o:spid="_x0000_s12291" type="#_x0000_t75" style="position:absolute;margin-left:0;margin-top:0;width:595.3pt;height:133.2pt;z-index:-251652096;mso-position-horizontal-relative:page;mso-position-vertical-relative:page" o:allowincell="f">
          <v:imagedata r:id="rId1" o:title="iSDC BANNER COMPLEET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74" w:rsidRDefault="00F31E0D">
    <w:pPr>
      <w:pStyle w:val="Header"/>
      <w:rPr>
        <w:sz w:val="16"/>
        <w:lang w:val="en-US"/>
      </w:rPr>
    </w:pPr>
    <w:r>
      <w:rPr>
        <w:noProof/>
        <w:sz w:val="16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TeVerwijderenShape_2" o:spid="_x0000_s12290" type="#_x0000_t75" style="position:absolute;margin-left:0;margin-top:0;width:595.3pt;height:133.2pt;z-index:-251654144;mso-position-horizontal-relative:page;mso-position-vertical-relative:page" o:allowincell="f">
          <v:imagedata r:id="rId1" o:title="iSDC BANNER COMPLEET"/>
          <w10:wrap anchorx="page" anchory="page"/>
        </v:shape>
      </w:pict>
    </w:r>
  </w:p>
  <w:p w:rsidR="005B4174" w:rsidRDefault="005B4174">
    <w:pPr>
      <w:pStyle w:val="Header"/>
      <w:rPr>
        <w:b/>
        <w:sz w:val="18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FA" w:rsidRDefault="00F31E0D">
    <w:pPr>
      <w:pStyle w:val="Header"/>
    </w:pPr>
    <w:r w:rsidRPr="00F31E0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TeVerwijderenShape_1" o:spid="_x0000_s12289" type="#_x0000_t75" style="position:absolute;margin-left:0;margin-top:0;width:595.3pt;height:133.2pt;z-index:-251656192;mso-position-horizontal-relative:page;mso-position-vertical-relative:page" o:allowincell="f">
          <v:imagedata r:id="rId1" o:title="iSDC BANNER COMPLEET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7D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9F3617E"/>
    <w:multiLevelType w:val="singleLevel"/>
    <w:tmpl w:val="7C2E72E4"/>
    <w:lvl w:ilvl="0">
      <w:start w:val="1"/>
      <w:numFmt w:val="bullet"/>
      <w:pStyle w:val="Opsomming2"/>
      <w:lvlText w:val="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</w:abstractNum>
  <w:abstractNum w:abstractNumId="2">
    <w:nsid w:val="0AB6278F"/>
    <w:multiLevelType w:val="hybridMultilevel"/>
    <w:tmpl w:val="50066096"/>
    <w:lvl w:ilvl="0" w:tplc="F0F69456">
      <w:start w:val="1"/>
      <w:numFmt w:val="bullet"/>
      <w:pStyle w:val="Tabelopsommi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4C196D"/>
    <w:multiLevelType w:val="hybridMultilevel"/>
    <w:tmpl w:val="72B02634"/>
    <w:lvl w:ilvl="0" w:tplc="4CB2A042"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</w:abstractNum>
  <w:abstractNum w:abstractNumId="4">
    <w:nsid w:val="14385A80"/>
    <w:multiLevelType w:val="singleLevel"/>
    <w:tmpl w:val="B5EA457C"/>
    <w:lvl w:ilvl="0">
      <w:start w:val="1"/>
      <w:numFmt w:val="bullet"/>
      <w:pStyle w:val="Opsomming1"/>
      <w:lvlText w:val="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</w:abstractNum>
  <w:abstractNum w:abstractNumId="5">
    <w:nsid w:val="1E5C5391"/>
    <w:multiLevelType w:val="hybridMultilevel"/>
    <w:tmpl w:val="62CA7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7756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16A7B81"/>
    <w:multiLevelType w:val="hybridMultilevel"/>
    <w:tmpl w:val="6E5405A2"/>
    <w:lvl w:ilvl="0" w:tplc="3A2873CA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24B7C"/>
    <w:multiLevelType w:val="hybridMultilevel"/>
    <w:tmpl w:val="94341A24"/>
    <w:lvl w:ilvl="0" w:tplc="90545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AF2465"/>
    <w:multiLevelType w:val="hybridMultilevel"/>
    <w:tmpl w:val="6BD89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745DE3"/>
    <w:multiLevelType w:val="hybridMultilevel"/>
    <w:tmpl w:val="3D68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F4F7D"/>
    <w:multiLevelType w:val="hybridMultilevel"/>
    <w:tmpl w:val="70EC7A22"/>
    <w:lvl w:ilvl="0" w:tplc="18A86920">
      <w:start w:val="1"/>
      <w:numFmt w:val="bullet"/>
      <w:lvlText w:val=""/>
      <w:lvlJc w:val="left"/>
      <w:pPr>
        <w:tabs>
          <w:tab w:val="num" w:pos="879"/>
        </w:tabs>
        <w:ind w:left="879" w:hanging="31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B42589A"/>
    <w:multiLevelType w:val="hybridMultilevel"/>
    <w:tmpl w:val="86366428"/>
    <w:lvl w:ilvl="0" w:tplc="628E72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550FDF"/>
    <w:multiLevelType w:val="hybridMultilevel"/>
    <w:tmpl w:val="46FCB66A"/>
    <w:lvl w:ilvl="0" w:tplc="90545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503534"/>
    <w:multiLevelType w:val="hybridMultilevel"/>
    <w:tmpl w:val="77A44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E34945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6307549B"/>
    <w:multiLevelType w:val="hybridMultilevel"/>
    <w:tmpl w:val="3F286EE6"/>
    <w:lvl w:ilvl="0" w:tplc="61CAD9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365E6C"/>
    <w:multiLevelType w:val="hybridMultilevel"/>
    <w:tmpl w:val="59EC1DDC"/>
    <w:lvl w:ilvl="0" w:tplc="90545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F44B4A"/>
    <w:multiLevelType w:val="hybridMultilevel"/>
    <w:tmpl w:val="EF68FD6A"/>
    <w:lvl w:ilvl="0" w:tplc="73A607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BD43D7"/>
    <w:multiLevelType w:val="hybridMultilevel"/>
    <w:tmpl w:val="51EC5C64"/>
    <w:lvl w:ilvl="0" w:tplc="90545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7F3F24"/>
    <w:multiLevelType w:val="hybridMultilevel"/>
    <w:tmpl w:val="2040C24C"/>
    <w:lvl w:ilvl="0" w:tplc="DC2E89E8">
      <w:start w:val="3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976349"/>
    <w:multiLevelType w:val="hybridMultilevel"/>
    <w:tmpl w:val="FD0E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631182"/>
    <w:multiLevelType w:val="hybridMultilevel"/>
    <w:tmpl w:val="BE50AC5C"/>
    <w:lvl w:ilvl="0" w:tplc="120A510E">
      <w:start w:val="1"/>
      <w:numFmt w:val="bullet"/>
      <w:lvlText w:val="-"/>
      <w:lvlJc w:val="left"/>
      <w:pPr>
        <w:tabs>
          <w:tab w:val="num" w:pos="740"/>
        </w:tabs>
        <w:ind w:left="740" w:hanging="380"/>
      </w:pPr>
      <w:rPr>
        <w:rFonts w:ascii="Times New Roman" w:eastAsia="Times New Roman" w:hAnsi="Times New Roman" w:cs="Times New Roman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3">
    <w:nsid w:val="7994679D"/>
    <w:multiLevelType w:val="hybridMultilevel"/>
    <w:tmpl w:val="87928BC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>
    <w:nsid w:val="7D3825A4"/>
    <w:multiLevelType w:val="multilevel"/>
    <w:tmpl w:val="77A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2"/>
  </w:num>
  <w:num w:numId="4">
    <w:abstractNumId w:val="2"/>
  </w:num>
  <w:num w:numId="5">
    <w:abstractNumId w:val="3"/>
  </w:num>
  <w:num w:numId="6">
    <w:abstractNumId w:val="1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24"/>
  </w:num>
  <w:num w:numId="13">
    <w:abstractNumId w:val="0"/>
  </w:num>
  <w:num w:numId="14">
    <w:abstractNumId w:val="6"/>
  </w:num>
  <w:num w:numId="15">
    <w:abstractNumId w:val="15"/>
  </w:num>
  <w:num w:numId="16">
    <w:abstractNumId w:val="13"/>
  </w:num>
  <w:num w:numId="17">
    <w:abstractNumId w:val="8"/>
  </w:num>
  <w:num w:numId="18">
    <w:abstractNumId w:val="19"/>
  </w:num>
  <w:num w:numId="19">
    <w:abstractNumId w:val="17"/>
  </w:num>
  <w:num w:numId="20">
    <w:abstractNumId w:val="18"/>
  </w:num>
  <w:num w:numId="21">
    <w:abstractNumId w:val="20"/>
  </w:num>
  <w:num w:numId="22">
    <w:abstractNumId w:val="12"/>
  </w:num>
  <w:num w:numId="23">
    <w:abstractNumId w:val="11"/>
  </w:num>
  <w:num w:numId="24">
    <w:abstractNumId w:val="23"/>
  </w:num>
  <w:num w:numId="25">
    <w:abstractNumId w:val="10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attachedTemplate r:id="rId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2292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/>
  <w:rsids>
    <w:rsidRoot w:val="00E96FBC"/>
    <w:rsid w:val="00003496"/>
    <w:rsid w:val="00015D43"/>
    <w:rsid w:val="00017E4A"/>
    <w:rsid w:val="00022BA7"/>
    <w:rsid w:val="000249DC"/>
    <w:rsid w:val="000263FF"/>
    <w:rsid w:val="00034126"/>
    <w:rsid w:val="00034745"/>
    <w:rsid w:val="00034B2D"/>
    <w:rsid w:val="000422CA"/>
    <w:rsid w:val="000452C5"/>
    <w:rsid w:val="00047C0B"/>
    <w:rsid w:val="00051A2B"/>
    <w:rsid w:val="00057A70"/>
    <w:rsid w:val="00057BE6"/>
    <w:rsid w:val="00066668"/>
    <w:rsid w:val="00066DD2"/>
    <w:rsid w:val="00074BA2"/>
    <w:rsid w:val="00075929"/>
    <w:rsid w:val="00081665"/>
    <w:rsid w:val="00086F2D"/>
    <w:rsid w:val="0009063C"/>
    <w:rsid w:val="00092073"/>
    <w:rsid w:val="000936C2"/>
    <w:rsid w:val="00096FE1"/>
    <w:rsid w:val="000974F8"/>
    <w:rsid w:val="000A540D"/>
    <w:rsid w:val="000A62F3"/>
    <w:rsid w:val="000B1B9A"/>
    <w:rsid w:val="000B42AB"/>
    <w:rsid w:val="000B5098"/>
    <w:rsid w:val="000B78DE"/>
    <w:rsid w:val="000C15EE"/>
    <w:rsid w:val="000C72A5"/>
    <w:rsid w:val="000F0826"/>
    <w:rsid w:val="0010375B"/>
    <w:rsid w:val="00105680"/>
    <w:rsid w:val="0010765B"/>
    <w:rsid w:val="00110BDF"/>
    <w:rsid w:val="00112A98"/>
    <w:rsid w:val="001152DC"/>
    <w:rsid w:val="0011770B"/>
    <w:rsid w:val="00120615"/>
    <w:rsid w:val="001213E1"/>
    <w:rsid w:val="001236B6"/>
    <w:rsid w:val="00131749"/>
    <w:rsid w:val="00141460"/>
    <w:rsid w:val="001470BE"/>
    <w:rsid w:val="00152B69"/>
    <w:rsid w:val="0015543C"/>
    <w:rsid w:val="00160A04"/>
    <w:rsid w:val="00161F1D"/>
    <w:rsid w:val="00165A54"/>
    <w:rsid w:val="00167C48"/>
    <w:rsid w:val="00174763"/>
    <w:rsid w:val="0017731C"/>
    <w:rsid w:val="00184660"/>
    <w:rsid w:val="00186312"/>
    <w:rsid w:val="00187B2A"/>
    <w:rsid w:val="00191A90"/>
    <w:rsid w:val="00193FCF"/>
    <w:rsid w:val="001969FF"/>
    <w:rsid w:val="001A0C50"/>
    <w:rsid w:val="001B2350"/>
    <w:rsid w:val="001C055D"/>
    <w:rsid w:val="001C3CA6"/>
    <w:rsid w:val="001C50B3"/>
    <w:rsid w:val="001C6E54"/>
    <w:rsid w:val="001D39C2"/>
    <w:rsid w:val="001D6517"/>
    <w:rsid w:val="001F1BB1"/>
    <w:rsid w:val="001F4876"/>
    <w:rsid w:val="001F5F77"/>
    <w:rsid w:val="00201122"/>
    <w:rsid w:val="002038FE"/>
    <w:rsid w:val="00204E4A"/>
    <w:rsid w:val="00206670"/>
    <w:rsid w:val="00207338"/>
    <w:rsid w:val="00211085"/>
    <w:rsid w:val="00214185"/>
    <w:rsid w:val="00217053"/>
    <w:rsid w:val="0022419A"/>
    <w:rsid w:val="00227B53"/>
    <w:rsid w:val="002355BE"/>
    <w:rsid w:val="00235AFA"/>
    <w:rsid w:val="002437A3"/>
    <w:rsid w:val="002438F4"/>
    <w:rsid w:val="00253274"/>
    <w:rsid w:val="0025419C"/>
    <w:rsid w:val="00254BC2"/>
    <w:rsid w:val="002664DC"/>
    <w:rsid w:val="002679AD"/>
    <w:rsid w:val="00281AF9"/>
    <w:rsid w:val="00281CC1"/>
    <w:rsid w:val="002855EA"/>
    <w:rsid w:val="0029391D"/>
    <w:rsid w:val="002948F2"/>
    <w:rsid w:val="002956F8"/>
    <w:rsid w:val="002A17B1"/>
    <w:rsid w:val="002B07A0"/>
    <w:rsid w:val="002B50BC"/>
    <w:rsid w:val="002C1462"/>
    <w:rsid w:val="002D1BD4"/>
    <w:rsid w:val="002D2473"/>
    <w:rsid w:val="002D53BE"/>
    <w:rsid w:val="002D60CB"/>
    <w:rsid w:val="002D7335"/>
    <w:rsid w:val="002E2611"/>
    <w:rsid w:val="002E430F"/>
    <w:rsid w:val="002E76C4"/>
    <w:rsid w:val="002E7B8D"/>
    <w:rsid w:val="002F015D"/>
    <w:rsid w:val="002F7557"/>
    <w:rsid w:val="00303ECA"/>
    <w:rsid w:val="0030610C"/>
    <w:rsid w:val="00310E27"/>
    <w:rsid w:val="0031358A"/>
    <w:rsid w:val="00332761"/>
    <w:rsid w:val="0033359B"/>
    <w:rsid w:val="003336A3"/>
    <w:rsid w:val="00334E8D"/>
    <w:rsid w:val="00337D83"/>
    <w:rsid w:val="0034137E"/>
    <w:rsid w:val="00342EA5"/>
    <w:rsid w:val="00350A44"/>
    <w:rsid w:val="0035495B"/>
    <w:rsid w:val="00354EC0"/>
    <w:rsid w:val="0036342F"/>
    <w:rsid w:val="00364CCA"/>
    <w:rsid w:val="003659DA"/>
    <w:rsid w:val="003739FA"/>
    <w:rsid w:val="00373EDD"/>
    <w:rsid w:val="0037409D"/>
    <w:rsid w:val="00382E4D"/>
    <w:rsid w:val="00383CD1"/>
    <w:rsid w:val="00390212"/>
    <w:rsid w:val="003A5A01"/>
    <w:rsid w:val="003B352E"/>
    <w:rsid w:val="003B7881"/>
    <w:rsid w:val="003C36BF"/>
    <w:rsid w:val="003C60C0"/>
    <w:rsid w:val="003E04F0"/>
    <w:rsid w:val="003E4702"/>
    <w:rsid w:val="004014FE"/>
    <w:rsid w:val="00410C34"/>
    <w:rsid w:val="00414355"/>
    <w:rsid w:val="00417345"/>
    <w:rsid w:val="00426C2E"/>
    <w:rsid w:val="0043753A"/>
    <w:rsid w:val="00445A32"/>
    <w:rsid w:val="00447906"/>
    <w:rsid w:val="00457E0F"/>
    <w:rsid w:val="00476A6C"/>
    <w:rsid w:val="00480222"/>
    <w:rsid w:val="00484D4D"/>
    <w:rsid w:val="00486B20"/>
    <w:rsid w:val="00486D44"/>
    <w:rsid w:val="00490025"/>
    <w:rsid w:val="004974E4"/>
    <w:rsid w:val="004A46C9"/>
    <w:rsid w:val="004A5077"/>
    <w:rsid w:val="004B03DF"/>
    <w:rsid w:val="004B23D7"/>
    <w:rsid w:val="004B27BE"/>
    <w:rsid w:val="004B38F7"/>
    <w:rsid w:val="004B41BE"/>
    <w:rsid w:val="004C7A72"/>
    <w:rsid w:val="004D1E9F"/>
    <w:rsid w:val="004D2259"/>
    <w:rsid w:val="004D59C1"/>
    <w:rsid w:val="004D717A"/>
    <w:rsid w:val="004E08F4"/>
    <w:rsid w:val="00502348"/>
    <w:rsid w:val="00510810"/>
    <w:rsid w:val="00514E64"/>
    <w:rsid w:val="00520C7B"/>
    <w:rsid w:val="00525599"/>
    <w:rsid w:val="00526542"/>
    <w:rsid w:val="00530469"/>
    <w:rsid w:val="005317A1"/>
    <w:rsid w:val="00552321"/>
    <w:rsid w:val="005531E6"/>
    <w:rsid w:val="005560D7"/>
    <w:rsid w:val="00575E93"/>
    <w:rsid w:val="00576D63"/>
    <w:rsid w:val="00591D62"/>
    <w:rsid w:val="00596DC6"/>
    <w:rsid w:val="005A17A3"/>
    <w:rsid w:val="005B4174"/>
    <w:rsid w:val="005B54D2"/>
    <w:rsid w:val="005B589F"/>
    <w:rsid w:val="005C2076"/>
    <w:rsid w:val="005D04B3"/>
    <w:rsid w:val="005D09BF"/>
    <w:rsid w:val="005D15F2"/>
    <w:rsid w:val="005D3959"/>
    <w:rsid w:val="005E647D"/>
    <w:rsid w:val="005F0397"/>
    <w:rsid w:val="005F6821"/>
    <w:rsid w:val="00600156"/>
    <w:rsid w:val="00605B4F"/>
    <w:rsid w:val="00620481"/>
    <w:rsid w:val="006405F7"/>
    <w:rsid w:val="0064075F"/>
    <w:rsid w:val="00644B67"/>
    <w:rsid w:val="00646B5D"/>
    <w:rsid w:val="00655903"/>
    <w:rsid w:val="00656E6D"/>
    <w:rsid w:val="00657727"/>
    <w:rsid w:val="00657B9D"/>
    <w:rsid w:val="006605C0"/>
    <w:rsid w:val="006730BA"/>
    <w:rsid w:val="00676187"/>
    <w:rsid w:val="00681A16"/>
    <w:rsid w:val="0068606C"/>
    <w:rsid w:val="006935F7"/>
    <w:rsid w:val="006A125E"/>
    <w:rsid w:val="006B3E0E"/>
    <w:rsid w:val="006B4EFE"/>
    <w:rsid w:val="006B7B6B"/>
    <w:rsid w:val="006C4827"/>
    <w:rsid w:val="006C4928"/>
    <w:rsid w:val="006C6C2A"/>
    <w:rsid w:val="006C73ED"/>
    <w:rsid w:val="006E2AAF"/>
    <w:rsid w:val="006E7BDC"/>
    <w:rsid w:val="006F6E14"/>
    <w:rsid w:val="006F7F44"/>
    <w:rsid w:val="00702AB3"/>
    <w:rsid w:val="00705287"/>
    <w:rsid w:val="0071703E"/>
    <w:rsid w:val="007453A1"/>
    <w:rsid w:val="00750A08"/>
    <w:rsid w:val="0075665C"/>
    <w:rsid w:val="00756710"/>
    <w:rsid w:val="007613E7"/>
    <w:rsid w:val="007754A4"/>
    <w:rsid w:val="00781443"/>
    <w:rsid w:val="007B5130"/>
    <w:rsid w:val="007C12CF"/>
    <w:rsid w:val="007C5409"/>
    <w:rsid w:val="007C719E"/>
    <w:rsid w:val="007D5A92"/>
    <w:rsid w:val="007D68BA"/>
    <w:rsid w:val="007E396F"/>
    <w:rsid w:val="007F2748"/>
    <w:rsid w:val="007F329D"/>
    <w:rsid w:val="008011DC"/>
    <w:rsid w:val="00802BA8"/>
    <w:rsid w:val="00816504"/>
    <w:rsid w:val="008240D3"/>
    <w:rsid w:val="00825786"/>
    <w:rsid w:val="00825FC5"/>
    <w:rsid w:val="008307B7"/>
    <w:rsid w:val="00830CB2"/>
    <w:rsid w:val="00834FFE"/>
    <w:rsid w:val="00847453"/>
    <w:rsid w:val="008531D9"/>
    <w:rsid w:val="00881A4D"/>
    <w:rsid w:val="00883477"/>
    <w:rsid w:val="0088762A"/>
    <w:rsid w:val="008A0531"/>
    <w:rsid w:val="008A29F3"/>
    <w:rsid w:val="008A39AA"/>
    <w:rsid w:val="008A5071"/>
    <w:rsid w:val="008A5C21"/>
    <w:rsid w:val="008B4DC4"/>
    <w:rsid w:val="008B5FB0"/>
    <w:rsid w:val="008C17CA"/>
    <w:rsid w:val="008C6494"/>
    <w:rsid w:val="008C7FE1"/>
    <w:rsid w:val="008D3693"/>
    <w:rsid w:val="008D4DC1"/>
    <w:rsid w:val="008E24BB"/>
    <w:rsid w:val="008F4E05"/>
    <w:rsid w:val="0090165A"/>
    <w:rsid w:val="009066F7"/>
    <w:rsid w:val="00911629"/>
    <w:rsid w:val="009118A0"/>
    <w:rsid w:val="00923B49"/>
    <w:rsid w:val="00924609"/>
    <w:rsid w:val="00925887"/>
    <w:rsid w:val="0093167A"/>
    <w:rsid w:val="00944648"/>
    <w:rsid w:val="0094669F"/>
    <w:rsid w:val="00955CC1"/>
    <w:rsid w:val="00973CA3"/>
    <w:rsid w:val="009761BD"/>
    <w:rsid w:val="009958A7"/>
    <w:rsid w:val="009A21FD"/>
    <w:rsid w:val="009A33DB"/>
    <w:rsid w:val="009B4679"/>
    <w:rsid w:val="009C0FEA"/>
    <w:rsid w:val="009C3360"/>
    <w:rsid w:val="009C60AE"/>
    <w:rsid w:val="009D28C9"/>
    <w:rsid w:val="009D3F48"/>
    <w:rsid w:val="009D5948"/>
    <w:rsid w:val="009E50B8"/>
    <w:rsid w:val="00A05CCC"/>
    <w:rsid w:val="00A15072"/>
    <w:rsid w:val="00A36020"/>
    <w:rsid w:val="00A37268"/>
    <w:rsid w:val="00A457FC"/>
    <w:rsid w:val="00A52546"/>
    <w:rsid w:val="00A547F6"/>
    <w:rsid w:val="00A55159"/>
    <w:rsid w:val="00A7731A"/>
    <w:rsid w:val="00A825CB"/>
    <w:rsid w:val="00A86335"/>
    <w:rsid w:val="00A9463D"/>
    <w:rsid w:val="00AA0B74"/>
    <w:rsid w:val="00AA49F6"/>
    <w:rsid w:val="00AA4C6D"/>
    <w:rsid w:val="00AB38C5"/>
    <w:rsid w:val="00AB562A"/>
    <w:rsid w:val="00AB5CDB"/>
    <w:rsid w:val="00AB6596"/>
    <w:rsid w:val="00AC2BA2"/>
    <w:rsid w:val="00AC590D"/>
    <w:rsid w:val="00AD69BB"/>
    <w:rsid w:val="00AE3E6E"/>
    <w:rsid w:val="00B00CF3"/>
    <w:rsid w:val="00B25A15"/>
    <w:rsid w:val="00B32EC4"/>
    <w:rsid w:val="00B40B07"/>
    <w:rsid w:val="00B40C6A"/>
    <w:rsid w:val="00B46680"/>
    <w:rsid w:val="00B5199A"/>
    <w:rsid w:val="00B562B1"/>
    <w:rsid w:val="00B56684"/>
    <w:rsid w:val="00B60666"/>
    <w:rsid w:val="00B6130B"/>
    <w:rsid w:val="00B614C1"/>
    <w:rsid w:val="00B63910"/>
    <w:rsid w:val="00B71AC4"/>
    <w:rsid w:val="00B7466F"/>
    <w:rsid w:val="00B76BCE"/>
    <w:rsid w:val="00B95EDE"/>
    <w:rsid w:val="00BA09F6"/>
    <w:rsid w:val="00BA0CA8"/>
    <w:rsid w:val="00BA1B29"/>
    <w:rsid w:val="00BA1DDB"/>
    <w:rsid w:val="00BA3F1D"/>
    <w:rsid w:val="00BB5588"/>
    <w:rsid w:val="00BB71E5"/>
    <w:rsid w:val="00BC16AD"/>
    <w:rsid w:val="00BC68C6"/>
    <w:rsid w:val="00BD06BD"/>
    <w:rsid w:val="00BD07A4"/>
    <w:rsid w:val="00BD1B1A"/>
    <w:rsid w:val="00BD3045"/>
    <w:rsid w:val="00BD41D1"/>
    <w:rsid w:val="00BF3915"/>
    <w:rsid w:val="00BF453F"/>
    <w:rsid w:val="00C053AB"/>
    <w:rsid w:val="00C117D3"/>
    <w:rsid w:val="00C118C4"/>
    <w:rsid w:val="00C241F5"/>
    <w:rsid w:val="00C439E1"/>
    <w:rsid w:val="00C63019"/>
    <w:rsid w:val="00C637B6"/>
    <w:rsid w:val="00C6475F"/>
    <w:rsid w:val="00C6553A"/>
    <w:rsid w:val="00C70065"/>
    <w:rsid w:val="00C73BE6"/>
    <w:rsid w:val="00C76110"/>
    <w:rsid w:val="00C84662"/>
    <w:rsid w:val="00C9760A"/>
    <w:rsid w:val="00C97C83"/>
    <w:rsid w:val="00C97CE1"/>
    <w:rsid w:val="00CA1930"/>
    <w:rsid w:val="00CA4787"/>
    <w:rsid w:val="00CB71A7"/>
    <w:rsid w:val="00CC49AD"/>
    <w:rsid w:val="00CC794C"/>
    <w:rsid w:val="00CD0B8D"/>
    <w:rsid w:val="00CD658B"/>
    <w:rsid w:val="00CE3164"/>
    <w:rsid w:val="00CE6678"/>
    <w:rsid w:val="00D04169"/>
    <w:rsid w:val="00D06002"/>
    <w:rsid w:val="00D101B8"/>
    <w:rsid w:val="00D12570"/>
    <w:rsid w:val="00D237F5"/>
    <w:rsid w:val="00D33106"/>
    <w:rsid w:val="00D35F77"/>
    <w:rsid w:val="00D4032D"/>
    <w:rsid w:val="00D4490A"/>
    <w:rsid w:val="00D46FDF"/>
    <w:rsid w:val="00D50433"/>
    <w:rsid w:val="00D52120"/>
    <w:rsid w:val="00D52F76"/>
    <w:rsid w:val="00D55CDA"/>
    <w:rsid w:val="00D6213E"/>
    <w:rsid w:val="00DA0632"/>
    <w:rsid w:val="00DA2147"/>
    <w:rsid w:val="00DA2540"/>
    <w:rsid w:val="00DA4DA0"/>
    <w:rsid w:val="00DB1D6F"/>
    <w:rsid w:val="00DC1E23"/>
    <w:rsid w:val="00DE3EBA"/>
    <w:rsid w:val="00DE625B"/>
    <w:rsid w:val="00DF60A5"/>
    <w:rsid w:val="00E03EA5"/>
    <w:rsid w:val="00E060B8"/>
    <w:rsid w:val="00E2635D"/>
    <w:rsid w:val="00E35825"/>
    <w:rsid w:val="00E36844"/>
    <w:rsid w:val="00E4089E"/>
    <w:rsid w:val="00E45B2A"/>
    <w:rsid w:val="00E47066"/>
    <w:rsid w:val="00E575D3"/>
    <w:rsid w:val="00E609D3"/>
    <w:rsid w:val="00E610C7"/>
    <w:rsid w:val="00E61549"/>
    <w:rsid w:val="00E6545C"/>
    <w:rsid w:val="00E660C4"/>
    <w:rsid w:val="00E678F9"/>
    <w:rsid w:val="00E70A81"/>
    <w:rsid w:val="00E74559"/>
    <w:rsid w:val="00E90957"/>
    <w:rsid w:val="00E92529"/>
    <w:rsid w:val="00E931BE"/>
    <w:rsid w:val="00E95600"/>
    <w:rsid w:val="00E95BE9"/>
    <w:rsid w:val="00E96F6F"/>
    <w:rsid w:val="00E96FBC"/>
    <w:rsid w:val="00EA0A07"/>
    <w:rsid w:val="00EA24E9"/>
    <w:rsid w:val="00EA7E30"/>
    <w:rsid w:val="00EC39D6"/>
    <w:rsid w:val="00ED4F1E"/>
    <w:rsid w:val="00ED74BA"/>
    <w:rsid w:val="00EE6465"/>
    <w:rsid w:val="00EE6F94"/>
    <w:rsid w:val="00EF020D"/>
    <w:rsid w:val="00F14914"/>
    <w:rsid w:val="00F14FE1"/>
    <w:rsid w:val="00F21C33"/>
    <w:rsid w:val="00F24AFA"/>
    <w:rsid w:val="00F257EE"/>
    <w:rsid w:val="00F31049"/>
    <w:rsid w:val="00F31AEE"/>
    <w:rsid w:val="00F31E0D"/>
    <w:rsid w:val="00F4414A"/>
    <w:rsid w:val="00F50571"/>
    <w:rsid w:val="00F55AA1"/>
    <w:rsid w:val="00F60BB6"/>
    <w:rsid w:val="00F77302"/>
    <w:rsid w:val="00F82711"/>
    <w:rsid w:val="00F84F88"/>
    <w:rsid w:val="00F94939"/>
    <w:rsid w:val="00FA57C0"/>
    <w:rsid w:val="00FB759B"/>
    <w:rsid w:val="00FC2077"/>
    <w:rsid w:val="00FC5C89"/>
    <w:rsid w:val="00FD0282"/>
    <w:rsid w:val="00FD4C2F"/>
    <w:rsid w:val="00FE43F4"/>
    <w:rsid w:val="00FE7EEB"/>
    <w:rsid w:val="00FF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25E"/>
    <w:pPr>
      <w:spacing w:line="240" w:lineRule="exact"/>
    </w:pPr>
    <w:rPr>
      <w:rFonts w:ascii="Arial" w:hAnsi="Arial"/>
      <w:lang w:val="nl-NL" w:eastAsia="nl-NL"/>
    </w:rPr>
  </w:style>
  <w:style w:type="paragraph" w:styleId="Heading1">
    <w:name w:val="heading 1"/>
    <w:aliases w:val="hoofdstuk titel,Gebruik TAS Kop 1"/>
    <w:basedOn w:val="Normal"/>
    <w:next w:val="Normal"/>
    <w:qFormat/>
    <w:rsid w:val="006A125E"/>
    <w:pPr>
      <w:pageBreakBefore/>
      <w:numPr>
        <w:numId w:val="15"/>
      </w:numPr>
      <w:spacing w:before="480" w:after="240"/>
      <w:outlineLvl w:val="0"/>
    </w:pPr>
    <w:rPr>
      <w:b/>
      <w:sz w:val="24"/>
      <w:lang w:val="nl"/>
    </w:rPr>
  </w:style>
  <w:style w:type="paragraph" w:styleId="Heading2">
    <w:name w:val="heading 2"/>
    <w:aliases w:val="paragraaf titel,Gebruik TAS Kop 2,H2"/>
    <w:basedOn w:val="Normal"/>
    <w:next w:val="Normal"/>
    <w:qFormat/>
    <w:rsid w:val="006A125E"/>
    <w:pPr>
      <w:numPr>
        <w:ilvl w:val="1"/>
        <w:numId w:val="15"/>
      </w:numPr>
      <w:spacing w:before="240" w:after="240"/>
      <w:outlineLvl w:val="1"/>
    </w:pPr>
    <w:rPr>
      <w:b/>
      <w:lang w:val="nl"/>
    </w:rPr>
  </w:style>
  <w:style w:type="paragraph" w:styleId="Heading3">
    <w:name w:val="heading 3"/>
    <w:aliases w:val="subparagraaf titel,Gebruik TAS Kop 3"/>
    <w:basedOn w:val="Normal"/>
    <w:next w:val="Normal"/>
    <w:qFormat/>
    <w:rsid w:val="006A125E"/>
    <w:pPr>
      <w:numPr>
        <w:ilvl w:val="2"/>
        <w:numId w:val="15"/>
      </w:numPr>
      <w:spacing w:before="240" w:after="240"/>
      <w:outlineLvl w:val="2"/>
    </w:pPr>
    <w:rPr>
      <w:b/>
      <w:lang w:val="nl"/>
    </w:rPr>
  </w:style>
  <w:style w:type="paragraph" w:styleId="Heading4">
    <w:name w:val="heading 4"/>
    <w:basedOn w:val="Normal"/>
    <w:next w:val="Normal"/>
    <w:qFormat/>
    <w:rsid w:val="006A125E"/>
    <w:pPr>
      <w:keepNext/>
      <w:numPr>
        <w:ilvl w:val="3"/>
        <w:numId w:val="15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6A125E"/>
    <w:pPr>
      <w:numPr>
        <w:ilvl w:val="4"/>
        <w:numId w:val="15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A125E"/>
    <w:pPr>
      <w:numPr>
        <w:ilvl w:val="5"/>
        <w:numId w:val="15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6A125E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A125E"/>
    <w:pPr>
      <w:numPr>
        <w:ilvl w:val="7"/>
        <w:numId w:val="1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A125E"/>
    <w:pPr>
      <w:numPr>
        <w:ilvl w:val="8"/>
        <w:numId w:val="15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Normal"/>
    <w:semiHidden/>
    <w:rsid w:val="006A125E"/>
    <w:pPr>
      <w:ind w:left="567"/>
    </w:pPr>
  </w:style>
  <w:style w:type="paragraph" w:styleId="Header">
    <w:name w:val="header"/>
    <w:aliases w:val="subtitel"/>
    <w:basedOn w:val="Normal"/>
    <w:semiHidden/>
    <w:rsid w:val="006A125E"/>
    <w:pPr>
      <w:tabs>
        <w:tab w:val="right" w:pos="7371"/>
      </w:tabs>
      <w:spacing w:line="240" w:lineRule="atLeast"/>
    </w:pPr>
  </w:style>
  <w:style w:type="character" w:styleId="PageNumber">
    <w:name w:val="page number"/>
    <w:basedOn w:val="DefaultParagraphFont"/>
    <w:semiHidden/>
    <w:rsid w:val="006A125E"/>
  </w:style>
  <w:style w:type="paragraph" w:styleId="Footer">
    <w:name w:val="footer"/>
    <w:basedOn w:val="Normal"/>
    <w:semiHidden/>
    <w:rsid w:val="006A125E"/>
    <w:pPr>
      <w:tabs>
        <w:tab w:val="right" w:pos="7938"/>
      </w:tabs>
      <w:spacing w:line="240" w:lineRule="auto"/>
    </w:pPr>
    <w:rPr>
      <w:sz w:val="16"/>
    </w:rPr>
  </w:style>
  <w:style w:type="paragraph" w:styleId="ListBullet">
    <w:name w:val="List Bullet"/>
    <w:basedOn w:val="Normal"/>
    <w:autoRedefine/>
    <w:semiHidden/>
    <w:rsid w:val="006A125E"/>
    <w:pPr>
      <w:ind w:left="283" w:hanging="283"/>
    </w:pPr>
  </w:style>
  <w:style w:type="paragraph" w:styleId="TOC2">
    <w:name w:val="toc 2"/>
    <w:basedOn w:val="Normal"/>
    <w:next w:val="Normal"/>
    <w:autoRedefine/>
    <w:semiHidden/>
    <w:rsid w:val="006A125E"/>
    <w:pPr>
      <w:tabs>
        <w:tab w:val="right" w:leader="dot" w:pos="7556"/>
      </w:tabs>
      <w:ind w:left="284"/>
    </w:pPr>
  </w:style>
  <w:style w:type="paragraph" w:styleId="TOC3">
    <w:name w:val="toc 3"/>
    <w:basedOn w:val="Normal"/>
    <w:next w:val="Normal"/>
    <w:autoRedefine/>
    <w:semiHidden/>
    <w:rsid w:val="006A125E"/>
    <w:pPr>
      <w:tabs>
        <w:tab w:val="right" w:leader="dot" w:pos="7558"/>
      </w:tabs>
      <w:ind w:left="567"/>
    </w:pPr>
    <w:rPr>
      <w:i/>
    </w:rPr>
  </w:style>
  <w:style w:type="paragraph" w:styleId="FootnoteText">
    <w:name w:val="footnote text"/>
    <w:basedOn w:val="Normal"/>
    <w:semiHidden/>
    <w:rsid w:val="006A125E"/>
    <w:rPr>
      <w:sz w:val="16"/>
    </w:rPr>
  </w:style>
  <w:style w:type="character" w:styleId="FootnoteReference">
    <w:name w:val="footnote reference"/>
    <w:basedOn w:val="DefaultParagraphFont"/>
    <w:semiHidden/>
    <w:rsid w:val="006A125E"/>
    <w:rPr>
      <w:vertAlign w:val="superscript"/>
    </w:rPr>
  </w:style>
  <w:style w:type="paragraph" w:styleId="BodyText">
    <w:name w:val="Body Text"/>
    <w:basedOn w:val="Normal"/>
    <w:semiHidden/>
    <w:rsid w:val="006A125E"/>
  </w:style>
  <w:style w:type="paragraph" w:customStyle="1" w:styleId="opsomming20">
    <w:name w:val="opsomming 2"/>
    <w:basedOn w:val="Normal"/>
    <w:rsid w:val="006A125E"/>
    <w:pPr>
      <w:spacing w:line="240" w:lineRule="auto"/>
      <w:ind w:left="850" w:hanging="425"/>
    </w:pPr>
  </w:style>
  <w:style w:type="paragraph" w:customStyle="1" w:styleId="Opsommingcijfer">
    <w:name w:val="Opsomming cijfer"/>
    <w:basedOn w:val="Normal"/>
    <w:rsid w:val="006A125E"/>
    <w:pPr>
      <w:tabs>
        <w:tab w:val="left" w:pos="426"/>
      </w:tabs>
      <w:spacing w:before="80" w:line="240" w:lineRule="auto"/>
      <w:ind w:left="425" w:hanging="425"/>
    </w:pPr>
  </w:style>
  <w:style w:type="paragraph" w:customStyle="1" w:styleId="Rights">
    <w:name w:val="Rights"/>
    <w:basedOn w:val="Normal"/>
    <w:rsid w:val="006A125E"/>
    <w:pPr>
      <w:spacing w:line="220" w:lineRule="atLeast"/>
    </w:pPr>
    <w:rPr>
      <w:sz w:val="14"/>
    </w:rPr>
  </w:style>
  <w:style w:type="paragraph" w:customStyle="1" w:styleId="Opsomming1">
    <w:name w:val="Opsomming 1"/>
    <w:basedOn w:val="Normal"/>
    <w:rsid w:val="006A125E"/>
    <w:pPr>
      <w:numPr>
        <w:numId w:val="1"/>
      </w:numPr>
      <w:tabs>
        <w:tab w:val="clear" w:pos="1134"/>
        <w:tab w:val="num" w:pos="794"/>
      </w:tabs>
      <w:spacing w:line="220" w:lineRule="atLeast"/>
      <w:ind w:left="907" w:hanging="907"/>
    </w:pPr>
  </w:style>
  <w:style w:type="paragraph" w:styleId="TOC9">
    <w:name w:val="toc 9"/>
    <w:aliases w:val="a"/>
    <w:basedOn w:val="Normal"/>
    <w:next w:val="Normal"/>
    <w:semiHidden/>
    <w:rsid w:val="006A125E"/>
    <w:pPr>
      <w:spacing w:line="220" w:lineRule="atLeast"/>
      <w:ind w:left="1600"/>
    </w:pPr>
    <w:rPr>
      <w:sz w:val="18"/>
    </w:rPr>
  </w:style>
  <w:style w:type="paragraph" w:customStyle="1" w:styleId="Invultekst">
    <w:name w:val="Invultekst"/>
    <w:basedOn w:val="Normal"/>
    <w:rsid w:val="006A125E"/>
    <w:rPr>
      <w:noProof/>
      <w:sz w:val="16"/>
    </w:rPr>
  </w:style>
  <w:style w:type="paragraph" w:customStyle="1" w:styleId="Tabeltekst">
    <w:name w:val="Tabeltekst"/>
    <w:basedOn w:val="Normal"/>
    <w:rsid w:val="006A125E"/>
    <w:pPr>
      <w:spacing w:line="220" w:lineRule="exact"/>
    </w:pPr>
    <w:rPr>
      <w:b/>
      <w:sz w:val="14"/>
    </w:rPr>
  </w:style>
  <w:style w:type="paragraph" w:customStyle="1" w:styleId="Opsomming2">
    <w:name w:val="Opsomming 2"/>
    <w:basedOn w:val="Normal"/>
    <w:rsid w:val="006A125E"/>
    <w:pPr>
      <w:numPr>
        <w:numId w:val="2"/>
      </w:numPr>
      <w:tabs>
        <w:tab w:val="clear" w:pos="1134"/>
        <w:tab w:val="num" w:pos="794"/>
      </w:tabs>
      <w:spacing w:line="220" w:lineRule="atLeast"/>
      <w:ind w:left="907" w:hanging="907"/>
    </w:pPr>
  </w:style>
  <w:style w:type="paragraph" w:customStyle="1" w:styleId="tabelkoppen">
    <w:name w:val="tabel koppen"/>
    <w:basedOn w:val="Normal"/>
    <w:rsid w:val="006A125E"/>
    <w:pPr>
      <w:spacing w:before="60" w:after="60" w:line="240" w:lineRule="auto"/>
    </w:pPr>
    <w:rPr>
      <w:b/>
      <w:sz w:val="16"/>
    </w:rPr>
  </w:style>
  <w:style w:type="paragraph" w:customStyle="1" w:styleId="tabeltekst0">
    <w:name w:val="tabel tekst"/>
    <w:basedOn w:val="Normal"/>
    <w:rsid w:val="006A125E"/>
    <w:pPr>
      <w:spacing w:before="40" w:after="40" w:line="240" w:lineRule="auto"/>
    </w:pPr>
    <w:rPr>
      <w:sz w:val="16"/>
    </w:rPr>
  </w:style>
  <w:style w:type="paragraph" w:customStyle="1" w:styleId="opsomming10">
    <w:name w:val="opsomming 1"/>
    <w:basedOn w:val="Normal"/>
    <w:rsid w:val="006A125E"/>
    <w:pPr>
      <w:spacing w:before="80" w:line="240" w:lineRule="auto"/>
      <w:ind w:left="425" w:hanging="425"/>
    </w:pPr>
    <w:rPr>
      <w:sz w:val="22"/>
    </w:rPr>
  </w:style>
  <w:style w:type="paragraph" w:customStyle="1" w:styleId="Bullet">
    <w:name w:val="Bullet"/>
    <w:basedOn w:val="Normal"/>
    <w:rsid w:val="006A125E"/>
    <w:pPr>
      <w:spacing w:line="240" w:lineRule="atLeast"/>
      <w:ind w:left="567" w:hanging="567"/>
    </w:pPr>
    <w:rPr>
      <w:rFonts w:ascii="Times New Roman" w:hAnsi="Times New Roman"/>
      <w:sz w:val="22"/>
    </w:rPr>
  </w:style>
  <w:style w:type="paragraph" w:styleId="BodyTextIndent">
    <w:name w:val="Body Text Indent"/>
    <w:basedOn w:val="Normal"/>
    <w:semiHidden/>
    <w:rsid w:val="006A125E"/>
    <w:pPr>
      <w:ind w:left="400"/>
    </w:pPr>
    <w:rPr>
      <w:lang w:val="nl"/>
    </w:rPr>
  </w:style>
  <w:style w:type="paragraph" w:styleId="BodyText2">
    <w:name w:val="Body Text 2"/>
    <w:basedOn w:val="Normal"/>
    <w:semiHidden/>
    <w:rsid w:val="006A125E"/>
    <w:pPr>
      <w:pBdr>
        <w:bottom w:val="single" w:sz="6" w:space="1" w:color="auto"/>
      </w:pBdr>
    </w:pPr>
    <w:rPr>
      <w:b/>
    </w:rPr>
  </w:style>
  <w:style w:type="paragraph" w:styleId="Caption">
    <w:name w:val="caption"/>
    <w:basedOn w:val="Normal"/>
    <w:next w:val="Normal"/>
    <w:qFormat/>
    <w:rsid w:val="006A125E"/>
    <w:pPr>
      <w:pBdr>
        <w:bottom w:val="single" w:sz="6" w:space="1" w:color="auto"/>
      </w:pBdr>
    </w:pPr>
    <w:rPr>
      <w:b/>
    </w:rPr>
  </w:style>
  <w:style w:type="paragraph" w:styleId="BodyText3">
    <w:name w:val="Body Text 3"/>
    <w:basedOn w:val="Normal"/>
    <w:semiHidden/>
    <w:rsid w:val="006A125E"/>
    <w:rPr>
      <w:b/>
      <w:bCs/>
      <w:snapToGrid w:val="0"/>
      <w:color w:val="000000"/>
      <w:sz w:val="16"/>
      <w:lang w:val="nl"/>
    </w:rPr>
  </w:style>
  <w:style w:type="paragraph" w:styleId="BodyTextIndent2">
    <w:name w:val="Body Text Indent 2"/>
    <w:basedOn w:val="Normal"/>
    <w:semiHidden/>
    <w:rsid w:val="006A125E"/>
    <w:pPr>
      <w:ind w:left="366"/>
    </w:pPr>
    <w:rPr>
      <w:sz w:val="18"/>
    </w:rPr>
  </w:style>
  <w:style w:type="paragraph" w:customStyle="1" w:styleId="Tabelopsomming">
    <w:name w:val="Tabelopsomming"/>
    <w:basedOn w:val="Normal"/>
    <w:rsid w:val="006A125E"/>
    <w:pPr>
      <w:numPr>
        <w:numId w:val="4"/>
      </w:numPr>
      <w:spacing w:line="220" w:lineRule="atLeast"/>
    </w:pPr>
    <w:rPr>
      <w:sz w:val="16"/>
    </w:rPr>
  </w:style>
  <w:style w:type="paragraph" w:styleId="Subtitle">
    <w:name w:val="Subtitle"/>
    <w:basedOn w:val="Title"/>
    <w:next w:val="Normal"/>
    <w:qFormat/>
    <w:rsid w:val="006A125E"/>
    <w:pPr>
      <w:spacing w:before="120" w:after="120" w:line="220" w:lineRule="atLeast"/>
      <w:ind w:left="-113"/>
      <w:jc w:val="left"/>
      <w:outlineLvl w:val="9"/>
    </w:pPr>
    <w:rPr>
      <w:rFonts w:cs="Times New Roman"/>
      <w:bCs w:val="0"/>
      <w:kern w:val="0"/>
      <w:sz w:val="18"/>
      <w:szCs w:val="20"/>
    </w:rPr>
  </w:style>
  <w:style w:type="paragraph" w:styleId="Title">
    <w:name w:val="Title"/>
    <w:basedOn w:val="Normal"/>
    <w:qFormat/>
    <w:rsid w:val="006A125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6A125E"/>
    <w:rPr>
      <w:sz w:val="16"/>
      <w:szCs w:val="16"/>
    </w:rPr>
  </w:style>
  <w:style w:type="paragraph" w:styleId="CommentText">
    <w:name w:val="annotation text"/>
    <w:basedOn w:val="Normal"/>
    <w:semiHidden/>
    <w:rsid w:val="006A125E"/>
  </w:style>
  <w:style w:type="paragraph" w:styleId="BalloonText">
    <w:name w:val="Balloon Text"/>
    <w:basedOn w:val="Normal"/>
    <w:semiHidden/>
    <w:rsid w:val="006A125E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6A125E"/>
    <w:pPr>
      <w:spacing w:line="240" w:lineRule="auto"/>
    </w:pPr>
    <w:rPr>
      <w:rFonts w:ascii="Times New Roman" w:hAnsi="Times New Roman"/>
      <w:sz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6D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DD2"/>
    <w:rPr>
      <w:rFonts w:ascii="Tahoma" w:hAnsi="Tahoma" w:cs="Tahoma"/>
      <w:sz w:val="16"/>
      <w:szCs w:val="16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520C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0C7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C055D"/>
    <w:pPr>
      <w:ind w:left="720"/>
      <w:contextualSpacing/>
    </w:pPr>
  </w:style>
  <w:style w:type="table" w:styleId="TableGrid">
    <w:name w:val="Table Grid"/>
    <w:basedOn w:val="TableNormal"/>
    <w:uiPriority w:val="59"/>
    <w:rsid w:val="00410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ibi\ISDC\Templates\Tibi\ISDC%20Checkpoint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d69e3801-dce7-4bc8-af61-3b94826ed3f6">S24JQJSSPM6D-633-371</_dlc_DocId>
    <_dlc_DocIdUrl xmlns="d69e3801-dce7-4bc8-af61-3b94826ed3f6">
      <Url>https://portal.isdc.eu/sites/Business/Clients/NCOI/SupportAndMaintenance/_layouts/DocIdRedir.aspx?ID=S24JQJSSPM6D-633-371</Url>
      <Description>S24JQJSSPM6D-633-371</Description>
    </_dlc_DocIdUrl>
  </documentManagement>
</p:properties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645367742" UniqueId="7c7066ac-13f4-45a2-ab3f-0c6736faf8c8">
      <p:Name>Retention</p:Name>
      <p:Description>Automatic scheduling of content for processing, and performing a retention action on content that has reached its due date.</p:Description>
      <p:CustomData>
        <Schedules nextStageId="1">
          <Schedule type="Default">
            <stages/>
          </Schedule>
        </Schedules>
      </p:CustomData>
    </p:PolicyItem>
    <p:PolicyItem featureId="Microsoft.Office.RecordsManagement.PolicyFeatures.PolicyAudit" staticId="0x0101|993549859" UniqueId="94a5fae2-8b8f-43a1-88a6-573a8a7075ff">
      <p:Name>Auditing</p:Name>
      <p:Description>Audits user actions on documents and list items to the Audit Log.</p:Description>
      <p:CustomData>
        <Audit>
          <Update/>
        </Audit>
      </p:CustomData>
    </p:PolicyItem>
  </p:PolicyItems>
</p:Policy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Policy Auditing</Name>
    <Synchronization>Synchronous</Synchronization>
    <Type>10001</Type>
    <SequenceNumber>1100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10001</Type>
    <SequenceNumber>1100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Version=15.0.0.0, Culture=neutral, PublicKeyToken=71e9bce111e9429c</Assembly>
    <Class>Microsoft.Office.RecordsManagement.Internal.AuditHandler</Class>
    <Data/>
    <Filter/>
  </Receiver>
</spe:Receive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82E76961FD94AA7CD39E2418F87DD" ma:contentTypeVersion="12" ma:contentTypeDescription="Create a new document." ma:contentTypeScope="" ma:versionID="50d6d1fe4df4086c3b1cc382d55fbbaf">
  <xsd:schema xmlns:xsd="http://www.w3.org/2001/XMLSchema" xmlns:xs="http://www.w3.org/2001/XMLSchema" xmlns:p="http://schemas.microsoft.com/office/2006/metadata/properties" xmlns:ns1="http://schemas.microsoft.com/sharepoint/v3" xmlns:ns2="d69e3801-dce7-4bc8-af61-3b94826ed3f6" targetNamespace="http://schemas.microsoft.com/office/2006/metadata/properties" ma:root="true" ma:fieldsID="1892ba59022d86edbacbe65ab941bfae" ns1:_="" ns2:_="">
    <xsd:import namespace="http://schemas.microsoft.com/sharepoint/v3"/>
    <xsd:import namespace="d69e3801-dce7-4bc8-af61-3b94826ed3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e3801-dce7-4bc8-af61-3b94826ed3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DDD68-1971-4263-85C9-34D7BF246F64}"/>
</file>

<file path=customXml/itemProps2.xml><?xml version="1.0" encoding="utf-8"?>
<ds:datastoreItem xmlns:ds="http://schemas.openxmlformats.org/officeDocument/2006/customXml" ds:itemID="{2A4653D2-EA63-4A5E-B8B9-45A5404FCD5B}"/>
</file>

<file path=customXml/itemProps3.xml><?xml version="1.0" encoding="utf-8"?>
<ds:datastoreItem xmlns:ds="http://schemas.openxmlformats.org/officeDocument/2006/customXml" ds:itemID="{3DBEC423-E36E-48DE-81FF-AFD6148E5B2B}"/>
</file>

<file path=customXml/itemProps4.xml><?xml version="1.0" encoding="utf-8"?>
<ds:datastoreItem xmlns:ds="http://schemas.openxmlformats.org/officeDocument/2006/customXml" ds:itemID="{36E25894-A2D2-4A98-ABEC-0B57EEF36696}"/>
</file>

<file path=customXml/itemProps5.xml><?xml version="1.0" encoding="utf-8"?>
<ds:datastoreItem xmlns:ds="http://schemas.openxmlformats.org/officeDocument/2006/customXml" ds:itemID="{855D87BB-C663-451B-A3F7-8297AB3D4DFA}"/>
</file>

<file path=customXml/itemProps6.xml><?xml version="1.0" encoding="utf-8"?>
<ds:datastoreItem xmlns:ds="http://schemas.openxmlformats.org/officeDocument/2006/customXml" ds:itemID="{AF1E65C5-53E0-4BD6-A064-D42BBD5A5744}"/>
</file>

<file path=docProps/app.xml><?xml version="1.0" encoding="utf-8"?>
<Properties xmlns="http://schemas.openxmlformats.org/officeDocument/2006/extended-properties" xmlns:vt="http://schemas.openxmlformats.org/officeDocument/2006/docPropsVTypes">
  <Template>ISDC Checkpoint Report.dot</Template>
  <TotalTime>0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ISDC</Company>
  <LinksUpToDate>false</LinksUpToDate>
  <CharactersWithSpaces>1660</CharactersWithSpaces>
  <SharedDoc>false</SharedDoc>
  <HLinks>
    <vt:vector size="6" baseType="variant">
      <vt:variant>
        <vt:i4>4653135</vt:i4>
      </vt:variant>
      <vt:variant>
        <vt:i4>0</vt:i4>
      </vt:variant>
      <vt:variant>
        <vt:i4>0</vt:i4>
      </vt:variant>
      <vt:variant>
        <vt:i4>5</vt:i4>
      </vt:variant>
      <vt:variant>
        <vt:lpwstr>https://portal.isdc.eu/sites/Business/Clients/De_Hypotheker/HDN_Connector/default.aspx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Checkpoint Report</dc:subject>
  <dc:creator>Tibor Laszlo</dc:creator>
  <cp:lastModifiedBy>Radu Opris</cp:lastModifiedBy>
  <cp:revision>2</cp:revision>
  <cp:lastPrinted>2004-01-30T09:08:00Z</cp:lastPrinted>
  <dcterms:created xsi:type="dcterms:W3CDTF">2012-11-10T08:43:00Z</dcterms:created>
  <dcterms:modified xsi:type="dcterms:W3CDTF">2012-11-10T08:43:00Z</dcterms:modified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0x0101004AB82E76961FD94AA7CD39E2418F87DD</vt:lpwstr>
  </property>
  <property fmtid="{D5CDD505-2E9C-101B-9397-08002B2CF9AE}" pid="3" name="Start date">
    <vt:lpwstr>2010-02-15T22:00:00+00:00</vt:lpwstr>
  </property>
  <property fmtid="{D5CDD505-2E9C-101B-9397-08002B2CF9AE}" pid="4" name="Assigned to0">
    <vt:lpwstr>ISDCNET\sorin.serban54ISDCNET\tibor.laszlo20ISDCNET\laura.malcovici39</vt:lpwstr>
  </property>
  <property fmtid="{D5CDD505-2E9C-101B-9397-08002B2CF9AE}" pid="5" name="% Complete">
    <vt:lpwstr>0.75</vt:lpwstr>
  </property>
  <property fmtid="{D5CDD505-2E9C-101B-9397-08002B2CF9AE}" pid="6" name="Status">
    <vt:lpwstr>Draft</vt:lpwstr>
  </property>
  <property fmtid="{D5CDD505-2E9C-101B-9397-08002B2CF9AE}" pid="7" name="_dlc_DocIdItemGuid">
    <vt:lpwstr>f3555fee-bb8d-4349-82cf-6c0abfe57904</vt:lpwstr>
  </property>
  <property fmtid="{D5CDD505-2E9C-101B-9397-08002B2CF9AE}" pid="8" name="_dlc_policyId">
    <vt:lpwstr>0x0101|645367742</vt:lpwstr>
  </property>
  <property fmtid="{D5CDD505-2E9C-101B-9397-08002B2CF9AE}" pid="9" name="ItemRetentionFormula">
    <vt:lpwstr/>
  </property>
</Properties>
</file>