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Ficha de Criterio Ético</w:t>
      </w:r>
    </w:p>
    <w:p>
      <w:pPr>
        <w:spacing w:after="300"/>
      </w:pPr>
      <w:r>
        <w:rPr>
          <w:i/>
          <w:iCs/>
          <w:color w:val="555555"/>
        </w:rPr>
        <w:t xml:space="preserve">Píldora: Clustering Jerárquico &amp; DBSCAN</w:t>
      </w:r>
    </w:p>
    <w:p>
      <w:pPr>
        <w:pBdr>
          <w:bottom w:val="single" w:color="CCCCCC" w:sz="6" w:space="4"/>
        </w:pBdr>
        <w:spacing w:after="300"/>
      </w:pPr>
    </w:p>
    <w:p>
      <w:pPr>
        <w:spacing w:line="360"/>
        <w:jc w:val="both"/>
      </w:pPr>
      <w:r>
        <w:rPr>
          <w:sz w:val="23"/>
          <w:szCs w:val="23"/>
        </w:rPr>
        <w:t xml:space="preserve">Algo que tengo siempre presente con estos dos algoritmos: agrupan por similitud geométrica en el espacio de variables que yo elijo, así que si esas variables codifican proxies de raza, género o nivel socioeconómico, el “cluster” puede reproducir sesgos ya presentes en los datos, aunque yo no se lo haya pedido explícitamente. Con DBSCAN me fijo especialmente en esto: puede marcar como “ruido” precisamente a las minorías dentro de un dataset — casos legítimos que simplemente no forman una masa densa — y eso es peligroso si ese “ruido” se traduce en excluir a alguien de un servicio o de una decisión automática. Con el jerárquico me pasa lo contrario: al forzar a todo punto a pertenecer a algún grupo tarde o temprano, puede esconder la ambigüedad real de un caso límite. Por eso creo que la responsabilidad de quien interpreta los clusters — y les pone nombre — pesa tanto como el propio algoritmo.</w:t>
      </w:r>
    </w:p>
    <w:p>
      <w:pPr>
        <w:spacing w:before="500"/>
      </w:pPr>
      <w:r>
        <w:rPr>
          <w:color w:val="888888"/>
          <w:sz w:val="20"/>
          <w:szCs w:val="20"/>
        </w:rPr>
        <w:t xml:space="preserve">Adriana Aránguez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2026-07-13T09:25:54.737Z</dcterms:created>
  <dcterms:modified xsi:type="dcterms:W3CDTF">2026-07-13T09:25:54.759Z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