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7"/>
        <w:gridCol w:w="8039"/>
      </w:tblGrid>
      <w:tr w:rsidR="00DD0F89" w:rsidRPr="00413F63" w:rsidTr="00ED3B3B">
        <w:tblPrEx>
          <w:tblCellMar>
            <w:top w:w="0" w:type="dxa"/>
            <w:bottom w:w="0" w:type="dxa"/>
          </w:tblCellMar>
        </w:tblPrEx>
        <w:tc>
          <w:tcPr>
            <w:tcW w:w="8896" w:type="dxa"/>
            <w:gridSpan w:val="2"/>
            <w:tcBorders>
              <w:bottom w:val="nil"/>
            </w:tcBorders>
          </w:tcPr>
          <w:p w:rsidR="00DD0F89" w:rsidRPr="00413F63" w:rsidRDefault="00DD0F89" w:rsidP="00DD0F89">
            <w:pPr>
              <w:rPr>
                <w:rFonts w:ascii="Arial" w:hAnsi="Arial"/>
                <w:b/>
                <w:sz w:val="24"/>
              </w:rPr>
            </w:pPr>
            <w:r w:rsidRPr="00413F63">
              <w:rPr>
                <w:rFonts w:ascii="Arial" w:hAnsi="Arial"/>
                <w:b/>
                <w:sz w:val="24"/>
              </w:rPr>
              <w:t xml:space="preserve">Use Case: </w:t>
            </w:r>
            <w:r>
              <w:rPr>
                <w:rFonts w:ascii="Arial" w:hAnsi="Arial"/>
                <w:b/>
                <w:sz w:val="24"/>
              </w:rPr>
              <w:t>Registro de bulto en transporte</w:t>
            </w:r>
          </w:p>
        </w:tc>
      </w:tr>
      <w:tr w:rsidR="00DD0F89" w:rsidTr="00ED3B3B">
        <w:tblPrEx>
          <w:tblCellMar>
            <w:top w:w="0" w:type="dxa"/>
            <w:bottom w:w="0" w:type="dxa"/>
          </w:tblCellMar>
        </w:tblPrEx>
        <w:tc>
          <w:tcPr>
            <w:tcW w:w="8896" w:type="dxa"/>
            <w:gridSpan w:val="2"/>
            <w:shd w:val="pct25" w:color="auto" w:fill="FFFFFF"/>
          </w:tcPr>
          <w:p w:rsidR="00DD0F89" w:rsidRDefault="00DD0F89" w:rsidP="00ED3B3B">
            <w:pPr>
              <w:rPr>
                <w:rFonts w:ascii="Arial" w:hAnsi="Arial"/>
                <w:b/>
                <w:sz w:val="24"/>
              </w:rPr>
            </w:pPr>
          </w:p>
        </w:tc>
      </w:tr>
      <w:tr w:rsidR="00DD0F89" w:rsidTr="00ED3B3B">
        <w:tblPrEx>
          <w:tblCellMar>
            <w:top w:w="0" w:type="dxa"/>
            <w:bottom w:w="0" w:type="dxa"/>
          </w:tblCellMar>
        </w:tblPrEx>
        <w:tc>
          <w:tcPr>
            <w:tcW w:w="8896" w:type="dxa"/>
            <w:gridSpan w:val="2"/>
          </w:tcPr>
          <w:p w:rsidR="00DD0F89" w:rsidRDefault="00DD0F89" w:rsidP="00ED3B3B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Descripción:</w:t>
            </w:r>
          </w:p>
          <w:p w:rsidR="00DD0F89" w:rsidRDefault="00DD0F89" w:rsidP="00DD0F89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Se registra los bultos en el transporte o en almacén y se actualiza la ruta</w:t>
            </w:r>
          </w:p>
        </w:tc>
      </w:tr>
      <w:tr w:rsidR="00DD0F89" w:rsidRPr="00413F63" w:rsidTr="00ED3B3B">
        <w:tblPrEx>
          <w:tblCellMar>
            <w:top w:w="0" w:type="dxa"/>
            <w:bottom w:w="0" w:type="dxa"/>
          </w:tblCellMar>
        </w:tblPrEx>
        <w:tc>
          <w:tcPr>
            <w:tcW w:w="8896" w:type="dxa"/>
            <w:gridSpan w:val="2"/>
          </w:tcPr>
          <w:p w:rsidR="00DD0F89" w:rsidRPr="00413F63" w:rsidRDefault="00DD0F89" w:rsidP="00ED3B3B">
            <w:pPr>
              <w:rPr>
                <w:rFonts w:ascii="Arial" w:hAnsi="Arial"/>
                <w:b/>
                <w:sz w:val="24"/>
              </w:rPr>
            </w:pPr>
            <w:r w:rsidRPr="00413F63">
              <w:rPr>
                <w:rFonts w:ascii="Arial" w:hAnsi="Arial"/>
                <w:b/>
                <w:sz w:val="24"/>
              </w:rPr>
              <w:t>Actores participantes:</w:t>
            </w:r>
          </w:p>
          <w:p w:rsidR="00DD0F89" w:rsidRPr="00413F63" w:rsidRDefault="00DD0F89" w:rsidP="00ED3B3B">
            <w:pPr>
              <w:rPr>
                <w:rFonts w:ascii="Arial" w:hAnsi="Arial"/>
                <w:b/>
                <w:sz w:val="24"/>
              </w:rPr>
            </w:pPr>
            <w:r w:rsidRPr="00413F63">
              <w:rPr>
                <w:rFonts w:ascii="Arial" w:hAnsi="Arial"/>
                <w:b/>
                <w:sz w:val="24"/>
              </w:rPr>
              <w:t>Área de operaci</w:t>
            </w:r>
            <w:r>
              <w:rPr>
                <w:rFonts w:ascii="Arial" w:hAnsi="Arial"/>
                <w:b/>
                <w:sz w:val="24"/>
              </w:rPr>
              <w:t>ones</w:t>
            </w:r>
          </w:p>
        </w:tc>
      </w:tr>
      <w:tr w:rsidR="00DD0F89" w:rsidRPr="00302636" w:rsidTr="00ED3B3B">
        <w:tblPrEx>
          <w:tblCellMar>
            <w:top w:w="0" w:type="dxa"/>
            <w:bottom w:w="0" w:type="dxa"/>
          </w:tblCellMar>
        </w:tblPrEx>
        <w:tc>
          <w:tcPr>
            <w:tcW w:w="8896" w:type="dxa"/>
            <w:gridSpan w:val="2"/>
            <w:tcBorders>
              <w:bottom w:val="nil"/>
            </w:tcBorders>
          </w:tcPr>
          <w:p w:rsidR="00DD0F89" w:rsidRPr="00302636" w:rsidRDefault="00DD0F89" w:rsidP="00ED3B3B">
            <w:pPr>
              <w:rPr>
                <w:rFonts w:ascii="Arial" w:hAnsi="Arial"/>
                <w:b/>
                <w:sz w:val="24"/>
              </w:rPr>
            </w:pPr>
            <w:r w:rsidRPr="00302636">
              <w:rPr>
                <w:rFonts w:ascii="Arial" w:hAnsi="Arial"/>
                <w:b/>
                <w:sz w:val="24"/>
              </w:rPr>
              <w:t xml:space="preserve">Pre-condiciones: </w:t>
            </w:r>
            <w:r w:rsidRPr="00A33BB3">
              <w:rPr>
                <w:rFonts w:ascii="Arial" w:hAnsi="Arial"/>
                <w:b/>
                <w:sz w:val="24"/>
                <w:lang w:val="es-ES"/>
              </w:rPr>
              <w:t>El pedido</w:t>
            </w:r>
            <w:r>
              <w:rPr>
                <w:rFonts w:ascii="Arial" w:hAnsi="Arial"/>
                <w:b/>
                <w:sz w:val="24"/>
                <w:lang w:val="es-ES"/>
              </w:rPr>
              <w:t xml:space="preserve"> debe</w:t>
            </w:r>
            <w:r w:rsidRPr="00A33BB3">
              <w:rPr>
                <w:rFonts w:ascii="Arial" w:hAnsi="Arial"/>
                <w:b/>
                <w:sz w:val="24"/>
                <w:lang w:val="es-ES"/>
              </w:rPr>
              <w:t xml:space="preserve"> </w:t>
            </w:r>
            <w:r>
              <w:rPr>
                <w:rFonts w:ascii="Arial" w:hAnsi="Arial"/>
                <w:b/>
                <w:sz w:val="24"/>
                <w:lang w:val="es-ES"/>
              </w:rPr>
              <w:t>estar registrado para su transporte</w:t>
            </w:r>
          </w:p>
        </w:tc>
      </w:tr>
      <w:tr w:rsidR="00DD0F89" w:rsidRPr="00302636" w:rsidTr="00ED3B3B">
        <w:tblPrEx>
          <w:tblCellMar>
            <w:top w:w="0" w:type="dxa"/>
            <w:bottom w:w="0" w:type="dxa"/>
          </w:tblCellMar>
        </w:tblPrEx>
        <w:tc>
          <w:tcPr>
            <w:tcW w:w="8896" w:type="dxa"/>
            <w:gridSpan w:val="2"/>
            <w:shd w:val="pct25" w:color="auto" w:fill="FFFFFF"/>
          </w:tcPr>
          <w:p w:rsidR="00DD0F89" w:rsidRPr="00302636" w:rsidRDefault="00DD0F89" w:rsidP="00ED3B3B">
            <w:pPr>
              <w:rPr>
                <w:rFonts w:ascii="Arial" w:hAnsi="Arial"/>
                <w:b/>
                <w:sz w:val="24"/>
              </w:rPr>
            </w:pPr>
          </w:p>
        </w:tc>
      </w:tr>
      <w:tr w:rsidR="00DD0F89" w:rsidTr="00ED3B3B">
        <w:tblPrEx>
          <w:tblCellMar>
            <w:top w:w="0" w:type="dxa"/>
            <w:bottom w:w="0" w:type="dxa"/>
          </w:tblCellMar>
        </w:tblPrEx>
        <w:tc>
          <w:tcPr>
            <w:tcW w:w="8896" w:type="dxa"/>
            <w:gridSpan w:val="2"/>
          </w:tcPr>
          <w:p w:rsidR="00DD0F89" w:rsidRDefault="00DD0F89" w:rsidP="00ED3B3B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Flujos</w:t>
            </w:r>
          </w:p>
        </w:tc>
      </w:tr>
      <w:tr w:rsidR="00DD0F89" w:rsidTr="00ED3B3B">
        <w:tblPrEx>
          <w:tblCellMar>
            <w:top w:w="0" w:type="dxa"/>
            <w:bottom w:w="0" w:type="dxa"/>
          </w:tblCellMar>
        </w:tblPrEx>
        <w:tc>
          <w:tcPr>
            <w:tcW w:w="8896" w:type="dxa"/>
            <w:gridSpan w:val="2"/>
          </w:tcPr>
          <w:p w:rsidR="00DD0F89" w:rsidRDefault="00DD0F89" w:rsidP="00ED3B3B">
            <w:pPr>
              <w:rPr>
                <w:rFonts w:ascii="Arial" w:hAnsi="Arial"/>
                <w:b/>
                <w:sz w:val="24"/>
              </w:rPr>
            </w:pPr>
          </w:p>
        </w:tc>
      </w:tr>
      <w:tr w:rsidR="00DD0F89" w:rsidTr="00ED3B3B">
        <w:tblPrEx>
          <w:tblCellMar>
            <w:top w:w="0" w:type="dxa"/>
            <w:bottom w:w="0" w:type="dxa"/>
          </w:tblCellMar>
        </w:tblPrEx>
        <w:tc>
          <w:tcPr>
            <w:tcW w:w="8896" w:type="dxa"/>
            <w:gridSpan w:val="2"/>
          </w:tcPr>
          <w:p w:rsidR="00DD0F89" w:rsidRDefault="00DD0F89" w:rsidP="00ED3B3B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Flujo Principal</w:t>
            </w:r>
          </w:p>
        </w:tc>
      </w:tr>
      <w:tr w:rsidR="00DD0F89" w:rsidTr="00ED3B3B">
        <w:tblPrEx>
          <w:tblCellMar>
            <w:top w:w="0" w:type="dxa"/>
            <w:bottom w:w="0" w:type="dxa"/>
          </w:tblCellMar>
        </w:tblPrEx>
        <w:tc>
          <w:tcPr>
            <w:tcW w:w="857" w:type="dxa"/>
          </w:tcPr>
          <w:p w:rsidR="00DD0F89" w:rsidRDefault="00DD0F89" w:rsidP="00ED3B3B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</w:t>
            </w:r>
          </w:p>
        </w:tc>
        <w:tc>
          <w:tcPr>
            <w:tcW w:w="8039" w:type="dxa"/>
          </w:tcPr>
          <w:p w:rsidR="00DD0F89" w:rsidRDefault="00DD0F89" w:rsidP="00ED3B3B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 área de operaciones registra el bulto y pide al sistema la información sobre el mismo.</w:t>
            </w:r>
          </w:p>
        </w:tc>
      </w:tr>
      <w:tr w:rsidR="00DD0F89" w:rsidTr="00ED3B3B">
        <w:tblPrEx>
          <w:tblCellMar>
            <w:top w:w="0" w:type="dxa"/>
            <w:bottom w:w="0" w:type="dxa"/>
          </w:tblCellMar>
        </w:tblPrEx>
        <w:tc>
          <w:tcPr>
            <w:tcW w:w="857" w:type="dxa"/>
          </w:tcPr>
          <w:p w:rsidR="00DD0F89" w:rsidRDefault="00DD0F89" w:rsidP="00ED3B3B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</w:t>
            </w:r>
          </w:p>
        </w:tc>
        <w:tc>
          <w:tcPr>
            <w:tcW w:w="8039" w:type="dxa"/>
          </w:tcPr>
          <w:p w:rsidR="00DD0F89" w:rsidRPr="00DD0F89" w:rsidRDefault="00DD0F89" w:rsidP="00DD0F89">
            <w:pPr>
              <w:rPr>
                <w:rFonts w:ascii="Arial" w:hAnsi="Arial"/>
                <w:b/>
                <w:sz w:val="24"/>
              </w:rPr>
            </w:pPr>
            <w:r w:rsidRPr="00DD0F89">
              <w:rPr>
                <w:rFonts w:ascii="Arial" w:hAnsi="Arial"/>
                <w:b/>
                <w:sz w:val="24"/>
              </w:rPr>
              <w:t xml:space="preserve">El sistema informa las especificaciones de ruta </w:t>
            </w:r>
            <w:r>
              <w:rPr>
                <w:rFonts w:ascii="Arial" w:hAnsi="Arial"/>
                <w:b/>
                <w:sz w:val="24"/>
              </w:rPr>
              <w:t>del bulto consultado.</w:t>
            </w:r>
          </w:p>
        </w:tc>
      </w:tr>
      <w:tr w:rsidR="00DD0F89" w:rsidTr="00ED3B3B">
        <w:tblPrEx>
          <w:tblCellMar>
            <w:top w:w="0" w:type="dxa"/>
            <w:bottom w:w="0" w:type="dxa"/>
          </w:tblCellMar>
        </w:tblPrEx>
        <w:tc>
          <w:tcPr>
            <w:tcW w:w="857" w:type="dxa"/>
          </w:tcPr>
          <w:p w:rsidR="00DD0F89" w:rsidRDefault="00DD0F89" w:rsidP="00ED3B3B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3</w:t>
            </w:r>
          </w:p>
        </w:tc>
        <w:tc>
          <w:tcPr>
            <w:tcW w:w="8039" w:type="dxa"/>
          </w:tcPr>
          <w:p w:rsidR="00DD0F89" w:rsidRDefault="00DD0F89" w:rsidP="00DD0F89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 área de operaciones comprueba que la cumpla lo especificado anteriormente. E1.1</w:t>
            </w:r>
          </w:p>
        </w:tc>
      </w:tr>
      <w:tr w:rsidR="00DD0F89" w:rsidTr="00ED3B3B">
        <w:tblPrEx>
          <w:tblCellMar>
            <w:top w:w="0" w:type="dxa"/>
            <w:bottom w:w="0" w:type="dxa"/>
          </w:tblCellMar>
        </w:tblPrEx>
        <w:tc>
          <w:tcPr>
            <w:tcW w:w="857" w:type="dxa"/>
          </w:tcPr>
          <w:p w:rsidR="00DD0F89" w:rsidRDefault="00DD0F89" w:rsidP="00ED3B3B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4</w:t>
            </w:r>
          </w:p>
        </w:tc>
        <w:tc>
          <w:tcPr>
            <w:tcW w:w="8039" w:type="dxa"/>
          </w:tcPr>
          <w:p w:rsidR="00DD0F89" w:rsidRDefault="00DD0F89" w:rsidP="005A6BAD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El área de operaciones comprueba si existe un transporte que la cumpla lo especificado para el bulto. </w:t>
            </w:r>
            <w:r w:rsidR="005A6BAD">
              <w:rPr>
                <w:rFonts w:ascii="Arial" w:hAnsi="Arial"/>
                <w:b/>
                <w:sz w:val="24"/>
              </w:rPr>
              <w:t>A1</w:t>
            </w:r>
            <w:r>
              <w:rPr>
                <w:rFonts w:ascii="Arial" w:hAnsi="Arial"/>
                <w:b/>
                <w:sz w:val="24"/>
              </w:rPr>
              <w:t>.1</w:t>
            </w:r>
          </w:p>
        </w:tc>
      </w:tr>
      <w:tr w:rsidR="00DD0F89" w:rsidTr="00ED3B3B">
        <w:tblPrEx>
          <w:tblCellMar>
            <w:top w:w="0" w:type="dxa"/>
            <w:bottom w:w="0" w:type="dxa"/>
          </w:tblCellMar>
        </w:tblPrEx>
        <w:tc>
          <w:tcPr>
            <w:tcW w:w="857" w:type="dxa"/>
          </w:tcPr>
          <w:p w:rsidR="00DD0F89" w:rsidRDefault="00DD0F89" w:rsidP="00ED3B3B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5</w:t>
            </w:r>
          </w:p>
        </w:tc>
        <w:tc>
          <w:tcPr>
            <w:tcW w:w="8039" w:type="dxa"/>
          </w:tcPr>
          <w:p w:rsidR="00DD0F89" w:rsidRDefault="005A6BAD" w:rsidP="00ED3B3B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 área de operaciones registra el bulto en el transporte una vez que lo cargó</w:t>
            </w:r>
          </w:p>
        </w:tc>
      </w:tr>
      <w:tr w:rsidR="00DD0F89" w:rsidTr="00ED3B3B">
        <w:tblPrEx>
          <w:tblCellMar>
            <w:top w:w="0" w:type="dxa"/>
            <w:bottom w:w="0" w:type="dxa"/>
          </w:tblCellMar>
        </w:tblPrEx>
        <w:tc>
          <w:tcPr>
            <w:tcW w:w="8896" w:type="dxa"/>
            <w:gridSpan w:val="2"/>
          </w:tcPr>
          <w:p w:rsidR="00DD0F89" w:rsidRDefault="00DD0F89" w:rsidP="00ED3B3B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Flujos Alternativos</w:t>
            </w:r>
          </w:p>
        </w:tc>
      </w:tr>
      <w:tr w:rsidR="00DD0F89" w:rsidTr="00ED3B3B">
        <w:tblPrEx>
          <w:tblCellMar>
            <w:top w:w="0" w:type="dxa"/>
            <w:bottom w:w="0" w:type="dxa"/>
          </w:tblCellMar>
        </w:tblPrEx>
        <w:tc>
          <w:tcPr>
            <w:tcW w:w="857" w:type="dxa"/>
          </w:tcPr>
          <w:p w:rsidR="00DD0F89" w:rsidRDefault="00DD0F89" w:rsidP="00ED3B3B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A1.1</w:t>
            </w:r>
          </w:p>
        </w:tc>
        <w:tc>
          <w:tcPr>
            <w:tcW w:w="8039" w:type="dxa"/>
          </w:tcPr>
          <w:p w:rsidR="00DD0F89" w:rsidRDefault="005A6BAD" w:rsidP="00ED3B3B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Si no hay transporte disponible, se registra dicho suceso, actualizando la ruta y dejando el bulto en un almacén, hasta que pueda transportarse. FCU.</w:t>
            </w:r>
          </w:p>
        </w:tc>
      </w:tr>
      <w:tr w:rsidR="00DD0F89" w:rsidTr="00ED3B3B">
        <w:tblPrEx>
          <w:tblCellMar>
            <w:top w:w="0" w:type="dxa"/>
            <w:bottom w:w="0" w:type="dxa"/>
          </w:tblCellMar>
        </w:tblPrEx>
        <w:tc>
          <w:tcPr>
            <w:tcW w:w="8896" w:type="dxa"/>
            <w:gridSpan w:val="2"/>
          </w:tcPr>
          <w:p w:rsidR="00DD0F89" w:rsidRDefault="00DD0F89" w:rsidP="00ED3B3B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Flujos de Excepción</w:t>
            </w:r>
          </w:p>
        </w:tc>
      </w:tr>
      <w:tr w:rsidR="00DD0F89" w:rsidTr="00ED3B3B">
        <w:tblPrEx>
          <w:tblCellMar>
            <w:top w:w="0" w:type="dxa"/>
            <w:bottom w:w="0" w:type="dxa"/>
          </w:tblCellMar>
        </w:tblPrEx>
        <w:tc>
          <w:tcPr>
            <w:tcW w:w="857" w:type="dxa"/>
          </w:tcPr>
          <w:p w:rsidR="00DD0F89" w:rsidRDefault="00DD0F89" w:rsidP="00ED3B3B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E1.1</w:t>
            </w:r>
          </w:p>
        </w:tc>
        <w:tc>
          <w:tcPr>
            <w:tcW w:w="8039" w:type="dxa"/>
          </w:tcPr>
          <w:p w:rsidR="00DD0F89" w:rsidRDefault="00DD0F89" w:rsidP="00DD0F89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 caso de que el bulto este en un lugar erróneo se debe actualizar la ruta y vuelve al punto donde saltó la excepción.</w:t>
            </w:r>
          </w:p>
        </w:tc>
      </w:tr>
      <w:tr w:rsidR="00DD0F89" w:rsidTr="00ED3B3B">
        <w:tblPrEx>
          <w:tblCellMar>
            <w:top w:w="0" w:type="dxa"/>
            <w:bottom w:w="0" w:type="dxa"/>
          </w:tblCellMar>
        </w:tblPrEx>
        <w:tc>
          <w:tcPr>
            <w:tcW w:w="8896" w:type="dxa"/>
            <w:gridSpan w:val="2"/>
            <w:shd w:val="pct25" w:color="auto" w:fill="FFFFFF"/>
          </w:tcPr>
          <w:p w:rsidR="00DD0F89" w:rsidRDefault="00DD0F89" w:rsidP="00ED3B3B">
            <w:pPr>
              <w:rPr>
                <w:rFonts w:ascii="Arial" w:hAnsi="Arial"/>
                <w:b/>
                <w:sz w:val="24"/>
              </w:rPr>
            </w:pPr>
          </w:p>
        </w:tc>
      </w:tr>
      <w:tr w:rsidR="00DD0F89" w:rsidTr="00ED3B3B">
        <w:tblPrEx>
          <w:tblCellMar>
            <w:top w:w="0" w:type="dxa"/>
            <w:bottom w:w="0" w:type="dxa"/>
          </w:tblCellMar>
        </w:tblPrEx>
        <w:tc>
          <w:tcPr>
            <w:tcW w:w="8896" w:type="dxa"/>
            <w:gridSpan w:val="2"/>
          </w:tcPr>
          <w:p w:rsidR="00DD0F89" w:rsidRDefault="00DD0F89" w:rsidP="00ED3B3B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Post-condiciones:</w:t>
            </w:r>
          </w:p>
          <w:p w:rsidR="00DD0F89" w:rsidRDefault="00DD0F89" w:rsidP="00ED3B3B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Se actualizaron los datos en el sistema del bulto para poder hacer el seguimiento.</w:t>
            </w:r>
          </w:p>
        </w:tc>
      </w:tr>
    </w:tbl>
    <w:p w:rsidR="00DD0F89" w:rsidRDefault="00DD0F89" w:rsidP="00DD0F89"/>
    <w:p w:rsidR="00FC74D0" w:rsidRDefault="00FC74D0"/>
    <w:sectPr w:rsidR="00FC74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0F89"/>
    <w:rsid w:val="005A6BAD"/>
    <w:rsid w:val="00D12BAA"/>
    <w:rsid w:val="00DB4EBE"/>
    <w:rsid w:val="00DB6DA6"/>
    <w:rsid w:val="00DD0F89"/>
    <w:rsid w:val="00FC7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F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2009-10-22T18:16:00Z</dcterms:created>
  <dcterms:modified xsi:type="dcterms:W3CDTF">2009-10-22T18:54:00Z</dcterms:modified>
</cp:coreProperties>
</file>