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B9F" w:rsidRPr="00CF4DAA" w:rsidRDefault="008C591E" w:rsidP="00CF4DAA">
      <w:pPr>
        <w:pStyle w:val="Ttulo1"/>
      </w:pPr>
      <w:r>
        <w:t>Comparación entre</w:t>
      </w:r>
      <w:r w:rsidR="000A0CB5" w:rsidRPr="00CF4DAA">
        <w:t xml:space="preserve"> SRL y SA</w:t>
      </w:r>
    </w:p>
    <w:p w:rsidR="000A0CB5" w:rsidRPr="000A0CB5" w:rsidRDefault="000A0CB5" w:rsidP="002C15CB">
      <w:pPr>
        <w:jc w:val="both"/>
        <w:rPr>
          <w:lang w:val="es-ES_tradnl" w:eastAsia="es-AR"/>
        </w:rPr>
      </w:pPr>
    </w:p>
    <w:tbl>
      <w:tblPr>
        <w:tblStyle w:val="Sombreadomedio1-nfasis11"/>
        <w:tblW w:w="9621" w:type="dxa"/>
        <w:tblLook w:val="04A0"/>
      </w:tblPr>
      <w:tblGrid>
        <w:gridCol w:w="2802"/>
        <w:gridCol w:w="3543"/>
        <w:gridCol w:w="102"/>
        <w:gridCol w:w="3174"/>
      </w:tblGrid>
      <w:tr w:rsidR="00E5088C" w:rsidRPr="000A0CB5" w:rsidTr="00E5088C">
        <w:trPr>
          <w:cnfStyle w:val="100000000000"/>
        </w:trPr>
        <w:tc>
          <w:tcPr>
            <w:cnfStyle w:val="001000000000"/>
            <w:tcW w:w="2802" w:type="dxa"/>
          </w:tcPr>
          <w:p w:rsidR="007C7054" w:rsidRPr="000A0CB5" w:rsidRDefault="007C7054" w:rsidP="002C15CB">
            <w:pPr>
              <w:jc w:val="both"/>
              <w:rPr>
                <w:b w:val="0"/>
                <w:sz w:val="20"/>
                <w:szCs w:val="20"/>
              </w:rPr>
            </w:pPr>
          </w:p>
        </w:tc>
        <w:tc>
          <w:tcPr>
            <w:tcW w:w="3543" w:type="dxa"/>
            <w:tcBorders>
              <w:right w:val="single" w:sz="8" w:space="0" w:color="7BA0CD" w:themeColor="accent1" w:themeTint="BF"/>
            </w:tcBorders>
          </w:tcPr>
          <w:p w:rsidR="007C7054" w:rsidRPr="000A0CB5" w:rsidRDefault="007C7054" w:rsidP="002C15CB">
            <w:pPr>
              <w:jc w:val="both"/>
              <w:cnfStyle w:val="100000000000"/>
              <w:rPr>
                <w:b w:val="0"/>
                <w:sz w:val="20"/>
                <w:szCs w:val="20"/>
              </w:rPr>
            </w:pPr>
            <w:r w:rsidRPr="000A0CB5">
              <w:rPr>
                <w:b w:val="0"/>
                <w:sz w:val="20"/>
                <w:szCs w:val="20"/>
              </w:rPr>
              <w:t>S.R.L. (Artículos 146-162)</w:t>
            </w:r>
          </w:p>
        </w:tc>
        <w:tc>
          <w:tcPr>
            <w:tcW w:w="3276" w:type="dxa"/>
            <w:gridSpan w:val="2"/>
            <w:tcBorders>
              <w:left w:val="single" w:sz="8" w:space="0" w:color="7BA0CD" w:themeColor="accent1" w:themeTint="BF"/>
            </w:tcBorders>
          </w:tcPr>
          <w:p w:rsidR="007C7054" w:rsidRPr="000A0CB5" w:rsidRDefault="007C7054" w:rsidP="002C15CB">
            <w:pPr>
              <w:jc w:val="both"/>
              <w:cnfStyle w:val="100000000000"/>
              <w:rPr>
                <w:b w:val="0"/>
                <w:sz w:val="20"/>
                <w:szCs w:val="20"/>
              </w:rPr>
            </w:pPr>
            <w:r w:rsidRPr="000A0CB5">
              <w:rPr>
                <w:b w:val="0"/>
                <w:sz w:val="20"/>
                <w:szCs w:val="20"/>
              </w:rPr>
              <w:t>S.A. (Artículos 163-307</w:t>
            </w:r>
            <w:r w:rsidR="000A0CB5">
              <w:rPr>
                <w:b w:val="0"/>
                <w:sz w:val="20"/>
                <w:szCs w:val="20"/>
              </w:rPr>
              <w:t>)</w:t>
            </w:r>
          </w:p>
        </w:tc>
      </w:tr>
      <w:tr w:rsidR="00E5088C" w:rsidRPr="000A0CB5" w:rsidTr="00CB7834">
        <w:trPr>
          <w:cnfStyle w:val="000000100000"/>
        </w:trPr>
        <w:tc>
          <w:tcPr>
            <w:cnfStyle w:val="001000000000"/>
            <w:tcW w:w="2802" w:type="dxa"/>
            <w:tcBorders>
              <w:right w:val="single" w:sz="8" w:space="0" w:color="7BA0CD" w:themeColor="accent1" w:themeTint="BF"/>
            </w:tcBorders>
          </w:tcPr>
          <w:p w:rsidR="007C7054" w:rsidRPr="000A0CB5" w:rsidRDefault="007C7054" w:rsidP="002C15CB">
            <w:pPr>
              <w:jc w:val="both"/>
              <w:rPr>
                <w:b w:val="0"/>
                <w:sz w:val="20"/>
                <w:szCs w:val="20"/>
              </w:rPr>
            </w:pPr>
            <w:r w:rsidRPr="000A0CB5">
              <w:rPr>
                <w:b w:val="0"/>
                <w:sz w:val="20"/>
                <w:szCs w:val="20"/>
              </w:rPr>
              <w:t>Capital</w:t>
            </w:r>
          </w:p>
        </w:tc>
        <w:tc>
          <w:tcPr>
            <w:tcW w:w="3543" w:type="dxa"/>
            <w:tcBorders>
              <w:left w:val="single" w:sz="8" w:space="0" w:color="7BA0CD" w:themeColor="accent1" w:themeTint="BF"/>
              <w:right w:val="single" w:sz="8" w:space="0" w:color="7BA0CD" w:themeColor="accent1" w:themeTint="BF"/>
            </w:tcBorders>
          </w:tcPr>
          <w:p w:rsidR="007C7054" w:rsidRPr="000A0CB5" w:rsidRDefault="007C7054" w:rsidP="00CB7834">
            <w:pPr>
              <w:numPr>
                <w:ilvl w:val="0"/>
                <w:numId w:val="27"/>
              </w:numPr>
              <w:cnfStyle w:val="000000100000"/>
              <w:rPr>
                <w:sz w:val="20"/>
                <w:szCs w:val="20"/>
              </w:rPr>
            </w:pPr>
            <w:r w:rsidRPr="000A0CB5">
              <w:rPr>
                <w:sz w:val="20"/>
                <w:szCs w:val="20"/>
              </w:rPr>
              <w:t xml:space="preserve">Capital dividido en cuotas </w:t>
            </w:r>
          </w:p>
          <w:p w:rsidR="007C7054" w:rsidRPr="000A0CB5" w:rsidRDefault="007C7054" w:rsidP="00CB7834">
            <w:pPr>
              <w:numPr>
                <w:ilvl w:val="0"/>
                <w:numId w:val="27"/>
              </w:numPr>
              <w:cnfStyle w:val="000000100000"/>
              <w:rPr>
                <w:sz w:val="20"/>
                <w:szCs w:val="20"/>
              </w:rPr>
            </w:pPr>
            <w:r w:rsidRPr="000A0CB5">
              <w:rPr>
                <w:sz w:val="20"/>
                <w:szCs w:val="20"/>
              </w:rPr>
              <w:t xml:space="preserve">Libre Transmisibilidad de las cuotas. </w:t>
            </w:r>
          </w:p>
          <w:p w:rsidR="007C7054" w:rsidRPr="000A0CB5" w:rsidRDefault="007C7054" w:rsidP="008156E0">
            <w:pPr>
              <w:cnfStyle w:val="000000100000"/>
              <w:rPr>
                <w:sz w:val="20"/>
                <w:szCs w:val="20"/>
              </w:rPr>
            </w:pPr>
          </w:p>
        </w:tc>
        <w:tc>
          <w:tcPr>
            <w:tcW w:w="3276" w:type="dxa"/>
            <w:gridSpan w:val="2"/>
            <w:tcBorders>
              <w:left w:val="single" w:sz="8" w:space="0" w:color="7BA0CD" w:themeColor="accent1" w:themeTint="BF"/>
            </w:tcBorders>
          </w:tcPr>
          <w:p w:rsidR="007C7054" w:rsidRPr="000A0CB5" w:rsidRDefault="007C7054" w:rsidP="00CB7834">
            <w:pPr>
              <w:numPr>
                <w:ilvl w:val="0"/>
                <w:numId w:val="27"/>
              </w:numPr>
              <w:cnfStyle w:val="000000100000"/>
              <w:rPr>
                <w:sz w:val="20"/>
                <w:szCs w:val="20"/>
              </w:rPr>
            </w:pPr>
            <w:r w:rsidRPr="000A0CB5">
              <w:rPr>
                <w:sz w:val="20"/>
                <w:szCs w:val="20"/>
              </w:rPr>
              <w:t>Capital dividido en acciones</w:t>
            </w:r>
            <w:r w:rsidR="000A0CB5" w:rsidRPr="000A0CB5">
              <w:rPr>
                <w:sz w:val="20"/>
                <w:szCs w:val="20"/>
              </w:rPr>
              <w:t xml:space="preserve"> que pueden ser:</w:t>
            </w:r>
          </w:p>
          <w:p w:rsidR="000A0CB5" w:rsidRPr="000A0CB5" w:rsidRDefault="000A0CB5" w:rsidP="00CB7834">
            <w:pPr>
              <w:numPr>
                <w:ilvl w:val="0"/>
                <w:numId w:val="27"/>
              </w:numPr>
              <w:cnfStyle w:val="000000100000"/>
              <w:rPr>
                <w:sz w:val="20"/>
                <w:szCs w:val="20"/>
              </w:rPr>
            </w:pPr>
            <w:r w:rsidRPr="000A0CB5">
              <w:rPr>
                <w:sz w:val="20"/>
                <w:szCs w:val="20"/>
              </w:rPr>
              <w:t>Ordinarias/</w:t>
            </w:r>
            <w:r w:rsidR="007C7054" w:rsidRPr="000A0CB5">
              <w:rPr>
                <w:sz w:val="20"/>
                <w:szCs w:val="20"/>
              </w:rPr>
              <w:t xml:space="preserve">Preferidas </w:t>
            </w:r>
          </w:p>
          <w:p w:rsidR="000A0CB5" w:rsidRPr="000A0CB5" w:rsidRDefault="007C7054" w:rsidP="00CB7834">
            <w:pPr>
              <w:numPr>
                <w:ilvl w:val="0"/>
                <w:numId w:val="27"/>
              </w:numPr>
              <w:cnfStyle w:val="000000100000"/>
              <w:rPr>
                <w:sz w:val="20"/>
                <w:szCs w:val="20"/>
              </w:rPr>
            </w:pPr>
            <w:r w:rsidRPr="000A0CB5">
              <w:rPr>
                <w:sz w:val="20"/>
                <w:szCs w:val="20"/>
              </w:rPr>
              <w:t xml:space="preserve">Al </w:t>
            </w:r>
            <w:r w:rsidR="000A0CB5" w:rsidRPr="000A0CB5">
              <w:rPr>
                <w:sz w:val="20"/>
                <w:szCs w:val="20"/>
              </w:rPr>
              <w:t>Portador</w:t>
            </w:r>
          </w:p>
          <w:p w:rsidR="000A0CB5" w:rsidRPr="000A0CB5" w:rsidRDefault="000A0CB5" w:rsidP="00CB7834">
            <w:pPr>
              <w:numPr>
                <w:ilvl w:val="0"/>
                <w:numId w:val="27"/>
              </w:numPr>
              <w:cnfStyle w:val="000000100000"/>
              <w:rPr>
                <w:sz w:val="20"/>
                <w:szCs w:val="20"/>
              </w:rPr>
            </w:pPr>
            <w:r w:rsidRPr="000A0CB5">
              <w:rPr>
                <w:sz w:val="20"/>
                <w:szCs w:val="20"/>
              </w:rPr>
              <w:t>Nominativas endosables</w:t>
            </w:r>
          </w:p>
          <w:p w:rsidR="000A0CB5" w:rsidRPr="000A0CB5" w:rsidRDefault="007C7054" w:rsidP="00CB7834">
            <w:pPr>
              <w:numPr>
                <w:ilvl w:val="0"/>
                <w:numId w:val="27"/>
              </w:numPr>
              <w:cnfStyle w:val="000000100000"/>
              <w:rPr>
                <w:sz w:val="20"/>
                <w:szCs w:val="20"/>
              </w:rPr>
            </w:pPr>
            <w:r w:rsidRPr="000A0CB5">
              <w:rPr>
                <w:sz w:val="20"/>
                <w:szCs w:val="20"/>
              </w:rPr>
              <w:t xml:space="preserve">Nominativas </w:t>
            </w:r>
            <w:r w:rsidR="000A0CB5" w:rsidRPr="000A0CB5">
              <w:rPr>
                <w:sz w:val="20"/>
                <w:szCs w:val="20"/>
              </w:rPr>
              <w:t xml:space="preserve">no endosables </w:t>
            </w:r>
          </w:p>
          <w:p w:rsidR="007C7054" w:rsidRPr="000A0CB5" w:rsidRDefault="007C7054" w:rsidP="00CB7834">
            <w:pPr>
              <w:numPr>
                <w:ilvl w:val="0"/>
                <w:numId w:val="27"/>
              </w:numPr>
              <w:cnfStyle w:val="000000100000"/>
              <w:rPr>
                <w:sz w:val="20"/>
                <w:szCs w:val="20"/>
              </w:rPr>
            </w:pPr>
            <w:r w:rsidRPr="000A0CB5">
              <w:rPr>
                <w:sz w:val="20"/>
                <w:szCs w:val="20"/>
              </w:rPr>
              <w:t>Escriturales.</w:t>
            </w:r>
          </w:p>
          <w:p w:rsidR="002C15CB" w:rsidRPr="002C15CB" w:rsidRDefault="007C7054" w:rsidP="00CB7834">
            <w:pPr>
              <w:numPr>
                <w:ilvl w:val="0"/>
                <w:numId w:val="27"/>
              </w:numPr>
              <w:cnfStyle w:val="000000100000"/>
              <w:rPr>
                <w:sz w:val="20"/>
                <w:szCs w:val="20"/>
              </w:rPr>
            </w:pPr>
            <w:r w:rsidRPr="000A0CB5">
              <w:rPr>
                <w:sz w:val="20"/>
                <w:szCs w:val="20"/>
              </w:rPr>
              <w:t xml:space="preserve">Principio de libre transmisibilidad. </w:t>
            </w:r>
          </w:p>
          <w:p w:rsidR="007C7054" w:rsidRPr="000A0CB5" w:rsidRDefault="007C7054" w:rsidP="00CB7834">
            <w:pPr>
              <w:pStyle w:val="Prrafodelista"/>
              <w:numPr>
                <w:ilvl w:val="0"/>
                <w:numId w:val="27"/>
              </w:numPr>
              <w:cnfStyle w:val="000000100000"/>
              <w:rPr>
                <w:sz w:val="20"/>
                <w:szCs w:val="20"/>
              </w:rPr>
            </w:pPr>
            <w:r w:rsidRPr="000A0CB5">
              <w:rPr>
                <w:sz w:val="20"/>
                <w:szCs w:val="20"/>
              </w:rPr>
              <w:t>C</w:t>
            </w:r>
            <w:r w:rsidR="000A0CB5" w:rsidRPr="000A0CB5">
              <w:rPr>
                <w:sz w:val="20"/>
                <w:szCs w:val="20"/>
              </w:rPr>
              <w:t>apital Mínimo: $ 12.000</w:t>
            </w:r>
            <w:r w:rsidRPr="000A0CB5">
              <w:rPr>
                <w:sz w:val="20"/>
                <w:szCs w:val="20"/>
              </w:rPr>
              <w:t xml:space="preserve"> </w:t>
            </w:r>
          </w:p>
        </w:tc>
      </w:tr>
      <w:tr w:rsidR="000A0CB5" w:rsidRPr="000A0CB5" w:rsidTr="00CB7834">
        <w:trPr>
          <w:cnfStyle w:val="000000010000"/>
        </w:trPr>
        <w:tc>
          <w:tcPr>
            <w:cnfStyle w:val="001000000000"/>
            <w:tcW w:w="2802" w:type="dxa"/>
            <w:tcBorders>
              <w:right w:val="single" w:sz="8" w:space="0" w:color="7BA0CD" w:themeColor="accent1" w:themeTint="BF"/>
            </w:tcBorders>
          </w:tcPr>
          <w:p w:rsidR="007C7054" w:rsidRPr="000A0CB5" w:rsidRDefault="007C7054" w:rsidP="002C15CB">
            <w:pPr>
              <w:jc w:val="both"/>
              <w:rPr>
                <w:b w:val="0"/>
                <w:sz w:val="20"/>
                <w:szCs w:val="20"/>
              </w:rPr>
            </w:pPr>
            <w:r w:rsidRPr="000A0CB5">
              <w:rPr>
                <w:b w:val="0"/>
                <w:sz w:val="20"/>
                <w:szCs w:val="20"/>
              </w:rPr>
              <w:t>Socios</w:t>
            </w:r>
          </w:p>
        </w:tc>
        <w:tc>
          <w:tcPr>
            <w:tcW w:w="3543" w:type="dxa"/>
            <w:tcBorders>
              <w:left w:val="single" w:sz="8" w:space="0" w:color="7BA0CD" w:themeColor="accent1" w:themeTint="BF"/>
              <w:right w:val="single" w:sz="8" w:space="0" w:color="7BA0CD" w:themeColor="accent1" w:themeTint="BF"/>
            </w:tcBorders>
          </w:tcPr>
          <w:p w:rsidR="007C7054" w:rsidRPr="000A0CB5" w:rsidRDefault="007C7054" w:rsidP="00CB7834">
            <w:pPr>
              <w:numPr>
                <w:ilvl w:val="0"/>
                <w:numId w:val="27"/>
              </w:numPr>
              <w:cnfStyle w:val="000000010000"/>
              <w:rPr>
                <w:sz w:val="20"/>
                <w:szCs w:val="20"/>
              </w:rPr>
            </w:pPr>
            <w:r w:rsidRPr="000A0CB5">
              <w:rPr>
                <w:sz w:val="20"/>
                <w:szCs w:val="20"/>
              </w:rPr>
              <w:t xml:space="preserve">Socios con </w:t>
            </w:r>
            <w:r w:rsidR="000A0CB5" w:rsidRPr="000A0CB5">
              <w:rPr>
                <w:sz w:val="20"/>
                <w:szCs w:val="20"/>
              </w:rPr>
              <w:t>r</w:t>
            </w:r>
            <w:r w:rsidRPr="000A0CB5">
              <w:rPr>
                <w:sz w:val="20"/>
                <w:szCs w:val="20"/>
              </w:rPr>
              <w:t xml:space="preserve">esponsabilidad limitada a la integración de las que suscriban o adquieran. </w:t>
            </w:r>
          </w:p>
          <w:p w:rsidR="007C7054" w:rsidRPr="000A0CB5" w:rsidRDefault="007C7054" w:rsidP="00CB7834">
            <w:pPr>
              <w:numPr>
                <w:ilvl w:val="0"/>
                <w:numId w:val="27"/>
              </w:numPr>
              <w:cnfStyle w:val="000000010000"/>
              <w:rPr>
                <w:sz w:val="20"/>
                <w:szCs w:val="20"/>
              </w:rPr>
            </w:pPr>
            <w:r w:rsidRPr="000A0CB5">
              <w:rPr>
                <w:sz w:val="20"/>
                <w:szCs w:val="20"/>
              </w:rPr>
              <w:t>Máximo de 50 socios</w:t>
            </w:r>
          </w:p>
        </w:tc>
        <w:tc>
          <w:tcPr>
            <w:tcW w:w="3276" w:type="dxa"/>
            <w:gridSpan w:val="2"/>
            <w:tcBorders>
              <w:left w:val="single" w:sz="8" w:space="0" w:color="7BA0CD" w:themeColor="accent1" w:themeTint="BF"/>
            </w:tcBorders>
          </w:tcPr>
          <w:p w:rsidR="007C7054" w:rsidRPr="000A0CB5" w:rsidRDefault="007C7054" w:rsidP="00CB7834">
            <w:pPr>
              <w:numPr>
                <w:ilvl w:val="0"/>
                <w:numId w:val="27"/>
              </w:numPr>
              <w:cnfStyle w:val="000000010000"/>
              <w:rPr>
                <w:sz w:val="20"/>
                <w:szCs w:val="20"/>
              </w:rPr>
            </w:pPr>
            <w:r w:rsidRPr="000A0CB5">
              <w:rPr>
                <w:sz w:val="20"/>
                <w:szCs w:val="20"/>
              </w:rPr>
              <w:t>Socios con responsabilidad limitada a la integración de las acciones suscriptas.</w:t>
            </w:r>
          </w:p>
        </w:tc>
      </w:tr>
      <w:tr w:rsidR="00E5088C" w:rsidRPr="000A0CB5" w:rsidTr="00CB7834">
        <w:trPr>
          <w:cnfStyle w:val="000000100000"/>
        </w:trPr>
        <w:tc>
          <w:tcPr>
            <w:cnfStyle w:val="001000000000"/>
            <w:tcW w:w="2802" w:type="dxa"/>
            <w:tcBorders>
              <w:right w:val="single" w:sz="8" w:space="0" w:color="7BA0CD" w:themeColor="accent1" w:themeTint="BF"/>
            </w:tcBorders>
          </w:tcPr>
          <w:p w:rsidR="007C7054" w:rsidRPr="000A0CB5" w:rsidRDefault="007C7054" w:rsidP="002C15CB">
            <w:pPr>
              <w:jc w:val="both"/>
              <w:rPr>
                <w:b w:val="0"/>
                <w:sz w:val="20"/>
                <w:szCs w:val="20"/>
              </w:rPr>
            </w:pPr>
            <w:r w:rsidRPr="000A0CB5">
              <w:rPr>
                <w:b w:val="0"/>
                <w:sz w:val="20"/>
                <w:szCs w:val="20"/>
              </w:rPr>
              <w:t>Denominación</w:t>
            </w:r>
          </w:p>
        </w:tc>
        <w:tc>
          <w:tcPr>
            <w:tcW w:w="3543" w:type="dxa"/>
            <w:tcBorders>
              <w:left w:val="single" w:sz="8" w:space="0" w:color="7BA0CD" w:themeColor="accent1" w:themeTint="BF"/>
              <w:right w:val="single" w:sz="8" w:space="0" w:color="7BA0CD" w:themeColor="accent1" w:themeTint="BF"/>
            </w:tcBorders>
          </w:tcPr>
          <w:p w:rsidR="007C7054" w:rsidRPr="000A0CB5" w:rsidRDefault="007C7054" w:rsidP="00CB7834">
            <w:pPr>
              <w:numPr>
                <w:ilvl w:val="0"/>
                <w:numId w:val="27"/>
              </w:numPr>
              <w:cnfStyle w:val="000000100000"/>
              <w:rPr>
                <w:sz w:val="20"/>
                <w:szCs w:val="20"/>
              </w:rPr>
            </w:pPr>
            <w:r w:rsidRPr="000A0CB5">
              <w:rPr>
                <w:sz w:val="20"/>
                <w:szCs w:val="20"/>
              </w:rPr>
              <w:t>Debe contener la indicación "Sociedad de Responsabilidad Limitada", su abreviatura o la sigla S.R.L.</w:t>
            </w:r>
          </w:p>
        </w:tc>
        <w:tc>
          <w:tcPr>
            <w:tcW w:w="3276" w:type="dxa"/>
            <w:gridSpan w:val="2"/>
            <w:tcBorders>
              <w:left w:val="single" w:sz="8" w:space="0" w:color="7BA0CD" w:themeColor="accent1" w:themeTint="BF"/>
            </w:tcBorders>
          </w:tcPr>
          <w:p w:rsidR="007C7054" w:rsidRPr="000A0CB5" w:rsidRDefault="007C7054" w:rsidP="00CB7834">
            <w:pPr>
              <w:numPr>
                <w:ilvl w:val="0"/>
                <w:numId w:val="27"/>
              </w:numPr>
              <w:cnfStyle w:val="000000100000"/>
              <w:rPr>
                <w:sz w:val="20"/>
                <w:szCs w:val="20"/>
              </w:rPr>
            </w:pPr>
            <w:r w:rsidRPr="000A0CB5">
              <w:rPr>
                <w:sz w:val="20"/>
                <w:szCs w:val="20"/>
              </w:rPr>
              <w:t>Debe contener la expresión "Sociedad Anónima", su abreviatura o sigla S.A.</w:t>
            </w:r>
          </w:p>
        </w:tc>
      </w:tr>
      <w:tr w:rsidR="000A0CB5" w:rsidRPr="000A0CB5" w:rsidTr="00CB7834">
        <w:trPr>
          <w:cnfStyle w:val="000000010000"/>
        </w:trPr>
        <w:tc>
          <w:tcPr>
            <w:cnfStyle w:val="001000000000"/>
            <w:tcW w:w="2802" w:type="dxa"/>
            <w:tcBorders>
              <w:right w:val="single" w:sz="8" w:space="0" w:color="7BA0CD" w:themeColor="accent1" w:themeTint="BF"/>
            </w:tcBorders>
          </w:tcPr>
          <w:p w:rsidR="007C7054" w:rsidRPr="000A0CB5" w:rsidRDefault="007C7054" w:rsidP="002C15CB">
            <w:pPr>
              <w:jc w:val="both"/>
              <w:rPr>
                <w:b w:val="0"/>
                <w:sz w:val="20"/>
                <w:szCs w:val="20"/>
              </w:rPr>
            </w:pPr>
            <w:r w:rsidRPr="000A0CB5">
              <w:rPr>
                <w:b w:val="0"/>
                <w:sz w:val="20"/>
                <w:szCs w:val="20"/>
              </w:rPr>
              <w:t>Contrato</w:t>
            </w:r>
          </w:p>
        </w:tc>
        <w:tc>
          <w:tcPr>
            <w:tcW w:w="3543" w:type="dxa"/>
            <w:tcBorders>
              <w:left w:val="single" w:sz="8" w:space="0" w:color="7BA0CD" w:themeColor="accent1" w:themeTint="BF"/>
              <w:right w:val="single" w:sz="8" w:space="0" w:color="7BA0CD" w:themeColor="accent1" w:themeTint="BF"/>
            </w:tcBorders>
          </w:tcPr>
          <w:p w:rsidR="007C7054" w:rsidRPr="000A0CB5" w:rsidRDefault="007C7054" w:rsidP="00CB7834">
            <w:pPr>
              <w:numPr>
                <w:ilvl w:val="0"/>
                <w:numId w:val="27"/>
              </w:numPr>
              <w:cnfStyle w:val="000000010000"/>
              <w:rPr>
                <w:sz w:val="20"/>
                <w:szCs w:val="20"/>
              </w:rPr>
            </w:pPr>
            <w:r w:rsidRPr="000A0CB5">
              <w:rPr>
                <w:sz w:val="20"/>
                <w:szCs w:val="20"/>
              </w:rPr>
              <w:t>Instrumento público o privado con firma certificada.</w:t>
            </w:r>
          </w:p>
        </w:tc>
        <w:tc>
          <w:tcPr>
            <w:tcW w:w="3276" w:type="dxa"/>
            <w:gridSpan w:val="2"/>
            <w:tcBorders>
              <w:left w:val="single" w:sz="8" w:space="0" w:color="7BA0CD" w:themeColor="accent1" w:themeTint="BF"/>
            </w:tcBorders>
          </w:tcPr>
          <w:p w:rsidR="007C7054" w:rsidRPr="000A0CB5" w:rsidRDefault="007C7054" w:rsidP="00CB7834">
            <w:pPr>
              <w:pStyle w:val="Ttulo3"/>
              <w:numPr>
                <w:ilvl w:val="0"/>
                <w:numId w:val="27"/>
              </w:numPr>
              <w:jc w:val="left"/>
              <w:outlineLvl w:val="2"/>
              <w:cnfStyle w:val="000000010000"/>
              <w:rPr>
                <w:rFonts w:asciiTheme="minorHAnsi" w:hAnsiTheme="minorHAnsi"/>
                <w:b w:val="0"/>
                <w:sz w:val="20"/>
              </w:rPr>
            </w:pPr>
            <w:r w:rsidRPr="000A0CB5">
              <w:rPr>
                <w:rFonts w:asciiTheme="minorHAnsi" w:hAnsiTheme="minorHAnsi"/>
                <w:b w:val="0"/>
                <w:sz w:val="20"/>
              </w:rPr>
              <w:t>Instrumento Público</w:t>
            </w:r>
          </w:p>
          <w:p w:rsidR="007C7054" w:rsidRPr="000A0CB5" w:rsidRDefault="007C7054" w:rsidP="00CB7834">
            <w:pPr>
              <w:pStyle w:val="Prrafodelista"/>
              <w:numPr>
                <w:ilvl w:val="0"/>
                <w:numId w:val="27"/>
              </w:numPr>
              <w:cnfStyle w:val="000000010000"/>
              <w:rPr>
                <w:sz w:val="20"/>
                <w:szCs w:val="20"/>
              </w:rPr>
            </w:pPr>
            <w:r w:rsidRPr="000A0CB5">
              <w:rPr>
                <w:sz w:val="20"/>
                <w:szCs w:val="20"/>
              </w:rPr>
              <w:t>2 formas de constitución: Por acto único y por suscripción pública</w:t>
            </w:r>
          </w:p>
        </w:tc>
      </w:tr>
      <w:tr w:rsidR="000A0CB5" w:rsidRPr="000A0CB5" w:rsidTr="00CB7834">
        <w:trPr>
          <w:cnfStyle w:val="000000100000"/>
        </w:trPr>
        <w:tc>
          <w:tcPr>
            <w:cnfStyle w:val="001000000000"/>
            <w:tcW w:w="2802" w:type="dxa"/>
            <w:tcBorders>
              <w:right w:val="single" w:sz="8" w:space="0" w:color="7BA0CD" w:themeColor="accent1" w:themeTint="BF"/>
            </w:tcBorders>
          </w:tcPr>
          <w:p w:rsidR="007C7054" w:rsidRPr="000A0CB5" w:rsidRDefault="007C7054" w:rsidP="002C15CB">
            <w:pPr>
              <w:jc w:val="both"/>
              <w:rPr>
                <w:b w:val="0"/>
                <w:sz w:val="20"/>
                <w:szCs w:val="20"/>
              </w:rPr>
            </w:pPr>
            <w:r w:rsidRPr="000A0CB5">
              <w:rPr>
                <w:b w:val="0"/>
                <w:sz w:val="20"/>
                <w:szCs w:val="20"/>
              </w:rPr>
              <w:t>Inscripción y publicación</w:t>
            </w:r>
          </w:p>
        </w:tc>
        <w:tc>
          <w:tcPr>
            <w:tcW w:w="6819" w:type="dxa"/>
            <w:gridSpan w:val="3"/>
            <w:tcBorders>
              <w:left w:val="single" w:sz="8" w:space="0" w:color="7BA0CD" w:themeColor="accent1" w:themeTint="BF"/>
            </w:tcBorders>
          </w:tcPr>
          <w:p w:rsidR="007C7054" w:rsidRPr="000A0CB5" w:rsidRDefault="007C7054" w:rsidP="00CB7834">
            <w:pPr>
              <w:pStyle w:val="Ttulo3"/>
              <w:numPr>
                <w:ilvl w:val="0"/>
                <w:numId w:val="27"/>
              </w:numPr>
              <w:jc w:val="left"/>
              <w:outlineLvl w:val="2"/>
              <w:cnfStyle w:val="000000100000"/>
              <w:rPr>
                <w:rFonts w:asciiTheme="minorHAnsi" w:hAnsiTheme="minorHAnsi"/>
                <w:b w:val="0"/>
                <w:sz w:val="20"/>
              </w:rPr>
            </w:pPr>
            <w:r w:rsidRPr="000A0CB5">
              <w:rPr>
                <w:rFonts w:asciiTheme="minorHAnsi" w:hAnsiTheme="minorHAnsi"/>
                <w:b w:val="0"/>
                <w:sz w:val="20"/>
              </w:rPr>
              <w:t>Se inscribe en Registro público de Comercio previa publicación por 1 día.</w:t>
            </w:r>
          </w:p>
        </w:tc>
      </w:tr>
      <w:tr w:rsidR="000A0CB5" w:rsidRPr="000A0CB5" w:rsidTr="00CB7834">
        <w:trPr>
          <w:cnfStyle w:val="000000010000"/>
        </w:trPr>
        <w:tc>
          <w:tcPr>
            <w:cnfStyle w:val="001000000000"/>
            <w:tcW w:w="2802" w:type="dxa"/>
            <w:tcBorders>
              <w:right w:val="single" w:sz="8" w:space="0" w:color="7BA0CD" w:themeColor="accent1" w:themeTint="BF"/>
            </w:tcBorders>
          </w:tcPr>
          <w:p w:rsidR="007C7054" w:rsidRPr="000A0CB5" w:rsidRDefault="007C7054" w:rsidP="002C15CB">
            <w:pPr>
              <w:jc w:val="both"/>
              <w:rPr>
                <w:b w:val="0"/>
                <w:sz w:val="20"/>
                <w:szCs w:val="20"/>
              </w:rPr>
            </w:pPr>
            <w:r w:rsidRPr="000A0CB5">
              <w:rPr>
                <w:b w:val="0"/>
                <w:sz w:val="20"/>
                <w:szCs w:val="20"/>
              </w:rPr>
              <w:t>Aportes</w:t>
            </w:r>
          </w:p>
        </w:tc>
        <w:tc>
          <w:tcPr>
            <w:tcW w:w="6819" w:type="dxa"/>
            <w:gridSpan w:val="3"/>
            <w:tcBorders>
              <w:left w:val="single" w:sz="8" w:space="0" w:color="7BA0CD" w:themeColor="accent1" w:themeTint="BF"/>
            </w:tcBorders>
          </w:tcPr>
          <w:p w:rsidR="007C7054" w:rsidRPr="00C51F7E" w:rsidRDefault="007C7054" w:rsidP="00CB7834">
            <w:pPr>
              <w:pStyle w:val="Prrafodelista"/>
              <w:numPr>
                <w:ilvl w:val="0"/>
                <w:numId w:val="27"/>
              </w:numPr>
              <w:cnfStyle w:val="000000010000"/>
              <w:rPr>
                <w:sz w:val="20"/>
                <w:szCs w:val="20"/>
              </w:rPr>
            </w:pPr>
            <w:r w:rsidRPr="00C51F7E">
              <w:rPr>
                <w:sz w:val="20"/>
                <w:szCs w:val="20"/>
              </w:rPr>
              <w:t>Suscripción íntegra en el acto de constitución.</w:t>
            </w:r>
          </w:p>
          <w:p w:rsidR="00C51F7E" w:rsidRDefault="007C7054" w:rsidP="00CB7834">
            <w:pPr>
              <w:pStyle w:val="Prrafodelista"/>
              <w:numPr>
                <w:ilvl w:val="0"/>
                <w:numId w:val="27"/>
              </w:numPr>
              <w:cnfStyle w:val="000000010000"/>
              <w:rPr>
                <w:sz w:val="20"/>
                <w:szCs w:val="20"/>
              </w:rPr>
            </w:pPr>
            <w:r w:rsidRPr="00C51F7E">
              <w:rPr>
                <w:sz w:val="20"/>
                <w:szCs w:val="20"/>
              </w:rPr>
              <w:t xml:space="preserve">Solo obligaciones de dar. Bienes determinados susceptibles de ejecución forzada. </w:t>
            </w:r>
          </w:p>
          <w:p w:rsidR="00C51F7E" w:rsidRDefault="007C7054" w:rsidP="00CB7834">
            <w:pPr>
              <w:pStyle w:val="Prrafodelista"/>
              <w:numPr>
                <w:ilvl w:val="0"/>
                <w:numId w:val="27"/>
              </w:numPr>
              <w:cnfStyle w:val="000000010000"/>
              <w:rPr>
                <w:sz w:val="20"/>
                <w:szCs w:val="20"/>
              </w:rPr>
            </w:pPr>
            <w:r w:rsidRPr="00C51F7E">
              <w:rPr>
                <w:sz w:val="20"/>
                <w:szCs w:val="20"/>
              </w:rPr>
              <w:t>Aporte no dinerario integrado totalmente al momento de inscripción – Inscripción preventiva</w:t>
            </w:r>
          </w:p>
          <w:p w:rsidR="007C7054" w:rsidRPr="000A0CB5" w:rsidRDefault="007C7054" w:rsidP="00CB7834">
            <w:pPr>
              <w:pStyle w:val="Prrafodelista"/>
              <w:numPr>
                <w:ilvl w:val="0"/>
                <w:numId w:val="27"/>
              </w:numPr>
              <w:cnfStyle w:val="000000010000"/>
              <w:rPr>
                <w:sz w:val="20"/>
                <w:szCs w:val="20"/>
              </w:rPr>
            </w:pPr>
            <w:r w:rsidRPr="000A0CB5">
              <w:rPr>
                <w:sz w:val="20"/>
                <w:szCs w:val="20"/>
              </w:rPr>
              <w:t>Aportes en Dinero: 25% integrado al inscribir (depósito en Banco) y saldo en plazo máximo de 2 años.</w:t>
            </w:r>
          </w:p>
        </w:tc>
      </w:tr>
      <w:tr w:rsidR="00E5088C" w:rsidRPr="000A0CB5" w:rsidTr="00CB7834">
        <w:trPr>
          <w:cnfStyle w:val="000000100000"/>
        </w:trPr>
        <w:tc>
          <w:tcPr>
            <w:cnfStyle w:val="001000000000"/>
            <w:tcW w:w="2802" w:type="dxa"/>
            <w:tcBorders>
              <w:right w:val="single" w:sz="8" w:space="0" w:color="7BA0CD" w:themeColor="accent1" w:themeTint="BF"/>
            </w:tcBorders>
          </w:tcPr>
          <w:p w:rsidR="007C7054" w:rsidRPr="000A0CB5" w:rsidRDefault="007C7054" w:rsidP="002C15CB">
            <w:pPr>
              <w:jc w:val="both"/>
              <w:rPr>
                <w:b w:val="0"/>
                <w:sz w:val="20"/>
                <w:szCs w:val="20"/>
              </w:rPr>
            </w:pPr>
            <w:r w:rsidRPr="000A0CB5">
              <w:rPr>
                <w:b w:val="0"/>
                <w:sz w:val="20"/>
                <w:szCs w:val="20"/>
              </w:rPr>
              <w:t>Administración</w:t>
            </w:r>
            <w:r w:rsidR="000A0CB5" w:rsidRPr="000A0CB5">
              <w:rPr>
                <w:b w:val="0"/>
                <w:sz w:val="20"/>
                <w:szCs w:val="20"/>
              </w:rPr>
              <w:t xml:space="preserve"> y reuniones</w:t>
            </w:r>
          </w:p>
        </w:tc>
        <w:tc>
          <w:tcPr>
            <w:tcW w:w="3645" w:type="dxa"/>
            <w:gridSpan w:val="2"/>
            <w:tcBorders>
              <w:left w:val="single" w:sz="8" w:space="0" w:color="7BA0CD" w:themeColor="accent1" w:themeTint="BF"/>
              <w:right w:val="single" w:sz="8" w:space="0" w:color="7BA0CD" w:themeColor="accent1" w:themeTint="BF"/>
            </w:tcBorders>
          </w:tcPr>
          <w:p w:rsidR="000A0CB5" w:rsidRPr="00C51F7E" w:rsidRDefault="007C7054" w:rsidP="00CB7834">
            <w:pPr>
              <w:pStyle w:val="Prrafodelista"/>
              <w:numPr>
                <w:ilvl w:val="0"/>
                <w:numId w:val="27"/>
              </w:numPr>
              <w:cnfStyle w:val="000000100000"/>
              <w:rPr>
                <w:sz w:val="20"/>
                <w:szCs w:val="20"/>
              </w:rPr>
            </w:pPr>
            <w:r w:rsidRPr="00C51F7E">
              <w:rPr>
                <w:sz w:val="20"/>
                <w:szCs w:val="20"/>
              </w:rPr>
              <w:t>Reunión de Socios</w:t>
            </w:r>
          </w:p>
          <w:p w:rsidR="007C7054" w:rsidRPr="00C51F7E" w:rsidRDefault="000A0CB5" w:rsidP="00CB7834">
            <w:pPr>
              <w:pStyle w:val="Prrafodelista"/>
              <w:numPr>
                <w:ilvl w:val="0"/>
                <w:numId w:val="27"/>
              </w:numPr>
              <w:cnfStyle w:val="000000100000"/>
              <w:rPr>
                <w:sz w:val="20"/>
                <w:szCs w:val="20"/>
              </w:rPr>
            </w:pPr>
            <w:r w:rsidRPr="00C51F7E">
              <w:rPr>
                <w:sz w:val="20"/>
                <w:szCs w:val="20"/>
              </w:rPr>
              <w:t>A</w:t>
            </w:r>
            <w:r w:rsidR="007C7054" w:rsidRPr="00C51F7E">
              <w:rPr>
                <w:sz w:val="20"/>
                <w:szCs w:val="20"/>
              </w:rPr>
              <w:t>samblea</w:t>
            </w:r>
          </w:p>
          <w:p w:rsidR="007C7054" w:rsidRPr="00C51F7E" w:rsidRDefault="007C7054" w:rsidP="00CB7834">
            <w:pPr>
              <w:pStyle w:val="Prrafodelista"/>
              <w:numPr>
                <w:ilvl w:val="0"/>
                <w:numId w:val="27"/>
              </w:numPr>
              <w:cnfStyle w:val="000000100000"/>
              <w:rPr>
                <w:sz w:val="20"/>
                <w:szCs w:val="20"/>
              </w:rPr>
            </w:pPr>
            <w:r w:rsidRPr="00C51F7E">
              <w:rPr>
                <w:sz w:val="20"/>
                <w:szCs w:val="20"/>
              </w:rPr>
              <w:t>Consulta / Declaración</w:t>
            </w:r>
          </w:p>
        </w:tc>
        <w:tc>
          <w:tcPr>
            <w:tcW w:w="3174" w:type="dxa"/>
            <w:tcBorders>
              <w:left w:val="single" w:sz="8" w:space="0" w:color="7BA0CD" w:themeColor="accent1" w:themeTint="BF"/>
            </w:tcBorders>
          </w:tcPr>
          <w:p w:rsidR="007C7054" w:rsidRPr="000A0CB5" w:rsidRDefault="007C7054" w:rsidP="00CB7834">
            <w:pPr>
              <w:numPr>
                <w:ilvl w:val="0"/>
                <w:numId w:val="27"/>
              </w:numPr>
              <w:cnfStyle w:val="000000100000"/>
              <w:rPr>
                <w:sz w:val="20"/>
                <w:szCs w:val="20"/>
              </w:rPr>
            </w:pPr>
            <w:r w:rsidRPr="000A0CB5">
              <w:rPr>
                <w:sz w:val="20"/>
                <w:szCs w:val="20"/>
              </w:rPr>
              <w:t>Ordinaria / Extraordinaria</w:t>
            </w:r>
          </w:p>
          <w:p w:rsidR="007C7054" w:rsidRPr="000A0CB5" w:rsidRDefault="007C7054" w:rsidP="00CB7834">
            <w:pPr>
              <w:numPr>
                <w:ilvl w:val="0"/>
                <w:numId w:val="27"/>
              </w:numPr>
              <w:cnfStyle w:val="000000100000"/>
              <w:rPr>
                <w:sz w:val="20"/>
                <w:szCs w:val="20"/>
              </w:rPr>
            </w:pPr>
            <w:r w:rsidRPr="000A0CB5">
              <w:rPr>
                <w:sz w:val="20"/>
                <w:szCs w:val="20"/>
              </w:rPr>
              <w:t xml:space="preserve">General / Especial </w:t>
            </w:r>
          </w:p>
          <w:p w:rsidR="007C7054" w:rsidRPr="000A0CB5" w:rsidRDefault="007C7054" w:rsidP="00CB7834">
            <w:pPr>
              <w:pStyle w:val="Prrafodelista"/>
              <w:numPr>
                <w:ilvl w:val="0"/>
                <w:numId w:val="27"/>
              </w:numPr>
              <w:cnfStyle w:val="000000100000"/>
              <w:rPr>
                <w:sz w:val="20"/>
                <w:szCs w:val="20"/>
              </w:rPr>
            </w:pPr>
            <w:r w:rsidRPr="000A0CB5">
              <w:rPr>
                <w:sz w:val="20"/>
                <w:szCs w:val="20"/>
              </w:rPr>
              <w:t>Convocatoria – 1ra. / 2da. Orden del Día</w:t>
            </w:r>
          </w:p>
          <w:p w:rsidR="007C7054" w:rsidRPr="000A0CB5" w:rsidRDefault="007C7054" w:rsidP="00CB7834">
            <w:pPr>
              <w:pStyle w:val="Prrafodelista"/>
              <w:numPr>
                <w:ilvl w:val="0"/>
                <w:numId w:val="27"/>
              </w:numPr>
              <w:cnfStyle w:val="000000100000"/>
              <w:rPr>
                <w:sz w:val="20"/>
                <w:szCs w:val="20"/>
              </w:rPr>
            </w:pPr>
            <w:r w:rsidRPr="000A0CB5">
              <w:rPr>
                <w:sz w:val="20"/>
                <w:szCs w:val="20"/>
              </w:rPr>
              <w:t>Publicación – Asamblea Unánime</w:t>
            </w:r>
          </w:p>
        </w:tc>
      </w:tr>
    </w:tbl>
    <w:p w:rsidR="00447510" w:rsidRPr="000A0CB5" w:rsidRDefault="00447510" w:rsidP="002C15CB">
      <w:pPr>
        <w:jc w:val="both"/>
      </w:pPr>
    </w:p>
    <w:p w:rsidR="00447510" w:rsidRDefault="000A0CB5" w:rsidP="002C15CB">
      <w:pPr>
        <w:pStyle w:val="Subttulo"/>
        <w:jc w:val="both"/>
      </w:pPr>
      <w:r>
        <w:t xml:space="preserve">Fuente: </w:t>
      </w:r>
    </w:p>
    <w:p w:rsidR="000A0CB5" w:rsidRDefault="000A0CB5" w:rsidP="002C15CB">
      <w:pPr>
        <w:pStyle w:val="Prrafodelista"/>
        <w:numPr>
          <w:ilvl w:val="0"/>
          <w:numId w:val="18"/>
        </w:numPr>
        <w:jc w:val="both"/>
      </w:pPr>
      <w:r>
        <w:t>LEY DE SOCIEDADES COMERCIALES (Nº 19.550)</w:t>
      </w:r>
    </w:p>
    <w:p w:rsidR="00A70FC8" w:rsidRDefault="00A70FC8" w:rsidP="002C15CB">
      <w:pPr>
        <w:pStyle w:val="Prrafodelista"/>
        <w:ind w:left="360"/>
        <w:jc w:val="both"/>
      </w:pPr>
      <w:r w:rsidRPr="00A70FC8">
        <w:t>http://infoleg.mecon.gov.ar/infolegInternet/anexos/25000-29999/25553/texact.htm</w:t>
      </w:r>
    </w:p>
    <w:p w:rsidR="000A0CB5" w:rsidRDefault="00E5088C" w:rsidP="00CF4DAA">
      <w:pPr>
        <w:pStyle w:val="Ttulo1"/>
      </w:pPr>
      <w:r>
        <w:lastRenderedPageBreak/>
        <w:t>Análisis</w:t>
      </w:r>
      <w:r w:rsidR="00063E5F">
        <w:t xml:space="preserve"> y elección</w:t>
      </w:r>
    </w:p>
    <w:p w:rsidR="00CF4DAA" w:rsidRDefault="00CF4DAA" w:rsidP="002C15CB">
      <w:pPr>
        <w:jc w:val="both"/>
        <w:rPr>
          <w:sz w:val="20"/>
          <w:szCs w:val="20"/>
        </w:rPr>
      </w:pPr>
    </w:p>
    <w:p w:rsidR="00063E5F" w:rsidRPr="00CF4DAA" w:rsidRDefault="00063E5F" w:rsidP="002C15CB">
      <w:pPr>
        <w:jc w:val="both"/>
      </w:pPr>
      <w:r w:rsidRPr="00CF4DAA">
        <w:t>Para realizar la elección del tipo de Sociedad es necesario analizar varios aspectos, tales como capital mínimo, limitaciones, administración, etc.</w:t>
      </w:r>
    </w:p>
    <w:p w:rsidR="00AB190F" w:rsidRPr="00CF4DAA" w:rsidRDefault="00AB190F" w:rsidP="002C15CB">
      <w:pPr>
        <w:jc w:val="both"/>
        <w:rPr>
          <w:rStyle w:val="Textoennegrita"/>
          <w:b w:val="0"/>
        </w:rPr>
      </w:pPr>
      <w:r w:rsidRPr="00CF4DAA">
        <w:t>A diferencia de una Sociedad Anónima</w:t>
      </w:r>
      <w:r w:rsidRPr="00CF4DAA">
        <w:rPr>
          <w:b/>
        </w:rPr>
        <w:t xml:space="preserve">, </w:t>
      </w:r>
      <w:r w:rsidRPr="00CF4DAA">
        <w:rPr>
          <w:rStyle w:val="Textoennegrita"/>
          <w:b w:val="0"/>
        </w:rPr>
        <w:t>la Sociedad de Responsabilidad Limitada no requiere gran número de socios, tiene requisitos formales simples y menores costos asociados a su constitución y funcionamiento.</w:t>
      </w:r>
    </w:p>
    <w:p w:rsidR="00AB190F" w:rsidRPr="00CF4DAA" w:rsidRDefault="00AB190F" w:rsidP="002C15CB">
      <w:pPr>
        <w:jc w:val="both"/>
        <w:rPr>
          <w:b/>
        </w:rPr>
      </w:pPr>
      <w:r w:rsidRPr="00CF4DAA">
        <w:t>En cuanto a su constitución, a diferencia de las Sociedades Anónimas que requiere una escritura pública,</w:t>
      </w:r>
      <w:r w:rsidRPr="00CF4DAA">
        <w:rPr>
          <w:b/>
        </w:rPr>
        <w:t xml:space="preserve"> </w:t>
      </w:r>
      <w:r w:rsidRPr="00CF4DAA">
        <w:rPr>
          <w:rStyle w:val="Textoennegrita"/>
          <w:b w:val="0"/>
        </w:rPr>
        <w:t>las Sociedades de Responsabilidad Limitada se pueden constituir mediante un instrumento privado con firma certificada</w:t>
      </w:r>
      <w:r w:rsidRPr="00CF4DAA">
        <w:rPr>
          <w:b/>
        </w:rPr>
        <w:t>.</w:t>
      </w:r>
    </w:p>
    <w:p w:rsidR="00AB190F" w:rsidRPr="00CF4DAA" w:rsidRDefault="00AB190F" w:rsidP="002C15CB">
      <w:pPr>
        <w:jc w:val="both"/>
      </w:pPr>
      <w:r w:rsidRPr="00CF4DAA">
        <w:t>L</w:t>
      </w:r>
      <w:r w:rsidRPr="00CF4DAA">
        <w:rPr>
          <w:rStyle w:val="Textoennegrita"/>
          <w:b w:val="0"/>
        </w:rPr>
        <w:t>as Sociedad de Responsabilidad Limitada</w:t>
      </w:r>
      <w:r w:rsidRPr="00CF4DAA">
        <w:rPr>
          <w:b/>
        </w:rPr>
        <w:t xml:space="preserve"> </w:t>
      </w:r>
      <w:r w:rsidRPr="00CF4DAA">
        <w:rPr>
          <w:rStyle w:val="Textoennegrita"/>
          <w:b w:val="0"/>
        </w:rPr>
        <w:t>no requiere</w:t>
      </w:r>
      <w:r w:rsidR="00337A9C" w:rsidRPr="00CF4DAA">
        <w:rPr>
          <w:rStyle w:val="Textoennegrita"/>
          <w:b w:val="0"/>
        </w:rPr>
        <w:t>n</w:t>
      </w:r>
      <w:r w:rsidRPr="00CF4DAA">
        <w:rPr>
          <w:rStyle w:val="Textoennegrita"/>
          <w:b w:val="0"/>
        </w:rPr>
        <w:t xml:space="preserve"> capital mínimo</w:t>
      </w:r>
      <w:r w:rsidRPr="00CF4DAA">
        <w:t xml:space="preserve">, como sí requiere la Sociedad Anónima. </w:t>
      </w:r>
    </w:p>
    <w:p w:rsidR="00AB190F" w:rsidRPr="00CF4DAA" w:rsidRDefault="00AB190F" w:rsidP="002C15CB">
      <w:pPr>
        <w:jc w:val="both"/>
      </w:pPr>
      <w:r w:rsidRPr="00CF4DAA">
        <w:t>En una Sociedad Anónima existe director que convoca a una asamblea; para lo cual puede ser necesario realizar una publicación en el Boletín Oficial, tener quórum de accionistas y alcanzar mayorías en la toma de decisiones. Si bien estos procedimientos para la toma de decisiones son indispensables en sociedades con un gran número de miembros, no sería aplicable a nuestra empresa, dado que posee una</w:t>
      </w:r>
      <w:r w:rsidR="00FE6E30" w:rsidRPr="00CF4DAA">
        <w:t xml:space="preserve"> estructura es </w:t>
      </w:r>
      <w:r w:rsidRPr="00CF4DAA">
        <w:t>más sencilla.</w:t>
      </w:r>
    </w:p>
    <w:p w:rsidR="00FE6E30" w:rsidRPr="00CF4DAA" w:rsidRDefault="00FE6E30" w:rsidP="002C15CB">
      <w:pPr>
        <w:jc w:val="both"/>
      </w:pPr>
      <w:r w:rsidRPr="00CF4DAA">
        <w:t>Finalmente, considerando el tipo de empresa, la elección de una Sociedad de Responsabilidad Limitada permite una mejor protección de los socios en relación a los aspectos legales, económico, etc.</w:t>
      </w:r>
    </w:p>
    <w:p w:rsidR="00CF4DAA" w:rsidRDefault="00063E5F" w:rsidP="002C15CB">
      <w:pPr>
        <w:jc w:val="both"/>
      </w:pPr>
      <w:r w:rsidRPr="00CF4DAA">
        <w:t>Considerando los objetivos planteados por la empresa y las ventajas y desventajas inherentes a cada tipo d</w:t>
      </w:r>
      <w:r w:rsidR="00337A9C" w:rsidRPr="00CF4DAA">
        <w:t>e sociedad, se decidió constituir</w:t>
      </w:r>
      <w:r w:rsidRPr="00CF4DAA">
        <w:t xml:space="preserve"> una </w:t>
      </w:r>
      <w:r w:rsidRPr="00CF4DAA">
        <w:rPr>
          <w:b/>
        </w:rPr>
        <w:t>Sociedad de Responsabilidad Limitada</w:t>
      </w:r>
      <w:r w:rsidR="00337A9C" w:rsidRPr="00CF4DAA">
        <w:t>.</w:t>
      </w:r>
    </w:p>
    <w:p w:rsidR="00CF4DAA" w:rsidRDefault="00CF4DAA">
      <w:r>
        <w:br w:type="page"/>
      </w:r>
    </w:p>
    <w:p w:rsidR="00063E5F" w:rsidRDefault="002C15CB" w:rsidP="00CF4DAA">
      <w:pPr>
        <w:pStyle w:val="Ttulo1"/>
      </w:pPr>
      <w:r>
        <w:lastRenderedPageBreak/>
        <w:t xml:space="preserve">Anexo: </w:t>
      </w:r>
      <w:r w:rsidR="00844C9E">
        <w:t>pasos y costos</w:t>
      </w:r>
      <w:r>
        <w:t xml:space="preserve"> para la creación de una Sociedad de Responsabilidad Limitada</w:t>
      </w:r>
    </w:p>
    <w:p w:rsidR="00CF4DAA" w:rsidRDefault="00CF4DAA" w:rsidP="002C15CB">
      <w:pPr>
        <w:pStyle w:val="Default"/>
        <w:jc w:val="both"/>
        <w:rPr>
          <w:sz w:val="22"/>
          <w:szCs w:val="22"/>
        </w:rPr>
      </w:pPr>
    </w:p>
    <w:p w:rsidR="002C15CB" w:rsidRPr="00CF4DAA" w:rsidRDefault="002C15CB" w:rsidP="002C15CB">
      <w:pPr>
        <w:pStyle w:val="Default"/>
        <w:jc w:val="both"/>
        <w:rPr>
          <w:rFonts w:asciiTheme="minorHAnsi" w:hAnsiTheme="minorHAnsi"/>
          <w:sz w:val="22"/>
          <w:szCs w:val="22"/>
        </w:rPr>
      </w:pPr>
      <w:r w:rsidRPr="00CF4DAA">
        <w:rPr>
          <w:rFonts w:asciiTheme="minorHAnsi" w:hAnsiTheme="minorHAnsi"/>
          <w:sz w:val="22"/>
          <w:szCs w:val="22"/>
        </w:rPr>
        <w:t xml:space="preserve">La inscripción de las sociedades comerciales en la República Argentina se realiza ante el Registro de Sociedades correspondiente al domicilio social. En el caso de la Ciudad de Buenos Aires, la organización y las actividades del Registro de Sociedades están a cargo de la Inspección General de Justicia (IGJ). </w:t>
      </w:r>
    </w:p>
    <w:p w:rsidR="002C15CB" w:rsidRPr="00CF4DAA" w:rsidRDefault="002C15CB" w:rsidP="00CF4DAA">
      <w:pPr>
        <w:pStyle w:val="Ttulo2"/>
        <w:rPr>
          <w:rFonts w:asciiTheme="minorHAnsi" w:hAnsiTheme="minorHAnsi"/>
          <w:sz w:val="22"/>
          <w:szCs w:val="22"/>
        </w:rPr>
      </w:pPr>
      <w:r w:rsidRPr="00CF4DAA">
        <w:rPr>
          <w:rFonts w:asciiTheme="minorHAnsi" w:hAnsiTheme="minorHAnsi"/>
          <w:sz w:val="22"/>
          <w:szCs w:val="22"/>
        </w:rPr>
        <w:t>Pasos</w:t>
      </w:r>
    </w:p>
    <w:p w:rsidR="002C15CB" w:rsidRPr="00CF4DAA" w:rsidRDefault="002C15CB" w:rsidP="002C15CB">
      <w:pPr>
        <w:pStyle w:val="Default"/>
        <w:jc w:val="both"/>
        <w:rPr>
          <w:rFonts w:asciiTheme="minorHAnsi" w:hAnsiTheme="minorHAnsi" w:cs="Cambria"/>
          <w:sz w:val="22"/>
          <w:szCs w:val="22"/>
        </w:rPr>
      </w:pPr>
      <w:r w:rsidRPr="00CF4DAA">
        <w:rPr>
          <w:rFonts w:asciiTheme="minorHAnsi" w:hAnsiTheme="minorHAnsi" w:cs="Cambria"/>
          <w:b/>
          <w:bCs/>
          <w:i/>
          <w:iCs/>
          <w:sz w:val="22"/>
          <w:szCs w:val="22"/>
        </w:rPr>
        <w:t xml:space="preserve">1. Solicitar Reserva de nombre o denominación en la IGJ </w:t>
      </w:r>
    </w:p>
    <w:p w:rsidR="002C15CB" w:rsidRPr="00CF4DAA" w:rsidRDefault="002C15CB" w:rsidP="002C15CB">
      <w:pPr>
        <w:pStyle w:val="Default"/>
        <w:jc w:val="both"/>
        <w:rPr>
          <w:rFonts w:asciiTheme="minorHAnsi" w:hAnsiTheme="minorHAnsi"/>
          <w:sz w:val="22"/>
          <w:szCs w:val="22"/>
        </w:rPr>
      </w:pPr>
      <w:r w:rsidRPr="00CF4DAA">
        <w:rPr>
          <w:rFonts w:asciiTheme="minorHAnsi" w:hAnsiTheme="minorHAnsi"/>
          <w:sz w:val="22"/>
          <w:szCs w:val="22"/>
        </w:rPr>
        <w:t xml:space="preserve">Para solicitar la Reserva de nombre o denominación debe presentarse el formulario No. 3, el cual se adquiere en la IGJ (Costo aprox. $ 18). Se presenta en el sector Reserva de nombres (original y copia) y contiene tres propuestas. </w:t>
      </w:r>
    </w:p>
    <w:p w:rsidR="002C15CB" w:rsidRPr="00CF4DAA" w:rsidRDefault="002C15CB" w:rsidP="002C15CB">
      <w:pPr>
        <w:pStyle w:val="Default"/>
        <w:jc w:val="both"/>
        <w:rPr>
          <w:rFonts w:asciiTheme="minorHAnsi" w:hAnsiTheme="minorHAnsi"/>
          <w:sz w:val="22"/>
          <w:szCs w:val="22"/>
        </w:rPr>
      </w:pPr>
    </w:p>
    <w:p w:rsidR="002C15CB" w:rsidRPr="00CF4DAA" w:rsidRDefault="002C15CB" w:rsidP="002C15CB">
      <w:pPr>
        <w:pStyle w:val="Default"/>
        <w:jc w:val="both"/>
        <w:rPr>
          <w:rFonts w:asciiTheme="minorHAnsi" w:hAnsiTheme="minorHAnsi" w:cs="Cambria"/>
          <w:sz w:val="22"/>
          <w:szCs w:val="22"/>
        </w:rPr>
      </w:pPr>
      <w:r w:rsidRPr="00CF4DAA">
        <w:rPr>
          <w:rFonts w:asciiTheme="minorHAnsi" w:hAnsiTheme="minorHAnsi" w:cs="Cambria"/>
          <w:b/>
          <w:bCs/>
          <w:i/>
          <w:iCs/>
          <w:sz w:val="22"/>
          <w:szCs w:val="22"/>
        </w:rPr>
        <w:t xml:space="preserve">2. Formulario de Presentación </w:t>
      </w:r>
    </w:p>
    <w:p w:rsidR="002C15CB" w:rsidRPr="00CF4DAA" w:rsidRDefault="002C15CB" w:rsidP="002C15CB">
      <w:pPr>
        <w:pStyle w:val="Default"/>
        <w:jc w:val="both"/>
        <w:rPr>
          <w:rFonts w:asciiTheme="minorHAnsi" w:hAnsiTheme="minorHAnsi"/>
          <w:sz w:val="22"/>
          <w:szCs w:val="22"/>
        </w:rPr>
      </w:pPr>
      <w:r w:rsidRPr="00CF4DAA">
        <w:rPr>
          <w:rFonts w:asciiTheme="minorHAnsi" w:hAnsiTheme="minorHAnsi"/>
          <w:sz w:val="22"/>
          <w:szCs w:val="22"/>
        </w:rPr>
        <w:t xml:space="preserve">Formulario Nro. 1 de constitución y modificación (Costo aprox.: $ 282) acompañado de </w:t>
      </w:r>
    </w:p>
    <w:p w:rsidR="002C15CB" w:rsidRPr="00CF4DAA" w:rsidRDefault="002C15CB" w:rsidP="002C15CB">
      <w:pPr>
        <w:pStyle w:val="Default"/>
        <w:jc w:val="both"/>
        <w:rPr>
          <w:rFonts w:asciiTheme="minorHAnsi" w:hAnsiTheme="minorHAnsi"/>
          <w:sz w:val="22"/>
          <w:szCs w:val="22"/>
        </w:rPr>
      </w:pPr>
    </w:p>
    <w:p w:rsidR="002C15CB" w:rsidRPr="00CF4DAA" w:rsidRDefault="002C15CB" w:rsidP="002C15CB">
      <w:pPr>
        <w:pStyle w:val="Default"/>
        <w:numPr>
          <w:ilvl w:val="0"/>
          <w:numId w:val="19"/>
        </w:numPr>
        <w:jc w:val="both"/>
        <w:rPr>
          <w:rFonts w:asciiTheme="minorHAnsi" w:hAnsiTheme="minorHAnsi"/>
          <w:sz w:val="22"/>
          <w:szCs w:val="22"/>
        </w:rPr>
      </w:pPr>
      <w:r w:rsidRPr="00CF4DAA">
        <w:rPr>
          <w:rFonts w:asciiTheme="minorHAnsi" w:hAnsiTheme="minorHAnsi"/>
          <w:sz w:val="22"/>
          <w:szCs w:val="22"/>
        </w:rPr>
        <w:t xml:space="preserve">Contrato o escritura de constitución y copias certificadas. </w:t>
      </w:r>
    </w:p>
    <w:p w:rsidR="002C15CB" w:rsidRPr="00CF4DAA" w:rsidRDefault="002C15CB" w:rsidP="002C15CB">
      <w:pPr>
        <w:pStyle w:val="Default"/>
        <w:numPr>
          <w:ilvl w:val="0"/>
          <w:numId w:val="19"/>
        </w:numPr>
        <w:jc w:val="both"/>
        <w:rPr>
          <w:rFonts w:asciiTheme="minorHAnsi" w:hAnsiTheme="minorHAnsi"/>
          <w:sz w:val="22"/>
          <w:szCs w:val="22"/>
        </w:rPr>
      </w:pPr>
      <w:r w:rsidRPr="00CF4DAA">
        <w:rPr>
          <w:rFonts w:asciiTheme="minorHAnsi" w:hAnsiTheme="minorHAnsi"/>
          <w:sz w:val="22"/>
          <w:szCs w:val="22"/>
        </w:rPr>
        <w:t xml:space="preserve">Dictamen profesional de precalificación (por contador público o abogado). </w:t>
      </w:r>
    </w:p>
    <w:p w:rsidR="002C15CB" w:rsidRPr="00CF4DAA" w:rsidRDefault="002C15CB" w:rsidP="002C15CB">
      <w:pPr>
        <w:pStyle w:val="Default"/>
        <w:jc w:val="both"/>
        <w:rPr>
          <w:rFonts w:asciiTheme="minorHAnsi" w:hAnsiTheme="minorHAnsi"/>
          <w:sz w:val="22"/>
          <w:szCs w:val="22"/>
        </w:rPr>
      </w:pPr>
    </w:p>
    <w:p w:rsidR="002C15CB" w:rsidRPr="00CF4DAA" w:rsidRDefault="002C15CB" w:rsidP="002C15CB">
      <w:pPr>
        <w:pStyle w:val="Default"/>
        <w:jc w:val="both"/>
        <w:rPr>
          <w:rFonts w:asciiTheme="minorHAnsi" w:hAnsiTheme="minorHAnsi" w:cs="Cambria"/>
          <w:sz w:val="22"/>
          <w:szCs w:val="22"/>
        </w:rPr>
      </w:pPr>
      <w:r w:rsidRPr="00CF4DAA">
        <w:rPr>
          <w:rFonts w:asciiTheme="minorHAnsi" w:hAnsiTheme="minorHAnsi" w:cs="Cambria"/>
          <w:b/>
          <w:bCs/>
          <w:i/>
          <w:iCs/>
          <w:sz w:val="22"/>
          <w:szCs w:val="22"/>
        </w:rPr>
        <w:t xml:space="preserve">3. Abonar la Tasa Constitutiva o la Tasa Retributiva, según corresponda. </w:t>
      </w:r>
    </w:p>
    <w:p w:rsidR="002C15CB" w:rsidRPr="00CF4DAA" w:rsidRDefault="002C15CB" w:rsidP="002C15CB">
      <w:pPr>
        <w:pStyle w:val="Default"/>
        <w:jc w:val="both"/>
        <w:rPr>
          <w:rFonts w:asciiTheme="minorHAnsi" w:hAnsiTheme="minorHAnsi" w:cs="Cambria"/>
          <w:sz w:val="22"/>
          <w:szCs w:val="22"/>
        </w:rPr>
      </w:pPr>
    </w:p>
    <w:p w:rsidR="002C15CB" w:rsidRPr="00CF4DAA" w:rsidRDefault="002C15CB" w:rsidP="002C15CB">
      <w:pPr>
        <w:pStyle w:val="Default"/>
        <w:jc w:val="both"/>
        <w:rPr>
          <w:rFonts w:asciiTheme="minorHAnsi" w:hAnsiTheme="minorHAnsi"/>
          <w:sz w:val="22"/>
          <w:szCs w:val="22"/>
        </w:rPr>
      </w:pPr>
      <w:r w:rsidRPr="00CF4DAA">
        <w:rPr>
          <w:rFonts w:asciiTheme="minorHAnsi" w:hAnsiTheme="minorHAnsi"/>
          <w:sz w:val="22"/>
          <w:szCs w:val="22"/>
        </w:rPr>
        <w:t xml:space="preserve">Se abona la tasa constitutiva en el Banco de la Nación Argentina. Las sociedades de responsabilidad limitada abonaran, por única vez, una tasa de $ 30. </w:t>
      </w:r>
    </w:p>
    <w:p w:rsidR="002C15CB" w:rsidRPr="00CF4DAA" w:rsidRDefault="002C15CB" w:rsidP="002C15CB">
      <w:pPr>
        <w:pStyle w:val="Default"/>
        <w:jc w:val="both"/>
        <w:rPr>
          <w:rFonts w:asciiTheme="minorHAnsi" w:hAnsiTheme="minorHAnsi"/>
          <w:sz w:val="22"/>
          <w:szCs w:val="22"/>
        </w:rPr>
      </w:pPr>
    </w:p>
    <w:p w:rsidR="002C15CB" w:rsidRPr="00CF4DAA" w:rsidRDefault="002C15CB" w:rsidP="002C15CB">
      <w:pPr>
        <w:pStyle w:val="Default"/>
        <w:jc w:val="both"/>
        <w:rPr>
          <w:rFonts w:asciiTheme="minorHAnsi" w:hAnsiTheme="minorHAnsi" w:cs="Cambria"/>
          <w:sz w:val="22"/>
          <w:szCs w:val="22"/>
        </w:rPr>
      </w:pPr>
      <w:r w:rsidRPr="00CF4DAA">
        <w:rPr>
          <w:rFonts w:asciiTheme="minorHAnsi" w:hAnsiTheme="minorHAnsi" w:cs="Cambria"/>
          <w:b/>
          <w:bCs/>
          <w:i/>
          <w:iCs/>
          <w:sz w:val="22"/>
          <w:szCs w:val="22"/>
        </w:rPr>
        <w:t xml:space="preserve">4. Publicación de Edicto </w:t>
      </w:r>
    </w:p>
    <w:p w:rsidR="002C15CB" w:rsidRPr="00CF4DAA" w:rsidRDefault="002C15CB" w:rsidP="002C15CB">
      <w:pPr>
        <w:pStyle w:val="Default"/>
        <w:jc w:val="both"/>
        <w:rPr>
          <w:rFonts w:asciiTheme="minorHAnsi" w:hAnsiTheme="minorHAnsi"/>
          <w:sz w:val="22"/>
          <w:szCs w:val="22"/>
        </w:rPr>
      </w:pPr>
      <w:r w:rsidRPr="00CF4DAA">
        <w:rPr>
          <w:rFonts w:asciiTheme="minorHAnsi" w:hAnsiTheme="minorHAnsi"/>
          <w:sz w:val="22"/>
          <w:szCs w:val="22"/>
        </w:rPr>
        <w:t xml:space="preserve">El Art. 10 Inc. A de la Ley de Sociedades Comerciales establece que las sociedades de responsabilidad limitada deben publicar por un día un aviso en el diario de publicaciones legales. </w:t>
      </w:r>
    </w:p>
    <w:p w:rsidR="002C15CB" w:rsidRPr="00CF4DAA" w:rsidRDefault="002C15CB" w:rsidP="002C15CB">
      <w:pPr>
        <w:pStyle w:val="Default"/>
        <w:jc w:val="both"/>
        <w:rPr>
          <w:rFonts w:asciiTheme="minorHAnsi" w:hAnsiTheme="minorHAnsi"/>
          <w:sz w:val="22"/>
          <w:szCs w:val="22"/>
        </w:rPr>
      </w:pPr>
      <w:r w:rsidRPr="00CF4DAA">
        <w:rPr>
          <w:rFonts w:asciiTheme="minorHAnsi" w:hAnsiTheme="minorHAnsi"/>
          <w:sz w:val="22"/>
          <w:szCs w:val="22"/>
        </w:rPr>
        <w:t xml:space="preserve">Los datos que debe contener son: </w:t>
      </w:r>
    </w:p>
    <w:p w:rsidR="002C15CB" w:rsidRPr="00CF4DAA" w:rsidRDefault="002C15CB" w:rsidP="002C15CB">
      <w:pPr>
        <w:pStyle w:val="Default"/>
        <w:jc w:val="both"/>
        <w:rPr>
          <w:rFonts w:asciiTheme="minorHAnsi" w:hAnsiTheme="minorHAnsi"/>
          <w:sz w:val="22"/>
          <w:szCs w:val="22"/>
        </w:rPr>
      </w:pPr>
    </w:p>
    <w:p w:rsidR="002C15CB" w:rsidRPr="00CF4DAA" w:rsidRDefault="002C15CB" w:rsidP="002C15CB">
      <w:pPr>
        <w:pStyle w:val="Default"/>
        <w:numPr>
          <w:ilvl w:val="0"/>
          <w:numId w:val="21"/>
        </w:numPr>
        <w:jc w:val="both"/>
        <w:rPr>
          <w:rFonts w:asciiTheme="minorHAnsi" w:hAnsiTheme="minorHAnsi"/>
          <w:sz w:val="22"/>
          <w:szCs w:val="22"/>
        </w:rPr>
      </w:pPr>
      <w:r w:rsidRPr="00CF4DAA">
        <w:rPr>
          <w:rFonts w:asciiTheme="minorHAnsi" w:hAnsiTheme="minorHAnsi"/>
          <w:sz w:val="22"/>
          <w:szCs w:val="22"/>
        </w:rPr>
        <w:t xml:space="preserve">Nombre, edad, estado civil, nacionalidad, profesión, domicilio, número de documento de identidad de los socios; </w:t>
      </w:r>
    </w:p>
    <w:p w:rsidR="002C15CB" w:rsidRPr="00CF4DAA" w:rsidRDefault="002C15CB" w:rsidP="002C15CB">
      <w:pPr>
        <w:pStyle w:val="Default"/>
        <w:numPr>
          <w:ilvl w:val="0"/>
          <w:numId w:val="21"/>
        </w:numPr>
        <w:jc w:val="both"/>
        <w:rPr>
          <w:rFonts w:asciiTheme="minorHAnsi" w:hAnsiTheme="minorHAnsi"/>
          <w:sz w:val="22"/>
          <w:szCs w:val="22"/>
        </w:rPr>
      </w:pPr>
      <w:r w:rsidRPr="00CF4DAA">
        <w:rPr>
          <w:rFonts w:asciiTheme="minorHAnsi" w:hAnsiTheme="minorHAnsi"/>
          <w:sz w:val="22"/>
          <w:szCs w:val="22"/>
        </w:rPr>
        <w:t xml:space="preserve">Fecha del instrumento de constitución; </w:t>
      </w:r>
    </w:p>
    <w:p w:rsidR="002C15CB" w:rsidRPr="002C15CB" w:rsidRDefault="002C15CB" w:rsidP="002C15CB">
      <w:pPr>
        <w:pStyle w:val="Default"/>
        <w:numPr>
          <w:ilvl w:val="0"/>
          <w:numId w:val="21"/>
        </w:numPr>
        <w:jc w:val="both"/>
        <w:rPr>
          <w:rFonts w:asciiTheme="minorHAnsi" w:hAnsiTheme="minorHAnsi" w:cs="Symbol"/>
          <w:sz w:val="22"/>
          <w:szCs w:val="22"/>
        </w:rPr>
      </w:pPr>
      <w:r w:rsidRPr="00CF4DAA">
        <w:rPr>
          <w:rFonts w:asciiTheme="minorHAnsi" w:hAnsiTheme="minorHAnsi"/>
          <w:sz w:val="22"/>
          <w:szCs w:val="22"/>
        </w:rPr>
        <w:t xml:space="preserve">La razón social o denominación de la sociedad; </w:t>
      </w:r>
    </w:p>
    <w:p w:rsidR="002C15CB" w:rsidRPr="002C15CB" w:rsidRDefault="002C15CB" w:rsidP="002C15CB">
      <w:pPr>
        <w:pStyle w:val="Prrafodelista"/>
        <w:numPr>
          <w:ilvl w:val="0"/>
          <w:numId w:val="21"/>
        </w:numPr>
        <w:autoSpaceDE w:val="0"/>
        <w:autoSpaceDN w:val="0"/>
        <w:adjustRightInd w:val="0"/>
        <w:spacing w:after="0" w:line="240" w:lineRule="auto"/>
        <w:jc w:val="both"/>
        <w:rPr>
          <w:rFonts w:cs="Calibri"/>
          <w:color w:val="000000"/>
        </w:rPr>
      </w:pPr>
      <w:r w:rsidRPr="00CF4DAA">
        <w:rPr>
          <w:rFonts w:cs="Calibri"/>
          <w:color w:val="000000"/>
        </w:rPr>
        <w:t xml:space="preserve">Domicilio de la sociedad; </w:t>
      </w:r>
    </w:p>
    <w:p w:rsidR="002C15CB" w:rsidRPr="002C15CB" w:rsidRDefault="002C15CB" w:rsidP="002C15CB">
      <w:pPr>
        <w:pStyle w:val="Prrafodelista"/>
        <w:numPr>
          <w:ilvl w:val="0"/>
          <w:numId w:val="21"/>
        </w:numPr>
        <w:autoSpaceDE w:val="0"/>
        <w:autoSpaceDN w:val="0"/>
        <w:adjustRightInd w:val="0"/>
        <w:spacing w:after="0" w:line="240" w:lineRule="auto"/>
        <w:jc w:val="both"/>
        <w:rPr>
          <w:rFonts w:cs="Calibri"/>
          <w:color w:val="000000"/>
        </w:rPr>
      </w:pPr>
      <w:r w:rsidRPr="00CF4DAA">
        <w:rPr>
          <w:rFonts w:cs="Calibri"/>
          <w:color w:val="000000"/>
        </w:rPr>
        <w:t xml:space="preserve">Objeto social; </w:t>
      </w:r>
    </w:p>
    <w:p w:rsidR="002C15CB" w:rsidRPr="002C15CB" w:rsidRDefault="002C15CB" w:rsidP="002C15CB">
      <w:pPr>
        <w:pStyle w:val="Prrafodelista"/>
        <w:numPr>
          <w:ilvl w:val="0"/>
          <w:numId w:val="21"/>
        </w:numPr>
        <w:autoSpaceDE w:val="0"/>
        <w:autoSpaceDN w:val="0"/>
        <w:adjustRightInd w:val="0"/>
        <w:spacing w:after="0" w:line="240" w:lineRule="auto"/>
        <w:jc w:val="both"/>
        <w:rPr>
          <w:rFonts w:cs="Calibri"/>
          <w:color w:val="000000"/>
        </w:rPr>
      </w:pPr>
      <w:r w:rsidRPr="00CF4DAA">
        <w:rPr>
          <w:rFonts w:cs="Calibri"/>
          <w:color w:val="000000"/>
        </w:rPr>
        <w:t xml:space="preserve">Plazo de duración; </w:t>
      </w:r>
    </w:p>
    <w:p w:rsidR="002C15CB" w:rsidRPr="00CF4DAA" w:rsidRDefault="002C15CB" w:rsidP="002C15CB">
      <w:pPr>
        <w:pStyle w:val="Prrafodelista"/>
        <w:numPr>
          <w:ilvl w:val="0"/>
          <w:numId w:val="21"/>
        </w:numPr>
        <w:autoSpaceDE w:val="0"/>
        <w:autoSpaceDN w:val="0"/>
        <w:adjustRightInd w:val="0"/>
        <w:spacing w:after="0" w:line="240" w:lineRule="auto"/>
        <w:jc w:val="both"/>
        <w:rPr>
          <w:rFonts w:cs="Calibri"/>
          <w:color w:val="000000"/>
        </w:rPr>
      </w:pPr>
      <w:r w:rsidRPr="00CF4DAA">
        <w:rPr>
          <w:rFonts w:cs="Calibri"/>
          <w:color w:val="000000"/>
        </w:rPr>
        <w:t xml:space="preserve">Capital social; </w:t>
      </w:r>
    </w:p>
    <w:p w:rsidR="002C15CB" w:rsidRPr="002C15CB" w:rsidRDefault="002C15CB" w:rsidP="002C15CB">
      <w:pPr>
        <w:pStyle w:val="Prrafodelista"/>
        <w:numPr>
          <w:ilvl w:val="0"/>
          <w:numId w:val="21"/>
        </w:numPr>
        <w:autoSpaceDE w:val="0"/>
        <w:autoSpaceDN w:val="0"/>
        <w:adjustRightInd w:val="0"/>
        <w:spacing w:after="0" w:line="240" w:lineRule="auto"/>
        <w:jc w:val="both"/>
        <w:rPr>
          <w:rFonts w:cs="Calibri"/>
          <w:color w:val="000000"/>
        </w:rPr>
      </w:pPr>
      <w:r w:rsidRPr="00CF4DAA">
        <w:rPr>
          <w:rFonts w:cs="Calibri"/>
          <w:color w:val="000000"/>
        </w:rPr>
        <w:t xml:space="preserve">Composición de los órganos de administración y fiscalización, nombres de sus miembros y, en su caso, duración en los cargos; </w:t>
      </w:r>
    </w:p>
    <w:p w:rsidR="002C15CB" w:rsidRPr="002C15CB" w:rsidRDefault="002C15CB" w:rsidP="002C15CB">
      <w:pPr>
        <w:pStyle w:val="Prrafodelista"/>
        <w:numPr>
          <w:ilvl w:val="0"/>
          <w:numId w:val="21"/>
        </w:numPr>
        <w:autoSpaceDE w:val="0"/>
        <w:autoSpaceDN w:val="0"/>
        <w:adjustRightInd w:val="0"/>
        <w:spacing w:after="0" w:line="240" w:lineRule="auto"/>
        <w:jc w:val="both"/>
        <w:rPr>
          <w:rFonts w:cs="Calibri"/>
          <w:color w:val="000000"/>
        </w:rPr>
      </w:pPr>
      <w:r w:rsidRPr="00CF4DAA">
        <w:rPr>
          <w:rFonts w:cs="Calibri"/>
          <w:color w:val="000000"/>
        </w:rPr>
        <w:t xml:space="preserve">Organización de la representación legal; </w:t>
      </w:r>
    </w:p>
    <w:p w:rsidR="002C15CB" w:rsidRPr="00CF4DAA" w:rsidRDefault="002C15CB" w:rsidP="002C15CB">
      <w:pPr>
        <w:pStyle w:val="Prrafodelista"/>
        <w:numPr>
          <w:ilvl w:val="0"/>
          <w:numId w:val="21"/>
        </w:numPr>
        <w:autoSpaceDE w:val="0"/>
        <w:autoSpaceDN w:val="0"/>
        <w:adjustRightInd w:val="0"/>
        <w:spacing w:after="0" w:line="240" w:lineRule="auto"/>
        <w:jc w:val="both"/>
        <w:rPr>
          <w:rFonts w:cs="Calibri"/>
          <w:color w:val="000000"/>
        </w:rPr>
      </w:pPr>
      <w:r w:rsidRPr="00CF4DAA">
        <w:rPr>
          <w:rFonts w:cs="Calibri"/>
          <w:color w:val="000000"/>
        </w:rPr>
        <w:t xml:space="preserve">Fecha de cierre del ejercicio. </w:t>
      </w:r>
    </w:p>
    <w:p w:rsidR="002C15CB" w:rsidRPr="00CF4DAA" w:rsidRDefault="002C15CB" w:rsidP="002C15CB">
      <w:pPr>
        <w:autoSpaceDE w:val="0"/>
        <w:autoSpaceDN w:val="0"/>
        <w:adjustRightInd w:val="0"/>
        <w:spacing w:after="0" w:line="240" w:lineRule="auto"/>
        <w:jc w:val="both"/>
        <w:rPr>
          <w:rFonts w:cs="Calibri"/>
          <w:color w:val="000000"/>
        </w:rPr>
      </w:pPr>
    </w:p>
    <w:p w:rsidR="002C15CB" w:rsidRPr="002C15CB" w:rsidRDefault="002C15CB" w:rsidP="002C15CB">
      <w:pPr>
        <w:autoSpaceDE w:val="0"/>
        <w:autoSpaceDN w:val="0"/>
        <w:adjustRightInd w:val="0"/>
        <w:spacing w:after="0" w:line="240" w:lineRule="auto"/>
        <w:jc w:val="both"/>
        <w:rPr>
          <w:rFonts w:cs="Cambria"/>
          <w:color w:val="000000"/>
        </w:rPr>
      </w:pPr>
      <w:r w:rsidRPr="002C15CB">
        <w:rPr>
          <w:rFonts w:cs="Cambria"/>
          <w:b/>
          <w:bCs/>
          <w:i/>
          <w:iCs/>
          <w:color w:val="000000"/>
        </w:rPr>
        <w:t xml:space="preserve">5. Depósito Inicial </w:t>
      </w:r>
    </w:p>
    <w:p w:rsidR="002C15CB" w:rsidRPr="00CF4DAA" w:rsidRDefault="002C15CB" w:rsidP="002C15CB">
      <w:pPr>
        <w:jc w:val="both"/>
      </w:pPr>
      <w:r w:rsidRPr="00CF4DAA">
        <w:rPr>
          <w:rFonts w:cs="Calibri"/>
          <w:color w:val="000000"/>
        </w:rPr>
        <w:t>Se debe realizar un depósito inicial en el Banco de la Nación Argentina del 25% del capital integrado en efectivo. El mismo se puede realizar en oportunidad de solicitarse la inscripción registral.</w:t>
      </w:r>
    </w:p>
    <w:sectPr w:rsidR="002C15CB" w:rsidRPr="00CF4DAA" w:rsidSect="00525B9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5F3F"/>
    <w:multiLevelType w:val="hybridMultilevel"/>
    <w:tmpl w:val="6DE8F120"/>
    <w:lvl w:ilvl="0" w:tplc="0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0CDF0856"/>
    <w:multiLevelType w:val="hybridMultilevel"/>
    <w:tmpl w:val="E4E838E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0F26F7"/>
    <w:multiLevelType w:val="hybridMultilevel"/>
    <w:tmpl w:val="138AF4C2"/>
    <w:lvl w:ilvl="0" w:tplc="0C0A0001">
      <w:start w:val="1"/>
      <w:numFmt w:val="bullet"/>
      <w:lvlText w:val=""/>
      <w:lvlJc w:val="left"/>
      <w:pPr>
        <w:tabs>
          <w:tab w:val="num" w:pos="360"/>
        </w:tabs>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411EA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16206CF8"/>
    <w:multiLevelType w:val="hybridMultilevel"/>
    <w:tmpl w:val="EDCE8E8E"/>
    <w:lvl w:ilvl="0" w:tplc="0C0A0001">
      <w:start w:val="1"/>
      <w:numFmt w:val="bullet"/>
      <w:lvlText w:val=""/>
      <w:lvlJc w:val="left"/>
      <w:pPr>
        <w:tabs>
          <w:tab w:val="num" w:pos="360"/>
        </w:tabs>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6D4547F"/>
    <w:multiLevelType w:val="hybridMultilevel"/>
    <w:tmpl w:val="95FEB6C2"/>
    <w:lvl w:ilvl="0" w:tplc="2C0A0005">
      <w:start w:val="1"/>
      <w:numFmt w:val="bullet"/>
      <w:lvlText w:val=""/>
      <w:lvlJc w:val="left"/>
      <w:pPr>
        <w:tabs>
          <w:tab w:val="num" w:pos="360"/>
        </w:tabs>
        <w:ind w:left="36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8D356C3"/>
    <w:multiLevelType w:val="hybridMultilevel"/>
    <w:tmpl w:val="941C6570"/>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A692B5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319F6842"/>
    <w:multiLevelType w:val="hybridMultilevel"/>
    <w:tmpl w:val="DF846CE2"/>
    <w:lvl w:ilvl="0" w:tplc="0C0A0001">
      <w:start w:val="1"/>
      <w:numFmt w:val="bullet"/>
      <w:lvlText w:val=""/>
      <w:lvlJc w:val="left"/>
      <w:pPr>
        <w:tabs>
          <w:tab w:val="num" w:pos="360"/>
        </w:tabs>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8E6F8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37155B18"/>
    <w:multiLevelType w:val="hybridMultilevel"/>
    <w:tmpl w:val="CE3C8856"/>
    <w:lvl w:ilvl="0" w:tplc="2C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3C6354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43F71842"/>
    <w:multiLevelType w:val="hybridMultilevel"/>
    <w:tmpl w:val="98DA5404"/>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47CD55B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52610DC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58EB6C82"/>
    <w:multiLevelType w:val="hybridMultilevel"/>
    <w:tmpl w:val="30A823C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B46608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5F3D66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5FA17BE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5FC71E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63DF1D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69331AE5"/>
    <w:multiLevelType w:val="hybridMultilevel"/>
    <w:tmpl w:val="16C045FA"/>
    <w:lvl w:ilvl="0" w:tplc="0C0A0001">
      <w:start w:val="1"/>
      <w:numFmt w:val="bullet"/>
      <w:lvlText w:val=""/>
      <w:lvlJc w:val="left"/>
      <w:pPr>
        <w:tabs>
          <w:tab w:val="num" w:pos="360"/>
        </w:tabs>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C97388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6FE212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7BA246B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nsid w:val="7C9529A5"/>
    <w:multiLevelType w:val="singleLevel"/>
    <w:tmpl w:val="0C0A0011"/>
    <w:lvl w:ilvl="0">
      <w:start w:val="1"/>
      <w:numFmt w:val="decimal"/>
      <w:lvlText w:val="%1)"/>
      <w:lvlJc w:val="left"/>
      <w:pPr>
        <w:tabs>
          <w:tab w:val="num" w:pos="360"/>
        </w:tabs>
        <w:ind w:left="360" w:hanging="360"/>
      </w:pPr>
    </w:lvl>
  </w:abstractNum>
  <w:abstractNum w:abstractNumId="26">
    <w:nsid w:val="7ECA5ABA"/>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25"/>
  </w:num>
  <w:num w:numId="3">
    <w:abstractNumId w:val="19"/>
  </w:num>
  <w:num w:numId="4">
    <w:abstractNumId w:val="7"/>
  </w:num>
  <w:num w:numId="5">
    <w:abstractNumId w:val="22"/>
  </w:num>
  <w:num w:numId="6">
    <w:abstractNumId w:val="3"/>
  </w:num>
  <w:num w:numId="7">
    <w:abstractNumId w:val="23"/>
  </w:num>
  <w:num w:numId="8">
    <w:abstractNumId w:val="26"/>
  </w:num>
  <w:num w:numId="9">
    <w:abstractNumId w:val="20"/>
  </w:num>
  <w:num w:numId="10">
    <w:abstractNumId w:val="11"/>
  </w:num>
  <w:num w:numId="11">
    <w:abstractNumId w:val="13"/>
  </w:num>
  <w:num w:numId="12">
    <w:abstractNumId w:val="16"/>
  </w:num>
  <w:num w:numId="13">
    <w:abstractNumId w:val="17"/>
  </w:num>
  <w:num w:numId="14">
    <w:abstractNumId w:val="14"/>
  </w:num>
  <w:num w:numId="15">
    <w:abstractNumId w:val="24"/>
  </w:num>
  <w:num w:numId="16">
    <w:abstractNumId w:val="18"/>
  </w:num>
  <w:num w:numId="17">
    <w:abstractNumId w:val="8"/>
  </w:num>
  <w:num w:numId="18">
    <w:abstractNumId w:val="4"/>
  </w:num>
  <w:num w:numId="19">
    <w:abstractNumId w:val="10"/>
  </w:num>
  <w:num w:numId="20">
    <w:abstractNumId w:val="15"/>
  </w:num>
  <w:num w:numId="21">
    <w:abstractNumId w:val="1"/>
  </w:num>
  <w:num w:numId="22">
    <w:abstractNumId w:val="21"/>
  </w:num>
  <w:num w:numId="23">
    <w:abstractNumId w:val="5"/>
  </w:num>
  <w:num w:numId="24">
    <w:abstractNumId w:val="2"/>
  </w:num>
  <w:num w:numId="25">
    <w:abstractNumId w:val="6"/>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47510"/>
    <w:rsid w:val="000054B4"/>
    <w:rsid w:val="00063E5F"/>
    <w:rsid w:val="000A0CB5"/>
    <w:rsid w:val="00130118"/>
    <w:rsid w:val="002C15CB"/>
    <w:rsid w:val="00337A9C"/>
    <w:rsid w:val="004457E3"/>
    <w:rsid w:val="00447510"/>
    <w:rsid w:val="00525B9F"/>
    <w:rsid w:val="007C7054"/>
    <w:rsid w:val="008156E0"/>
    <w:rsid w:val="00844C9E"/>
    <w:rsid w:val="008C591E"/>
    <w:rsid w:val="00A16461"/>
    <w:rsid w:val="00A70FC8"/>
    <w:rsid w:val="00A74295"/>
    <w:rsid w:val="00A8122E"/>
    <w:rsid w:val="00AB190F"/>
    <w:rsid w:val="00AF4A3A"/>
    <w:rsid w:val="00C51F7E"/>
    <w:rsid w:val="00CB7834"/>
    <w:rsid w:val="00CF4DAA"/>
    <w:rsid w:val="00D66463"/>
    <w:rsid w:val="00E5088C"/>
    <w:rsid w:val="00FE6E3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9F"/>
  </w:style>
  <w:style w:type="paragraph" w:styleId="Ttulo1">
    <w:name w:val="heading 1"/>
    <w:basedOn w:val="Normal"/>
    <w:next w:val="Normal"/>
    <w:link w:val="Ttulo1Car"/>
    <w:uiPriority w:val="9"/>
    <w:qFormat/>
    <w:rsid w:val="00CF4D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qFormat/>
    <w:rsid w:val="00CF4D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7C7054"/>
    <w:pPr>
      <w:keepNext/>
      <w:spacing w:after="0" w:line="240" w:lineRule="auto"/>
      <w:jc w:val="both"/>
      <w:outlineLvl w:val="2"/>
    </w:pPr>
    <w:rPr>
      <w:rFonts w:ascii="Arial" w:eastAsia="Times New Roman" w:hAnsi="Arial" w:cs="Times New Roman"/>
      <w:b/>
      <w:sz w:val="24"/>
      <w:szCs w:val="20"/>
      <w:lang w:val="es-ES_tradnl" w:eastAsia="es-AR"/>
    </w:rPr>
  </w:style>
  <w:style w:type="paragraph" w:styleId="Ttulo4">
    <w:name w:val="heading 4"/>
    <w:basedOn w:val="Normal"/>
    <w:next w:val="Normal"/>
    <w:link w:val="Ttulo4Car"/>
    <w:uiPriority w:val="9"/>
    <w:unhideWhenUsed/>
    <w:qFormat/>
    <w:rsid w:val="000A0C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70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F4DA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4DA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7C7054"/>
    <w:rPr>
      <w:rFonts w:ascii="Arial" w:eastAsia="Times New Roman" w:hAnsi="Arial" w:cs="Times New Roman"/>
      <w:b/>
      <w:sz w:val="24"/>
      <w:szCs w:val="20"/>
      <w:lang w:val="es-ES_tradnl" w:eastAsia="es-AR"/>
    </w:rPr>
  </w:style>
  <w:style w:type="paragraph" w:styleId="Prrafodelista">
    <w:name w:val="List Paragraph"/>
    <w:basedOn w:val="Normal"/>
    <w:uiPriority w:val="34"/>
    <w:qFormat/>
    <w:rsid w:val="007C7054"/>
    <w:pPr>
      <w:ind w:left="720"/>
      <w:contextualSpacing/>
    </w:pPr>
  </w:style>
  <w:style w:type="table" w:customStyle="1" w:styleId="Sombreadoclaro1">
    <w:name w:val="Sombreado claro1"/>
    <w:basedOn w:val="Tablanormal"/>
    <w:uiPriority w:val="60"/>
    <w:rsid w:val="000A0C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0A0CB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2-nfasis5">
    <w:name w:val="Medium Shading 2 Accent 5"/>
    <w:basedOn w:val="Tablanormal"/>
    <w:uiPriority w:val="64"/>
    <w:rsid w:val="000A0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0A0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0A0C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0A0C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5">
    <w:name w:val="Medium Grid 2 Accent 5"/>
    <w:basedOn w:val="Tablanormal"/>
    <w:uiPriority w:val="68"/>
    <w:rsid w:val="000A0CB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0A0C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0A0CB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ombreadovistoso-nfasis5">
    <w:name w:val="Colorful Shading Accent 5"/>
    <w:basedOn w:val="Tablanormal"/>
    <w:uiPriority w:val="71"/>
    <w:rsid w:val="000A0CB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uadrculavistosa-nfasis1">
    <w:name w:val="Colorful Grid Accent 1"/>
    <w:basedOn w:val="Tablanormal"/>
    <w:uiPriority w:val="73"/>
    <w:rsid w:val="000A0CB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tulo4Car">
    <w:name w:val="Título 4 Car"/>
    <w:basedOn w:val="Fuentedeprrafopredeter"/>
    <w:link w:val="Ttulo4"/>
    <w:uiPriority w:val="9"/>
    <w:rsid w:val="000A0CB5"/>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0A0C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A0CB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0A0CB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ubttulo">
    <w:name w:val="Subtitle"/>
    <w:basedOn w:val="Normal"/>
    <w:next w:val="Normal"/>
    <w:link w:val="SubttuloCar"/>
    <w:uiPriority w:val="11"/>
    <w:qFormat/>
    <w:rsid w:val="00A70F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0FC8"/>
    <w:rPr>
      <w:rFonts w:asciiTheme="majorHAnsi" w:eastAsiaTheme="majorEastAsia" w:hAnsiTheme="majorHAnsi" w:cstheme="majorBidi"/>
      <w:i/>
      <w:iCs/>
      <w:color w:val="4F81BD" w:themeColor="accent1"/>
      <w:spacing w:val="15"/>
      <w:sz w:val="24"/>
      <w:szCs w:val="24"/>
    </w:rPr>
  </w:style>
  <w:style w:type="table" w:customStyle="1" w:styleId="Sombreadomedio1-nfasis11">
    <w:name w:val="Sombreado medio 1 - Énfasis 11"/>
    <w:basedOn w:val="Tablanormal"/>
    <w:uiPriority w:val="63"/>
    <w:rsid w:val="00E5088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extoennegrita">
    <w:name w:val="Strong"/>
    <w:basedOn w:val="Fuentedeprrafopredeter"/>
    <w:uiPriority w:val="22"/>
    <w:qFormat/>
    <w:rsid w:val="00063E5F"/>
    <w:rPr>
      <w:b/>
      <w:bCs/>
    </w:rPr>
  </w:style>
  <w:style w:type="paragraph" w:customStyle="1" w:styleId="Default">
    <w:name w:val="Default"/>
    <w:rsid w:val="002C15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60239311">
      <w:bodyDiv w:val="1"/>
      <w:marLeft w:val="0"/>
      <w:marRight w:val="0"/>
      <w:marTop w:val="0"/>
      <w:marBottom w:val="0"/>
      <w:divBdr>
        <w:top w:val="none" w:sz="0" w:space="0" w:color="auto"/>
        <w:left w:val="none" w:sz="0" w:space="0" w:color="auto"/>
        <w:bottom w:val="none" w:sz="0" w:space="0" w:color="auto"/>
        <w:right w:val="none" w:sz="0" w:space="0" w:color="auto"/>
      </w:divBdr>
    </w:div>
    <w:div w:id="1833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849C5-F586-4BE2-9DF3-EDAD8F0C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816</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2011-05-03T05:43:00Z</dcterms:created>
  <dcterms:modified xsi:type="dcterms:W3CDTF">2011-05-03T13:36:00Z</dcterms:modified>
</cp:coreProperties>
</file>