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B3F9" w14:textId="082E3167" w:rsidR="00AD5C33" w:rsidRPr="00966CF7" w:rsidRDefault="00AD5C33" w:rsidP="00AD5C3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966CF7">
        <w:rPr>
          <w:rFonts w:ascii="Calibri" w:hAnsi="Calibri" w:cs="Calibri"/>
          <w:b/>
          <w:bCs/>
          <w:sz w:val="22"/>
          <w:szCs w:val="22"/>
          <w:u w:val="single"/>
        </w:rPr>
        <w:t>SUMMARY</w:t>
      </w:r>
      <w:r w:rsidR="00EA5B57" w:rsidRPr="00966CF7">
        <w:rPr>
          <w:rFonts w:ascii="Calibri" w:hAnsi="Calibri" w:cs="Calibri"/>
          <w:b/>
          <w:bCs/>
          <w:sz w:val="22"/>
          <w:szCs w:val="22"/>
          <w:u w:val="single"/>
        </w:rPr>
        <w:t xml:space="preserve"> – Q</w:t>
      </w:r>
      <w:r w:rsidR="00497625">
        <w:rPr>
          <w:rFonts w:ascii="Calibri" w:hAnsi="Calibri" w:cs="Calibri"/>
          <w:b/>
          <w:bCs/>
          <w:sz w:val="22"/>
          <w:szCs w:val="22"/>
          <w:u w:val="single"/>
        </w:rPr>
        <w:t>4</w:t>
      </w:r>
      <w:r w:rsidR="00EA5B57" w:rsidRPr="00966CF7">
        <w:rPr>
          <w:rFonts w:ascii="Calibri" w:hAnsi="Calibri" w:cs="Calibri"/>
          <w:b/>
          <w:bCs/>
          <w:sz w:val="22"/>
          <w:szCs w:val="22"/>
          <w:u w:val="single"/>
        </w:rPr>
        <w:t xml:space="preserve"> 202</w:t>
      </w:r>
      <w:r w:rsidR="00E350B3">
        <w:rPr>
          <w:rFonts w:ascii="Calibri" w:hAnsi="Calibri" w:cs="Calibri"/>
          <w:b/>
          <w:bCs/>
          <w:sz w:val="22"/>
          <w:szCs w:val="22"/>
          <w:u w:val="single"/>
        </w:rPr>
        <w:t>5</w:t>
      </w:r>
    </w:p>
    <w:p w14:paraId="54593BE3" w14:textId="1C42AB0A" w:rsidR="00966CF7" w:rsidRPr="00F3483D" w:rsidRDefault="00AD5C33" w:rsidP="00966CF7">
      <w:pPr>
        <w:pStyle w:val="NormalWeb"/>
        <w:numPr>
          <w:ilvl w:val="0"/>
          <w:numId w:val="2"/>
        </w:numPr>
        <w:spacing w:before="0" w:beforeAutospacing="0" w:after="0" w:afterAutospacing="0"/>
        <w:ind w:left="540"/>
        <w:rPr>
          <w:rFonts w:ascii="Calibri" w:hAnsi="Calibri" w:cs="Calibri"/>
          <w:sz w:val="20"/>
          <w:szCs w:val="20"/>
        </w:rPr>
      </w:pPr>
      <w:r w:rsidRPr="00F3483D">
        <w:rPr>
          <w:rFonts w:ascii="Calibri" w:hAnsi="Calibri" w:cs="Calibri"/>
          <w:sz w:val="20"/>
          <w:szCs w:val="20"/>
        </w:rPr>
        <w:t xml:space="preserve">Fidelity </w:t>
      </w:r>
      <w:r w:rsidR="00A8339D" w:rsidRPr="00F3483D">
        <w:rPr>
          <w:rFonts w:ascii="Calibri" w:hAnsi="Calibri" w:cs="Calibri"/>
          <w:sz w:val="20"/>
          <w:szCs w:val="20"/>
        </w:rPr>
        <w:t>bought</w:t>
      </w:r>
      <w:r w:rsidRPr="00F3483D">
        <w:rPr>
          <w:rFonts w:ascii="Calibri" w:hAnsi="Calibri" w:cs="Calibri"/>
          <w:sz w:val="20"/>
          <w:szCs w:val="20"/>
        </w:rPr>
        <w:t xml:space="preserve"> </w:t>
      </w:r>
      <w:r w:rsidR="007C78C8">
        <w:rPr>
          <w:rFonts w:ascii="Calibri" w:hAnsi="Calibri" w:cs="Calibri"/>
          <w:sz w:val="20"/>
          <w:szCs w:val="20"/>
        </w:rPr>
        <w:t>1</w:t>
      </w:r>
      <w:r w:rsidR="00460360">
        <w:rPr>
          <w:rFonts w:ascii="Calibri" w:hAnsi="Calibri" w:cs="Calibri"/>
          <w:sz w:val="20"/>
          <w:szCs w:val="20"/>
        </w:rPr>
        <w:t>3</w:t>
      </w:r>
      <w:r w:rsidRPr="00F3483D">
        <w:rPr>
          <w:rFonts w:ascii="Calibri" w:hAnsi="Calibri" w:cs="Calibri"/>
          <w:sz w:val="20"/>
          <w:szCs w:val="20"/>
        </w:rPr>
        <w:t xml:space="preserve"> shares of Seaboard</w:t>
      </w:r>
      <w:r w:rsidR="0092796D" w:rsidRPr="00F3483D">
        <w:rPr>
          <w:rFonts w:ascii="Calibri" w:hAnsi="Calibri" w:cs="Calibri"/>
          <w:sz w:val="20"/>
          <w:szCs w:val="20"/>
        </w:rPr>
        <w:t xml:space="preserve"> stock</w:t>
      </w:r>
      <w:r w:rsidRPr="00F3483D">
        <w:rPr>
          <w:rFonts w:ascii="Calibri" w:hAnsi="Calibri" w:cs="Calibri"/>
          <w:sz w:val="20"/>
          <w:szCs w:val="20"/>
        </w:rPr>
        <w:t xml:space="preserve"> in Q</w:t>
      </w:r>
      <w:r w:rsidR="00497625">
        <w:rPr>
          <w:rFonts w:ascii="Calibri" w:hAnsi="Calibri" w:cs="Calibri"/>
          <w:sz w:val="20"/>
          <w:szCs w:val="20"/>
        </w:rPr>
        <w:t>4</w:t>
      </w:r>
      <w:r w:rsidR="002E4F97" w:rsidRPr="00F3483D">
        <w:rPr>
          <w:rFonts w:ascii="Calibri" w:hAnsi="Calibri" w:cs="Calibri"/>
          <w:sz w:val="20"/>
          <w:szCs w:val="20"/>
        </w:rPr>
        <w:t>.</w:t>
      </w:r>
      <w:r w:rsidR="0092796D" w:rsidRPr="00F3483D">
        <w:rPr>
          <w:rFonts w:ascii="Calibri" w:hAnsi="Calibri" w:cs="Calibri"/>
          <w:sz w:val="20"/>
          <w:szCs w:val="20"/>
        </w:rPr>
        <w:t xml:space="preserve"> </w:t>
      </w:r>
      <w:r w:rsidR="00AB3CD9" w:rsidRPr="00F3483D">
        <w:rPr>
          <w:rFonts w:ascii="Calibri" w:hAnsi="Calibri" w:cs="Calibri"/>
          <w:sz w:val="20"/>
          <w:szCs w:val="20"/>
        </w:rPr>
        <w:t xml:space="preserve">They hold </w:t>
      </w:r>
      <w:r w:rsidR="0001174E">
        <w:rPr>
          <w:rFonts w:ascii="Calibri" w:hAnsi="Calibri" w:cs="Calibri"/>
          <w:sz w:val="20"/>
          <w:szCs w:val="20"/>
        </w:rPr>
        <w:t>5</w:t>
      </w:r>
      <w:r w:rsidR="00460360">
        <w:rPr>
          <w:rFonts w:ascii="Calibri" w:hAnsi="Calibri" w:cs="Calibri"/>
          <w:sz w:val="20"/>
          <w:szCs w:val="20"/>
        </w:rPr>
        <w:t>23</w:t>
      </w:r>
      <w:r w:rsidR="00AB3CD9" w:rsidRPr="00F3483D">
        <w:rPr>
          <w:rFonts w:ascii="Calibri" w:hAnsi="Calibri" w:cs="Calibri"/>
          <w:sz w:val="20"/>
          <w:szCs w:val="20"/>
        </w:rPr>
        <w:t xml:space="preserve"> shares.</w:t>
      </w:r>
    </w:p>
    <w:p w14:paraId="3B345640" w14:textId="77777777" w:rsidR="00404636" w:rsidRPr="00F3483D" w:rsidRDefault="00404636" w:rsidP="0040463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0"/>
          <w:szCs w:val="20"/>
        </w:rPr>
      </w:pPr>
    </w:p>
    <w:p w14:paraId="4C8B281F" w14:textId="4436760E" w:rsidR="00EB626F" w:rsidRPr="00966CF7" w:rsidRDefault="00EB626F" w:rsidP="00EB626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142E14">
        <w:rPr>
          <w:rFonts w:ascii="Calibri" w:hAnsi="Calibri" w:cs="Calibri"/>
          <w:b/>
          <w:bCs/>
          <w:sz w:val="22"/>
          <w:szCs w:val="22"/>
        </w:rPr>
        <w:t>Top Buyers</w:t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92796D" w:rsidRPr="00142E14">
        <w:rPr>
          <w:rFonts w:ascii="Calibri" w:hAnsi="Calibri" w:cs="Calibri"/>
          <w:b/>
          <w:bCs/>
          <w:sz w:val="22"/>
          <w:szCs w:val="22"/>
        </w:rPr>
        <w:t xml:space="preserve">Top </w:t>
      </w:r>
      <w:r w:rsidRPr="00142E14">
        <w:rPr>
          <w:rFonts w:ascii="Calibri" w:hAnsi="Calibri" w:cs="Calibri"/>
          <w:b/>
          <w:bCs/>
          <w:sz w:val="22"/>
          <w:szCs w:val="22"/>
        </w:rPr>
        <w:t>Sellers</w:t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A143A9" w:rsidRPr="00142E14">
        <w:rPr>
          <w:rFonts w:ascii="Calibri" w:hAnsi="Calibri" w:cs="Calibri"/>
          <w:b/>
          <w:bCs/>
          <w:sz w:val="22"/>
          <w:szCs w:val="22"/>
        </w:rPr>
        <w:tab/>
      </w:r>
      <w:r w:rsidR="003E1A89" w:rsidRPr="00142E14">
        <w:rPr>
          <w:rFonts w:ascii="Calibri" w:hAnsi="Calibri" w:cs="Calibri"/>
          <w:b/>
          <w:bCs/>
          <w:sz w:val="22"/>
          <w:szCs w:val="22"/>
        </w:rPr>
        <w:t>Top Holder</w:t>
      </w:r>
      <w:r w:rsidR="003B36D3" w:rsidRPr="00142E14">
        <w:rPr>
          <w:rFonts w:ascii="Calibri" w:hAnsi="Calibri" w:cs="Calibri"/>
          <w:b/>
          <w:bCs/>
          <w:sz w:val="22"/>
          <w:szCs w:val="22"/>
        </w:rPr>
        <w:t>s</w:t>
      </w:r>
      <w:r w:rsidR="00912D50" w:rsidRPr="00966CF7">
        <w:rPr>
          <w:rFonts w:ascii="Calibri" w:hAnsi="Calibri" w:cs="Calibri"/>
          <w:b/>
          <w:bCs/>
          <w:sz w:val="22"/>
          <w:szCs w:val="22"/>
        </w:rPr>
        <w:tab/>
      </w:r>
      <w:r w:rsidR="00912D50" w:rsidRPr="00966CF7">
        <w:rPr>
          <w:rFonts w:ascii="Calibri" w:hAnsi="Calibri" w:cs="Calibri"/>
          <w:b/>
          <w:bCs/>
          <w:sz w:val="22"/>
          <w:szCs w:val="22"/>
        </w:rPr>
        <w:tab/>
      </w:r>
      <w:r w:rsidR="00912D50" w:rsidRPr="00966CF7">
        <w:rPr>
          <w:rFonts w:ascii="Calibri" w:hAnsi="Calibri" w:cs="Calibri"/>
          <w:b/>
          <w:bCs/>
          <w:sz w:val="22"/>
          <w:szCs w:val="22"/>
        </w:rPr>
        <w:tab/>
      </w:r>
      <w:r w:rsidR="00912D50" w:rsidRPr="00966CF7">
        <w:rPr>
          <w:rFonts w:ascii="Calibri" w:hAnsi="Calibri" w:cs="Calibri"/>
          <w:b/>
          <w:bCs/>
          <w:sz w:val="22"/>
          <w:szCs w:val="22"/>
        </w:rPr>
        <w:tab/>
      </w:r>
      <w:r w:rsidR="00912D50" w:rsidRPr="00966CF7">
        <w:rPr>
          <w:rFonts w:ascii="Calibri" w:hAnsi="Calibri" w:cs="Calibri"/>
          <w:b/>
          <w:bCs/>
          <w:sz w:val="22"/>
          <w:szCs w:val="22"/>
        </w:rPr>
        <w:tab/>
      </w:r>
      <w:r w:rsidR="00912D50" w:rsidRPr="00966CF7">
        <w:rPr>
          <w:rFonts w:ascii="Calibri" w:hAnsi="Calibri" w:cs="Calibri"/>
          <w:b/>
          <w:bCs/>
          <w:sz w:val="22"/>
          <w:szCs w:val="22"/>
        </w:rPr>
        <w:tab/>
      </w:r>
      <w:r w:rsidRPr="00966C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B04F9BB" w14:textId="586FA715" w:rsidR="005653CE" w:rsidRPr="005653CE" w:rsidRDefault="00EB626F" w:rsidP="00CD05C1">
      <w:pPr>
        <w:pStyle w:val="NormalWeb"/>
        <w:spacing w:before="0" w:beforeAutospacing="0" w:after="0" w:afterAutospacing="0"/>
        <w:rPr>
          <w:b/>
          <w:bCs/>
        </w:rPr>
      </w:pPr>
      <w:r w:rsidRPr="00966CF7">
        <w:rPr>
          <w:rFonts w:ascii="Calibri" w:hAnsi="Calibri" w:cs="Calibri"/>
          <w:b/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5D11D4" wp14:editId="4E69A812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12382500" cy="0"/>
                <wp:effectExtent l="0" t="19050" r="19050" b="19050"/>
                <wp:wrapNone/>
                <wp:docPr id="15408943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BCD95AD">
              <v:line id="Straight Connector 1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2.25pt" from="0,1.8pt" to="975pt,1.8pt" w14:anchorId="289582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">
                <v:stroke joinstyle="miter"/>
              </v:line>
            </w:pict>
          </mc:Fallback>
        </mc:AlternateContent>
      </w:r>
      <w:r w:rsidR="1477E74A" w:rsidRPr="0F7784D1">
        <w:rPr>
          <w:rFonts w:ascii="Calibri" w:hAnsi="Calibri" w:cs="Calibri"/>
          <w:b/>
          <w:bCs/>
          <w:u w:val="single"/>
        </w:rPr>
        <w:t xml:space="preserve"> </w:t>
      </w:r>
    </w:p>
    <w:p w14:paraId="78599794" w14:textId="588C4397" w:rsidR="00E600BF" w:rsidRDefault="007D239A" w:rsidP="00E600BF">
      <w:pPr>
        <w:spacing w:after="0"/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78CB67E8" wp14:editId="0C0E2FAC">
            <wp:extent cx="3442353" cy="1544955"/>
            <wp:effectExtent l="0" t="0" r="5715" b="0"/>
            <wp:docPr id="9151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1466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16" cy="15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39A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7B810569" wp14:editId="16140035">
            <wp:extent cx="3448050" cy="1547511"/>
            <wp:effectExtent l="0" t="0" r="0" b="0"/>
            <wp:docPr id="10579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3348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251" cy="15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0BF" w:rsidRPr="00E600BF">
        <w:rPr>
          <w:noProof/>
        </w:rPr>
        <w:t xml:space="preserve"> </w:t>
      </w:r>
      <w:r w:rsidR="00E600BF">
        <w:rPr>
          <w:noProof/>
        </w:rPr>
        <w:tab/>
      </w:r>
      <w:r w:rsidR="00E600BF">
        <w:rPr>
          <w:noProof/>
        </w:rPr>
        <w:tab/>
      </w:r>
      <w:r w:rsidR="00E600BF">
        <w:rPr>
          <w:noProof/>
        </w:rPr>
        <w:drawing>
          <wp:inline distT="0" distB="0" distL="0" distR="0" wp14:anchorId="2EF5026C" wp14:editId="54E533B1">
            <wp:extent cx="4241642" cy="1542415"/>
            <wp:effectExtent l="0" t="0" r="6985" b="635"/>
            <wp:docPr id="140736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6629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242" cy="154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3A9">
        <w:rPr>
          <w:rFonts w:ascii="Calibri" w:hAnsi="Calibri" w:cs="Calibri"/>
          <w:b/>
          <w:bCs/>
        </w:rPr>
        <w:tab/>
      </w:r>
      <w:r w:rsidR="00A143A9">
        <w:rPr>
          <w:rFonts w:ascii="Calibri" w:hAnsi="Calibri" w:cs="Calibri"/>
          <w:b/>
          <w:bCs/>
        </w:rPr>
        <w:tab/>
      </w:r>
      <w:r w:rsidR="003E1A89">
        <w:rPr>
          <w:rFonts w:ascii="Calibri" w:hAnsi="Calibri" w:cs="Calibri"/>
          <w:b/>
          <w:bCs/>
        </w:rPr>
        <w:t xml:space="preserve"> </w:t>
      </w:r>
    </w:p>
    <w:p w14:paraId="73B7E04C" w14:textId="49D79E63" w:rsidR="00AD5C33" w:rsidRPr="00966CF7" w:rsidRDefault="000C6377" w:rsidP="00E600BF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</w:t>
      </w:r>
      <w:r w:rsidR="00EB626F" w:rsidRPr="00966CF7">
        <w:rPr>
          <w:rFonts w:ascii="Calibri" w:hAnsi="Calibri" w:cs="Calibri"/>
          <w:b/>
          <w:bCs/>
        </w:rPr>
        <w:t xml:space="preserve">aily </w:t>
      </w:r>
      <w:r w:rsidR="00ED4D1F" w:rsidRPr="00966CF7">
        <w:rPr>
          <w:rFonts w:ascii="Calibri" w:hAnsi="Calibri" w:cs="Calibri"/>
          <w:b/>
          <w:bCs/>
        </w:rPr>
        <w:t xml:space="preserve">Price &amp; </w:t>
      </w:r>
      <w:r w:rsidR="00EA5B57" w:rsidRPr="00966CF7">
        <w:rPr>
          <w:rFonts w:ascii="Calibri" w:hAnsi="Calibri" w:cs="Calibri"/>
          <w:b/>
          <w:bCs/>
        </w:rPr>
        <w:t>Volume</w:t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6E684C">
        <w:rPr>
          <w:rFonts w:ascii="Calibri" w:hAnsi="Calibri" w:cs="Calibri"/>
          <w:b/>
          <w:bCs/>
        </w:rPr>
        <w:tab/>
      </w:r>
      <w:r w:rsidR="0087688B">
        <w:rPr>
          <w:rFonts w:ascii="Calibri" w:hAnsi="Calibri" w:cs="Calibri"/>
          <w:b/>
          <w:bCs/>
        </w:rPr>
        <w:tab/>
      </w:r>
      <w:r w:rsidR="0087688B">
        <w:rPr>
          <w:rFonts w:ascii="Calibri" w:hAnsi="Calibri" w:cs="Calibri"/>
          <w:b/>
          <w:bCs/>
        </w:rPr>
        <w:tab/>
      </w:r>
      <w:r w:rsidR="00DB6BFC">
        <w:rPr>
          <w:rFonts w:ascii="Calibri" w:hAnsi="Calibri" w:cs="Calibri"/>
          <w:b/>
          <w:bCs/>
        </w:rPr>
        <w:t>Highe</w:t>
      </w:r>
      <w:r w:rsidR="00136945">
        <w:rPr>
          <w:rFonts w:ascii="Calibri" w:hAnsi="Calibri" w:cs="Calibri"/>
          <w:b/>
          <w:bCs/>
        </w:rPr>
        <w:t>st</w:t>
      </w:r>
      <w:r w:rsidR="00EB626F" w:rsidRPr="00966CF7">
        <w:rPr>
          <w:rFonts w:ascii="Calibri" w:hAnsi="Calibri" w:cs="Calibri"/>
          <w:b/>
          <w:bCs/>
        </w:rPr>
        <w:t xml:space="preserve"> Day Volume: </w:t>
      </w:r>
      <w:r w:rsidR="00136945">
        <w:rPr>
          <w:rFonts w:ascii="Calibri" w:hAnsi="Calibri" w:cs="Calibri"/>
          <w:b/>
          <w:bCs/>
        </w:rPr>
        <w:t>December 31</w:t>
      </w:r>
      <w:r w:rsidR="00DB6BFC">
        <w:rPr>
          <w:rFonts w:ascii="Calibri" w:hAnsi="Calibri" w:cs="Calibri"/>
          <w:b/>
          <w:bCs/>
        </w:rPr>
        <w:t xml:space="preserve"> </w:t>
      </w:r>
      <w:r w:rsidR="006B003B">
        <w:rPr>
          <w:rFonts w:ascii="Calibri" w:hAnsi="Calibri" w:cs="Calibri"/>
          <w:b/>
          <w:bCs/>
        </w:rPr>
        <w:t>(</w:t>
      </w:r>
      <w:r w:rsidR="00450F4D">
        <w:rPr>
          <w:rFonts w:ascii="Calibri" w:hAnsi="Calibri" w:cs="Calibri"/>
          <w:b/>
          <w:bCs/>
        </w:rPr>
        <w:t>1</w:t>
      </w:r>
      <w:r w:rsidR="001A6F34">
        <w:rPr>
          <w:rFonts w:ascii="Calibri" w:hAnsi="Calibri" w:cs="Calibri"/>
          <w:b/>
          <w:bCs/>
        </w:rPr>
        <w:t>9,520</w:t>
      </w:r>
      <w:r w:rsidR="00DB6BFC">
        <w:rPr>
          <w:rFonts w:ascii="Calibri" w:hAnsi="Calibri" w:cs="Calibri"/>
          <w:b/>
          <w:bCs/>
        </w:rPr>
        <w:t xml:space="preserve"> </w:t>
      </w:r>
      <w:r w:rsidR="006B003B">
        <w:rPr>
          <w:rFonts w:ascii="Calibri" w:hAnsi="Calibri" w:cs="Calibri"/>
          <w:b/>
          <w:bCs/>
        </w:rPr>
        <w:t>shares)</w:t>
      </w:r>
      <w:r w:rsidR="00EB626F" w:rsidRPr="00966CF7">
        <w:rPr>
          <w:rFonts w:ascii="Calibri" w:hAnsi="Calibri" w:cs="Calibri"/>
          <w:b/>
          <w:bCs/>
        </w:rPr>
        <w:tab/>
        <w:t xml:space="preserve">   </w:t>
      </w:r>
    </w:p>
    <w:p w14:paraId="0449C0BF" w14:textId="3CF6539E" w:rsidR="00AD5C33" w:rsidRDefault="00EB626F" w:rsidP="00AD5C33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noProof/>
          <w:sz w:val="22"/>
          <w:szCs w:val="22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2812075" wp14:editId="0B1E544C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12382500" cy="0"/>
                <wp:effectExtent l="0" t="19050" r="19050" b="19050"/>
                <wp:wrapNone/>
                <wp:docPr id="9801584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12AA7EC">
              <v:line id="Straight Connector 1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2.25pt" from="0,5.75pt" to="975pt,5.75pt" w14:anchorId="69514F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">
                <v:stroke joinstyle="miter"/>
              </v:line>
            </w:pict>
          </mc:Fallback>
        </mc:AlternateContent>
      </w:r>
    </w:p>
    <w:p w14:paraId="1A38F9E5" w14:textId="50F2BBE0" w:rsidR="0078468D" w:rsidRDefault="000A60B5" w:rsidP="00455E56">
      <w:pPr>
        <w:pStyle w:val="NormalWeb"/>
        <w:spacing w:before="0" w:beforeAutospacing="0" w:after="0" w:afterAutospacing="0"/>
        <w:rPr>
          <w:noProof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1D439031" wp14:editId="6D89A2FE">
            <wp:simplePos x="0" y="0"/>
            <wp:positionH relativeFrom="column">
              <wp:posOffset>9156700</wp:posOffset>
            </wp:positionH>
            <wp:positionV relativeFrom="paragraph">
              <wp:posOffset>103505</wp:posOffset>
            </wp:positionV>
            <wp:extent cx="3009265" cy="1569085"/>
            <wp:effectExtent l="0" t="0" r="635" b="0"/>
            <wp:wrapTight wrapText="bothSides">
              <wp:wrapPolygon edited="0">
                <wp:start x="0" y="0"/>
                <wp:lineTo x="0" y="21242"/>
                <wp:lineTo x="21468" y="21242"/>
                <wp:lineTo x="21468" y="0"/>
                <wp:lineTo x="0" y="0"/>
              </wp:wrapPolygon>
            </wp:wrapTight>
            <wp:docPr id="17977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39265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F84" w:rsidRPr="00B27F84">
        <w:rPr>
          <w:noProof/>
        </w:rPr>
        <w:drawing>
          <wp:inline distT="0" distB="0" distL="0" distR="0" wp14:anchorId="0C5B4402" wp14:editId="6C334366">
            <wp:extent cx="8535236" cy="3062522"/>
            <wp:effectExtent l="0" t="0" r="0" b="5080"/>
            <wp:docPr id="2096521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1571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5236" cy="306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3363" w:rsidRPr="000C3363">
        <w:rPr>
          <w:noProof/>
        </w:rPr>
        <w:t xml:space="preserve"> </w:t>
      </w:r>
    </w:p>
    <w:p w14:paraId="58613D4B" w14:textId="77777777" w:rsidR="00601551" w:rsidRDefault="00601551" w:rsidP="0060155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noProof/>
          <w:sz w:val="20"/>
          <w:szCs w:val="20"/>
        </w:rPr>
      </w:pPr>
    </w:p>
    <w:p w14:paraId="11BE1EFC" w14:textId="77777777" w:rsidR="000C6377" w:rsidRDefault="000C6377" w:rsidP="0060155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noProof/>
          <w:sz w:val="20"/>
          <w:szCs w:val="20"/>
        </w:rPr>
      </w:pPr>
    </w:p>
    <w:p w14:paraId="2A32D5EB" w14:textId="77777777" w:rsidR="000C6377" w:rsidRDefault="000C6377" w:rsidP="0060155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noProof/>
          <w:sz w:val="20"/>
          <w:szCs w:val="20"/>
        </w:rPr>
      </w:pPr>
    </w:p>
    <w:p w14:paraId="2FC3A1DC" w14:textId="77777777" w:rsidR="003E71E7" w:rsidRDefault="003E71E7" w:rsidP="0060155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noProof/>
          <w:sz w:val="20"/>
          <w:szCs w:val="20"/>
        </w:rPr>
      </w:pPr>
    </w:p>
    <w:p w14:paraId="519F6ACD" w14:textId="77777777" w:rsidR="003E71E7" w:rsidRDefault="003E71E7" w:rsidP="0060155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noProof/>
          <w:sz w:val="20"/>
          <w:szCs w:val="20"/>
        </w:rPr>
      </w:pPr>
    </w:p>
    <w:p w14:paraId="4FB18AF9" w14:textId="77777777" w:rsidR="003E71E7" w:rsidRDefault="003E71E7" w:rsidP="0060155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noProof/>
          <w:sz w:val="20"/>
          <w:szCs w:val="20"/>
        </w:rPr>
      </w:pPr>
    </w:p>
    <w:p w14:paraId="0CF9AD13" w14:textId="77777777" w:rsidR="003E71E7" w:rsidRDefault="003E71E7" w:rsidP="0060155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noProof/>
          <w:sz w:val="20"/>
          <w:szCs w:val="20"/>
        </w:rPr>
      </w:pPr>
    </w:p>
    <w:p w14:paraId="09D04849" w14:textId="692D6146" w:rsidR="00AB3087" w:rsidRPr="003F7AD6" w:rsidRDefault="003852CB" w:rsidP="0060155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noProof/>
          <w:sz w:val="20"/>
          <w:szCs w:val="20"/>
        </w:rPr>
      </w:pPr>
      <w:r w:rsidRPr="00863966">
        <w:rPr>
          <w:rFonts w:ascii="Calibri" w:hAnsi="Calibri" w:cs="Calibri"/>
          <w:b/>
          <w:bCs/>
          <w:noProof/>
          <w:sz w:val="20"/>
          <w:szCs w:val="20"/>
        </w:rPr>
        <w:lastRenderedPageBreak/>
        <w:t xml:space="preserve">Market </w:t>
      </w:r>
      <w:r w:rsidR="00AB3087" w:rsidRPr="00863966">
        <w:rPr>
          <w:rFonts w:ascii="Calibri" w:hAnsi="Calibri" w:cs="Calibri"/>
          <w:b/>
          <w:bCs/>
          <w:noProof/>
          <w:sz w:val="20"/>
          <w:szCs w:val="20"/>
        </w:rPr>
        <w:t xml:space="preserve">Commentary of </w:t>
      </w:r>
      <w:r w:rsidR="005B5DDF">
        <w:rPr>
          <w:rFonts w:ascii="Calibri" w:hAnsi="Calibri" w:cs="Calibri"/>
          <w:b/>
          <w:bCs/>
          <w:noProof/>
          <w:sz w:val="20"/>
          <w:szCs w:val="20"/>
        </w:rPr>
        <w:t>December 31</w:t>
      </w:r>
      <w:r w:rsidR="00144563" w:rsidRPr="00863966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 w:rsidR="00AB3087" w:rsidRPr="00863966">
        <w:rPr>
          <w:rFonts w:ascii="Calibri" w:hAnsi="Calibri" w:cs="Calibri"/>
          <w:b/>
          <w:bCs/>
          <w:noProof/>
          <w:sz w:val="20"/>
          <w:szCs w:val="20"/>
        </w:rPr>
        <w:t>volume:</w:t>
      </w:r>
    </w:p>
    <w:p w14:paraId="5529AE01" w14:textId="77777777" w:rsidR="009974B3" w:rsidRDefault="009974B3" w:rsidP="007F5FC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i/>
          <w:iCs/>
          <w:noProof/>
          <w:sz w:val="20"/>
          <w:szCs w:val="20"/>
        </w:rPr>
      </w:pPr>
    </w:p>
    <w:p w14:paraId="6A46FAA4" w14:textId="5DCE79F6" w:rsidR="007105A4" w:rsidRDefault="007105A4" w:rsidP="007F5FC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i/>
          <w:iCs/>
          <w:noProof/>
          <w:sz w:val="20"/>
          <w:szCs w:val="20"/>
        </w:rPr>
      </w:pPr>
      <w:r w:rsidRPr="007105A4">
        <w:rPr>
          <w:rFonts w:ascii="Calibri" w:hAnsi="Calibri" w:cs="Calibri"/>
          <w:i/>
          <w:iCs/>
          <w:noProof/>
          <w:sz w:val="20"/>
          <w:szCs w:val="20"/>
        </w:rPr>
        <w:t>On December 31, 2025, Seaboard Corporation (SEB) experienced a notable spike in trading activity, registering 19,520 shares traded, the highest volume of Q4 2025. This elevated liquidity occurred without company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specific catalysts and is consistent with typical year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end market behavior, including institutional portfolio rebalancing and tax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motivated positioning. Despite the unusually high turnover, SEB’s price movement remained modest, suggesting order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flow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driven activity rather than a shift in fundamentals.</w:t>
      </w:r>
    </w:p>
    <w:p w14:paraId="52D4D0DD" w14:textId="77777777" w:rsidR="009974B3" w:rsidRDefault="009974B3" w:rsidP="007F5FC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i/>
          <w:iCs/>
          <w:noProof/>
          <w:sz w:val="20"/>
          <w:szCs w:val="20"/>
        </w:rPr>
      </w:pPr>
    </w:p>
    <w:p w14:paraId="0088C411" w14:textId="3B053BD3" w:rsidR="007F5FC9" w:rsidRDefault="007105A4" w:rsidP="007F5FC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i/>
          <w:iCs/>
          <w:noProof/>
          <w:sz w:val="20"/>
          <w:szCs w:val="20"/>
        </w:rPr>
      </w:pPr>
      <w:r w:rsidRPr="007105A4">
        <w:rPr>
          <w:rFonts w:ascii="Calibri" w:hAnsi="Calibri" w:cs="Calibri"/>
          <w:i/>
          <w:iCs/>
          <w:noProof/>
          <w:sz w:val="20"/>
          <w:szCs w:val="20"/>
        </w:rPr>
        <w:t>At the broader market level, the S&amp;P 500 declined moderately, closing at 6,845.50, down approximately 0.74%–0.8% on the day. However, this slight pullback came against the backdrop of an exceptionally strong full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year performance, with the index posting a ~16% annual gain—its third consecutive year of double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digit returns. This demonstrates continued resilience in U.S. equities despite late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year volatility and routine profit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taking heading into calendar year</w:t>
      </w:r>
      <w:r w:rsidRPr="007105A4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7105A4">
        <w:rPr>
          <w:rFonts w:ascii="Calibri" w:hAnsi="Calibri" w:cs="Calibri"/>
          <w:i/>
          <w:iCs/>
          <w:noProof/>
          <w:sz w:val="20"/>
          <w:szCs w:val="20"/>
        </w:rPr>
        <w:t>end.</w:t>
      </w:r>
    </w:p>
    <w:p w14:paraId="064FDBBE" w14:textId="77777777" w:rsidR="009974B3" w:rsidRDefault="009974B3" w:rsidP="007F5FC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i/>
          <w:iCs/>
          <w:noProof/>
          <w:sz w:val="20"/>
          <w:szCs w:val="20"/>
        </w:rPr>
      </w:pPr>
    </w:p>
    <w:p w14:paraId="02F817A0" w14:textId="17922CD4" w:rsidR="00AB3087" w:rsidRPr="002365F6" w:rsidRDefault="009974B3" w:rsidP="007F5FC9">
      <w:pPr>
        <w:pStyle w:val="NormalWeb"/>
        <w:spacing w:before="0" w:beforeAutospacing="0" w:after="0" w:afterAutospacing="0"/>
        <w:jc w:val="both"/>
        <w:rPr>
          <w:i/>
          <w:iCs/>
          <w:noProof/>
        </w:rPr>
      </w:pPr>
      <w:r w:rsidRPr="009974B3">
        <w:rPr>
          <w:rFonts w:ascii="Calibri" w:hAnsi="Calibri" w:cs="Calibri"/>
          <w:i/>
          <w:iCs/>
          <w:noProof/>
          <w:sz w:val="20"/>
          <w:szCs w:val="20"/>
        </w:rPr>
        <w:t>Together, SEB’s elevated year</w:t>
      </w:r>
      <w:r w:rsidRPr="009974B3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9974B3">
        <w:rPr>
          <w:rFonts w:ascii="Calibri" w:hAnsi="Calibri" w:cs="Calibri"/>
          <w:i/>
          <w:iCs/>
          <w:noProof/>
          <w:sz w:val="20"/>
          <w:szCs w:val="20"/>
        </w:rPr>
        <w:t>end volume and the S&amp;P 500’s modest pullback fit within typical year</w:t>
      </w:r>
      <w:r w:rsidRPr="009974B3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9974B3">
        <w:rPr>
          <w:rFonts w:ascii="Calibri" w:hAnsi="Calibri" w:cs="Calibri"/>
          <w:i/>
          <w:iCs/>
          <w:noProof/>
          <w:sz w:val="20"/>
          <w:szCs w:val="20"/>
        </w:rPr>
        <w:t>closing market dynamics, driven largely by positioning adjustments rather than changes in underlying economic or company</w:t>
      </w:r>
      <w:r w:rsidRPr="009974B3">
        <w:rPr>
          <w:rFonts w:ascii="Cambria Math" w:hAnsi="Cambria Math" w:cs="Cambria Math"/>
          <w:i/>
          <w:iCs/>
          <w:noProof/>
          <w:sz w:val="20"/>
          <w:szCs w:val="20"/>
        </w:rPr>
        <w:t>‑</w:t>
      </w:r>
      <w:r w:rsidRPr="009974B3">
        <w:rPr>
          <w:rFonts w:ascii="Calibri" w:hAnsi="Calibri" w:cs="Calibri"/>
          <w:i/>
          <w:iCs/>
          <w:noProof/>
          <w:sz w:val="20"/>
          <w:szCs w:val="20"/>
        </w:rPr>
        <w:t>specific outlooks.</w:t>
      </w:r>
    </w:p>
    <w:p w14:paraId="20890BCD" w14:textId="77777777" w:rsidR="0004714D" w:rsidRDefault="0004714D" w:rsidP="00455E56">
      <w:pPr>
        <w:pStyle w:val="NormalWeb"/>
        <w:spacing w:before="0" w:beforeAutospacing="0" w:after="0" w:afterAutospacing="0"/>
        <w:rPr>
          <w:noProof/>
        </w:rPr>
      </w:pPr>
    </w:p>
    <w:p w14:paraId="5CBEBF75" w14:textId="7B9FAC48" w:rsidR="0004714D" w:rsidRPr="00966CF7" w:rsidRDefault="00E83E05" w:rsidP="0004714D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YTD Historical Top </w:t>
      </w:r>
      <w:r w:rsidR="003814F2">
        <w:rPr>
          <w:rFonts w:ascii="Calibri" w:hAnsi="Calibri" w:cs="Calibri"/>
          <w:b/>
          <w:bCs/>
        </w:rPr>
        <w:t>Holders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="003814F2">
        <w:rPr>
          <w:rFonts w:ascii="Calibri" w:hAnsi="Calibri" w:cs="Calibri"/>
          <w:b/>
          <w:bCs/>
        </w:rPr>
        <w:tab/>
      </w:r>
      <w:r w:rsidR="003814F2">
        <w:rPr>
          <w:rFonts w:ascii="Calibri" w:hAnsi="Calibri" w:cs="Calibri"/>
          <w:b/>
          <w:bCs/>
        </w:rPr>
        <w:tab/>
      </w:r>
      <w:r w:rsidR="003814F2">
        <w:rPr>
          <w:rFonts w:ascii="Calibri" w:hAnsi="Calibri" w:cs="Calibri"/>
          <w:b/>
          <w:bCs/>
        </w:rPr>
        <w:tab/>
      </w:r>
      <w:r w:rsidR="0041435A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 xml:space="preserve">YTD Historical Top </w:t>
      </w:r>
      <w:r w:rsidR="003814F2">
        <w:rPr>
          <w:rFonts w:ascii="Calibri" w:hAnsi="Calibri" w:cs="Calibri"/>
          <w:b/>
          <w:bCs/>
        </w:rPr>
        <w:t>Buyers/Sellers</w:t>
      </w:r>
    </w:p>
    <w:p w14:paraId="1CC3DED2" w14:textId="2016C955" w:rsidR="0004714D" w:rsidRDefault="0004714D" w:rsidP="0004714D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noProof/>
          <w:sz w:val="22"/>
          <w:szCs w:val="22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52CDD00" wp14:editId="253687B7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12382500" cy="0"/>
                <wp:effectExtent l="0" t="19050" r="19050" b="19050"/>
                <wp:wrapNone/>
                <wp:docPr id="15833292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3BCD4ED">
              <v:line id="Straight Connector 1" style="position:absolute;z-index:251661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2.25pt" from="0,5.75pt" to="975pt,5.75pt" w14:anchorId="5CD663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">
                <v:stroke joinstyle="miter"/>
              </v:line>
            </w:pict>
          </mc:Fallback>
        </mc:AlternateContent>
      </w:r>
    </w:p>
    <w:p w14:paraId="5D9C8F64" w14:textId="745C780D" w:rsidR="0004714D" w:rsidRDefault="003814F2" w:rsidP="006F2726">
      <w:pPr>
        <w:pStyle w:val="NormalWeb"/>
        <w:spacing w:before="0" w:beforeAutospacing="0" w:after="0" w:afterAutospacing="0"/>
        <w:rPr>
          <w:noProof/>
        </w:rPr>
      </w:pPr>
      <w:r>
        <w:rPr>
          <w:noProof/>
        </w:rPr>
        <w:drawing>
          <wp:inline distT="0" distB="0" distL="0" distR="0" wp14:anchorId="4E38003C" wp14:editId="19704E85">
            <wp:extent cx="5003800" cy="4558564"/>
            <wp:effectExtent l="0" t="0" r="6350" b="0"/>
            <wp:docPr id="405564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00" cy="4572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D2435">
        <w:rPr>
          <w:noProof/>
        </w:rPr>
        <w:tab/>
      </w:r>
      <w:r w:rsidR="00DD2435">
        <w:rPr>
          <w:noProof/>
        </w:rPr>
        <w:tab/>
      </w:r>
      <w:r w:rsidR="00DD2435">
        <w:rPr>
          <w:noProof/>
        </w:rPr>
        <w:tab/>
      </w:r>
      <w:r w:rsidR="00AB3556" w:rsidRPr="00AB3556">
        <w:rPr>
          <w:noProof/>
        </w:rPr>
        <w:drawing>
          <wp:inline distT="0" distB="0" distL="0" distR="0" wp14:anchorId="3DADBBE7" wp14:editId="528F4032">
            <wp:extent cx="6386194" cy="4552805"/>
            <wp:effectExtent l="0" t="0" r="0" b="635"/>
            <wp:docPr id="72687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945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194" cy="45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6D50" w14:textId="77777777" w:rsidR="005C0B89" w:rsidRDefault="005C0B89" w:rsidP="006F2726">
      <w:pPr>
        <w:pStyle w:val="NormalWeb"/>
        <w:spacing w:before="0" w:beforeAutospacing="0" w:after="0" w:afterAutospacing="0"/>
        <w:rPr>
          <w:noProof/>
        </w:rPr>
      </w:pPr>
    </w:p>
    <w:sectPr w:rsidR="005C0B89" w:rsidSect="00966CF7">
      <w:headerReference w:type="default" r:id="rId18"/>
      <w:pgSz w:w="20160" w:h="12240" w:orient="landscape" w:code="5"/>
      <w:pgMar w:top="810" w:right="180" w:bottom="0" w:left="18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E91B" w14:textId="77777777" w:rsidR="00882943" w:rsidRDefault="00882943" w:rsidP="00AD5C33">
      <w:pPr>
        <w:spacing w:after="0" w:line="240" w:lineRule="auto"/>
      </w:pPr>
      <w:r>
        <w:separator/>
      </w:r>
    </w:p>
  </w:endnote>
  <w:endnote w:type="continuationSeparator" w:id="0">
    <w:p w14:paraId="664326F8" w14:textId="77777777" w:rsidR="00882943" w:rsidRDefault="00882943" w:rsidP="00AD5C33">
      <w:pPr>
        <w:spacing w:after="0" w:line="240" w:lineRule="auto"/>
      </w:pPr>
      <w:r>
        <w:continuationSeparator/>
      </w:r>
    </w:p>
  </w:endnote>
  <w:endnote w:type="continuationNotice" w:id="1">
    <w:p w14:paraId="240FA768" w14:textId="77777777" w:rsidR="00882943" w:rsidRDefault="008829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A1BEF" w14:textId="77777777" w:rsidR="00882943" w:rsidRDefault="00882943" w:rsidP="00AD5C33">
      <w:pPr>
        <w:spacing w:after="0" w:line="240" w:lineRule="auto"/>
      </w:pPr>
      <w:r>
        <w:separator/>
      </w:r>
    </w:p>
  </w:footnote>
  <w:footnote w:type="continuationSeparator" w:id="0">
    <w:p w14:paraId="05C269EE" w14:textId="77777777" w:rsidR="00882943" w:rsidRDefault="00882943" w:rsidP="00AD5C33">
      <w:pPr>
        <w:spacing w:after="0" w:line="240" w:lineRule="auto"/>
      </w:pPr>
      <w:r>
        <w:continuationSeparator/>
      </w:r>
    </w:p>
  </w:footnote>
  <w:footnote w:type="continuationNotice" w:id="1">
    <w:p w14:paraId="0F6EEF35" w14:textId="77777777" w:rsidR="00882943" w:rsidRDefault="008829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8020" w14:textId="3FE696C4" w:rsidR="00AD5C33" w:rsidRPr="00966CF7" w:rsidRDefault="00AD5C33">
    <w:pPr>
      <w:pStyle w:val="Header"/>
      <w:rPr>
        <w:b/>
        <w:bCs/>
      </w:rPr>
    </w:pPr>
    <w:r w:rsidRPr="00966CF7">
      <w:rPr>
        <w:b/>
        <w:bCs/>
      </w:rPr>
      <w:t>SEB US Equity - Quarterly Update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4FC7"/>
    <w:multiLevelType w:val="hybridMultilevel"/>
    <w:tmpl w:val="728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30CB1"/>
    <w:multiLevelType w:val="hybridMultilevel"/>
    <w:tmpl w:val="3204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7464C"/>
    <w:multiLevelType w:val="hybridMultilevel"/>
    <w:tmpl w:val="993AB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264674">
      <w:numFmt w:val="bullet"/>
      <w:lvlText w:val="•"/>
      <w:lvlJc w:val="left"/>
      <w:pPr>
        <w:ind w:left="1800" w:hanging="720"/>
      </w:pPr>
      <w:rPr>
        <w:rFonts w:ascii="Aptos" w:eastAsiaTheme="minorHAnsi" w:hAnsi="Aptos" w:cs="Apto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109C5"/>
    <w:multiLevelType w:val="multilevel"/>
    <w:tmpl w:val="DEF0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E54B0"/>
    <w:multiLevelType w:val="hybridMultilevel"/>
    <w:tmpl w:val="7B1A3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335DD"/>
    <w:multiLevelType w:val="multilevel"/>
    <w:tmpl w:val="377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082541">
    <w:abstractNumId w:val="0"/>
  </w:num>
  <w:num w:numId="2" w16cid:durableId="82066517">
    <w:abstractNumId w:val="4"/>
  </w:num>
  <w:num w:numId="3" w16cid:durableId="1004623125">
    <w:abstractNumId w:val="3"/>
  </w:num>
  <w:num w:numId="4" w16cid:durableId="1910269481">
    <w:abstractNumId w:val="5"/>
  </w:num>
  <w:num w:numId="5" w16cid:durableId="876506237">
    <w:abstractNumId w:val="2"/>
  </w:num>
  <w:num w:numId="6" w16cid:durableId="1851555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33"/>
    <w:rsid w:val="0001174E"/>
    <w:rsid w:val="00021539"/>
    <w:rsid w:val="00045731"/>
    <w:rsid w:val="0004714D"/>
    <w:rsid w:val="00053EA5"/>
    <w:rsid w:val="00061692"/>
    <w:rsid w:val="000762C1"/>
    <w:rsid w:val="000841AB"/>
    <w:rsid w:val="0009639F"/>
    <w:rsid w:val="000A1704"/>
    <w:rsid w:val="000A3DB2"/>
    <w:rsid w:val="000A60B5"/>
    <w:rsid w:val="000B040E"/>
    <w:rsid w:val="000B2594"/>
    <w:rsid w:val="000B471C"/>
    <w:rsid w:val="000B6B11"/>
    <w:rsid w:val="000C3363"/>
    <w:rsid w:val="000C6377"/>
    <w:rsid w:val="000D2ED5"/>
    <w:rsid w:val="000E19FE"/>
    <w:rsid w:val="00103BAF"/>
    <w:rsid w:val="00121A59"/>
    <w:rsid w:val="001329E4"/>
    <w:rsid w:val="00136945"/>
    <w:rsid w:val="00142E14"/>
    <w:rsid w:val="0014400D"/>
    <w:rsid w:val="00144563"/>
    <w:rsid w:val="0014762B"/>
    <w:rsid w:val="00152EC5"/>
    <w:rsid w:val="00153C1B"/>
    <w:rsid w:val="001558F4"/>
    <w:rsid w:val="0015658F"/>
    <w:rsid w:val="001570F4"/>
    <w:rsid w:val="00164B7C"/>
    <w:rsid w:val="001738A0"/>
    <w:rsid w:val="00197FD9"/>
    <w:rsid w:val="001A6F34"/>
    <w:rsid w:val="001B20DE"/>
    <w:rsid w:val="001C3B71"/>
    <w:rsid w:val="001D2134"/>
    <w:rsid w:val="001D7451"/>
    <w:rsid w:val="001E71FD"/>
    <w:rsid w:val="00210826"/>
    <w:rsid w:val="0021246D"/>
    <w:rsid w:val="00215A6B"/>
    <w:rsid w:val="002278CB"/>
    <w:rsid w:val="00230F11"/>
    <w:rsid w:val="0023525B"/>
    <w:rsid w:val="002365F6"/>
    <w:rsid w:val="002458BB"/>
    <w:rsid w:val="00254FCE"/>
    <w:rsid w:val="00260E56"/>
    <w:rsid w:val="002649AC"/>
    <w:rsid w:val="0026789D"/>
    <w:rsid w:val="0027304A"/>
    <w:rsid w:val="00274D24"/>
    <w:rsid w:val="002825DA"/>
    <w:rsid w:val="002B1D93"/>
    <w:rsid w:val="002B1FCB"/>
    <w:rsid w:val="002C10EE"/>
    <w:rsid w:val="002C5EA4"/>
    <w:rsid w:val="002C6E48"/>
    <w:rsid w:val="002D0425"/>
    <w:rsid w:val="002D37CA"/>
    <w:rsid w:val="002D3B7E"/>
    <w:rsid w:val="002D56E5"/>
    <w:rsid w:val="002E4F97"/>
    <w:rsid w:val="002F277D"/>
    <w:rsid w:val="002F39F4"/>
    <w:rsid w:val="00310044"/>
    <w:rsid w:val="00324F97"/>
    <w:rsid w:val="0032598D"/>
    <w:rsid w:val="003265C2"/>
    <w:rsid w:val="00332F41"/>
    <w:rsid w:val="00337454"/>
    <w:rsid w:val="00343E24"/>
    <w:rsid w:val="0034581E"/>
    <w:rsid w:val="0035025C"/>
    <w:rsid w:val="0035785F"/>
    <w:rsid w:val="003814F2"/>
    <w:rsid w:val="003852CB"/>
    <w:rsid w:val="003B11AA"/>
    <w:rsid w:val="003B1976"/>
    <w:rsid w:val="003B2F3F"/>
    <w:rsid w:val="003B3566"/>
    <w:rsid w:val="003B36D3"/>
    <w:rsid w:val="003B3CF9"/>
    <w:rsid w:val="003C3A1C"/>
    <w:rsid w:val="003C4262"/>
    <w:rsid w:val="003D3B3B"/>
    <w:rsid w:val="003E1A89"/>
    <w:rsid w:val="003E4FB3"/>
    <w:rsid w:val="003E71E7"/>
    <w:rsid w:val="003F30B0"/>
    <w:rsid w:val="003F686B"/>
    <w:rsid w:val="003F7AD6"/>
    <w:rsid w:val="0040264A"/>
    <w:rsid w:val="00404636"/>
    <w:rsid w:val="0041435A"/>
    <w:rsid w:val="00425381"/>
    <w:rsid w:val="00450F4D"/>
    <w:rsid w:val="00455E56"/>
    <w:rsid w:val="00460360"/>
    <w:rsid w:val="00463014"/>
    <w:rsid w:val="0046396F"/>
    <w:rsid w:val="00463C3A"/>
    <w:rsid w:val="00473EA5"/>
    <w:rsid w:val="00475433"/>
    <w:rsid w:val="00483D54"/>
    <w:rsid w:val="00491185"/>
    <w:rsid w:val="00497625"/>
    <w:rsid w:val="004A001C"/>
    <w:rsid w:val="004B1108"/>
    <w:rsid w:val="004B27C7"/>
    <w:rsid w:val="004B4C43"/>
    <w:rsid w:val="004C34EC"/>
    <w:rsid w:val="004C799A"/>
    <w:rsid w:val="004C7E1F"/>
    <w:rsid w:val="004D2254"/>
    <w:rsid w:val="004D5DC5"/>
    <w:rsid w:val="004E0FDA"/>
    <w:rsid w:val="004E4E2C"/>
    <w:rsid w:val="00525F4C"/>
    <w:rsid w:val="0052714A"/>
    <w:rsid w:val="00530DA3"/>
    <w:rsid w:val="00531F39"/>
    <w:rsid w:val="00533BD7"/>
    <w:rsid w:val="0054611A"/>
    <w:rsid w:val="005653CE"/>
    <w:rsid w:val="0058274D"/>
    <w:rsid w:val="00583DDB"/>
    <w:rsid w:val="005863AB"/>
    <w:rsid w:val="00586BF3"/>
    <w:rsid w:val="00590922"/>
    <w:rsid w:val="005A60C6"/>
    <w:rsid w:val="005B5DDF"/>
    <w:rsid w:val="005C0B89"/>
    <w:rsid w:val="005C3C8E"/>
    <w:rsid w:val="005D6A00"/>
    <w:rsid w:val="005E118F"/>
    <w:rsid w:val="005E7DE0"/>
    <w:rsid w:val="005F11EB"/>
    <w:rsid w:val="005F12B7"/>
    <w:rsid w:val="00601551"/>
    <w:rsid w:val="00605D73"/>
    <w:rsid w:val="00610FC3"/>
    <w:rsid w:val="00612382"/>
    <w:rsid w:val="006205B0"/>
    <w:rsid w:val="00621A28"/>
    <w:rsid w:val="006235CE"/>
    <w:rsid w:val="00636FCE"/>
    <w:rsid w:val="00647C25"/>
    <w:rsid w:val="00655258"/>
    <w:rsid w:val="00667E3D"/>
    <w:rsid w:val="006809FA"/>
    <w:rsid w:val="006877F1"/>
    <w:rsid w:val="006A14ED"/>
    <w:rsid w:val="006A352D"/>
    <w:rsid w:val="006B003B"/>
    <w:rsid w:val="006B12D1"/>
    <w:rsid w:val="006C3B27"/>
    <w:rsid w:val="006D4C98"/>
    <w:rsid w:val="006E0711"/>
    <w:rsid w:val="006E684C"/>
    <w:rsid w:val="006F025C"/>
    <w:rsid w:val="006F2726"/>
    <w:rsid w:val="006F2D86"/>
    <w:rsid w:val="006F41C1"/>
    <w:rsid w:val="006F5A17"/>
    <w:rsid w:val="00700C0F"/>
    <w:rsid w:val="007105A4"/>
    <w:rsid w:val="0071099F"/>
    <w:rsid w:val="007233A3"/>
    <w:rsid w:val="007313E3"/>
    <w:rsid w:val="00733032"/>
    <w:rsid w:val="00735E15"/>
    <w:rsid w:val="0078468D"/>
    <w:rsid w:val="00795D7C"/>
    <w:rsid w:val="007960D1"/>
    <w:rsid w:val="007A2FE9"/>
    <w:rsid w:val="007A47AD"/>
    <w:rsid w:val="007B141C"/>
    <w:rsid w:val="007C0DC9"/>
    <w:rsid w:val="007C78C8"/>
    <w:rsid w:val="007D239A"/>
    <w:rsid w:val="007D3182"/>
    <w:rsid w:val="007E165B"/>
    <w:rsid w:val="007F0E54"/>
    <w:rsid w:val="007F41D6"/>
    <w:rsid w:val="007F5FC9"/>
    <w:rsid w:val="007F688E"/>
    <w:rsid w:val="00810C70"/>
    <w:rsid w:val="0081732D"/>
    <w:rsid w:val="00837AF5"/>
    <w:rsid w:val="008443BD"/>
    <w:rsid w:val="00847A26"/>
    <w:rsid w:val="00855016"/>
    <w:rsid w:val="0086085B"/>
    <w:rsid w:val="00863966"/>
    <w:rsid w:val="00875D5D"/>
    <w:rsid w:val="0087688B"/>
    <w:rsid w:val="00882943"/>
    <w:rsid w:val="00882E50"/>
    <w:rsid w:val="0089115D"/>
    <w:rsid w:val="00893D9F"/>
    <w:rsid w:val="00897D53"/>
    <w:rsid w:val="008A3CB6"/>
    <w:rsid w:val="008B0595"/>
    <w:rsid w:val="008C0209"/>
    <w:rsid w:val="008C06B1"/>
    <w:rsid w:val="008D5824"/>
    <w:rsid w:val="008D6DF0"/>
    <w:rsid w:val="008E47F4"/>
    <w:rsid w:val="008F02B8"/>
    <w:rsid w:val="00902780"/>
    <w:rsid w:val="00912D50"/>
    <w:rsid w:val="0091700D"/>
    <w:rsid w:val="009277A4"/>
    <w:rsid w:val="0092796D"/>
    <w:rsid w:val="0093186D"/>
    <w:rsid w:val="0093404C"/>
    <w:rsid w:val="00934223"/>
    <w:rsid w:val="00936F60"/>
    <w:rsid w:val="0094386D"/>
    <w:rsid w:val="00946413"/>
    <w:rsid w:val="00946614"/>
    <w:rsid w:val="00946E78"/>
    <w:rsid w:val="00954747"/>
    <w:rsid w:val="00954EC3"/>
    <w:rsid w:val="009572C8"/>
    <w:rsid w:val="009603C6"/>
    <w:rsid w:val="00961D62"/>
    <w:rsid w:val="00966CF7"/>
    <w:rsid w:val="0097124B"/>
    <w:rsid w:val="00971C8F"/>
    <w:rsid w:val="009974B3"/>
    <w:rsid w:val="009A217F"/>
    <w:rsid w:val="009B3486"/>
    <w:rsid w:val="009B5399"/>
    <w:rsid w:val="009C2C85"/>
    <w:rsid w:val="00A143A9"/>
    <w:rsid w:val="00A16DC6"/>
    <w:rsid w:val="00A22E9A"/>
    <w:rsid w:val="00A375F6"/>
    <w:rsid w:val="00A43917"/>
    <w:rsid w:val="00A507C2"/>
    <w:rsid w:val="00A518AB"/>
    <w:rsid w:val="00A80AAA"/>
    <w:rsid w:val="00A8339D"/>
    <w:rsid w:val="00A85946"/>
    <w:rsid w:val="00A85F44"/>
    <w:rsid w:val="00AA207A"/>
    <w:rsid w:val="00AA7BFB"/>
    <w:rsid w:val="00AB3087"/>
    <w:rsid w:val="00AB3556"/>
    <w:rsid w:val="00AB3CD9"/>
    <w:rsid w:val="00AB7FE4"/>
    <w:rsid w:val="00AC0A91"/>
    <w:rsid w:val="00AC6338"/>
    <w:rsid w:val="00AD1B9E"/>
    <w:rsid w:val="00AD261C"/>
    <w:rsid w:val="00AD4AE9"/>
    <w:rsid w:val="00AD5C33"/>
    <w:rsid w:val="00AE3D9B"/>
    <w:rsid w:val="00B27F84"/>
    <w:rsid w:val="00B3337B"/>
    <w:rsid w:val="00B33DE4"/>
    <w:rsid w:val="00B423D7"/>
    <w:rsid w:val="00B533DB"/>
    <w:rsid w:val="00B911B2"/>
    <w:rsid w:val="00B93EAB"/>
    <w:rsid w:val="00B95375"/>
    <w:rsid w:val="00BB0354"/>
    <w:rsid w:val="00BB527E"/>
    <w:rsid w:val="00BC02F7"/>
    <w:rsid w:val="00BD3B64"/>
    <w:rsid w:val="00BD4994"/>
    <w:rsid w:val="00BE0202"/>
    <w:rsid w:val="00C06BBB"/>
    <w:rsid w:val="00C121F7"/>
    <w:rsid w:val="00C15CB4"/>
    <w:rsid w:val="00C26FAA"/>
    <w:rsid w:val="00C37C34"/>
    <w:rsid w:val="00C51D1B"/>
    <w:rsid w:val="00C70650"/>
    <w:rsid w:val="00C70C16"/>
    <w:rsid w:val="00C711C5"/>
    <w:rsid w:val="00C9361B"/>
    <w:rsid w:val="00CA3F20"/>
    <w:rsid w:val="00CC2EEF"/>
    <w:rsid w:val="00CD05C1"/>
    <w:rsid w:val="00CE29C5"/>
    <w:rsid w:val="00CE5AA1"/>
    <w:rsid w:val="00CE6692"/>
    <w:rsid w:val="00D210D4"/>
    <w:rsid w:val="00D33B5B"/>
    <w:rsid w:val="00D342A3"/>
    <w:rsid w:val="00D36C11"/>
    <w:rsid w:val="00D53744"/>
    <w:rsid w:val="00D61AF2"/>
    <w:rsid w:val="00D639BF"/>
    <w:rsid w:val="00D814ED"/>
    <w:rsid w:val="00D82363"/>
    <w:rsid w:val="00D8324B"/>
    <w:rsid w:val="00D839BC"/>
    <w:rsid w:val="00D86A28"/>
    <w:rsid w:val="00D91AF3"/>
    <w:rsid w:val="00DA23C8"/>
    <w:rsid w:val="00DA679D"/>
    <w:rsid w:val="00DB2C37"/>
    <w:rsid w:val="00DB6BFC"/>
    <w:rsid w:val="00DD2435"/>
    <w:rsid w:val="00DE3AB4"/>
    <w:rsid w:val="00DE50DE"/>
    <w:rsid w:val="00DF1D35"/>
    <w:rsid w:val="00DF6E9E"/>
    <w:rsid w:val="00E32366"/>
    <w:rsid w:val="00E340A0"/>
    <w:rsid w:val="00E350B3"/>
    <w:rsid w:val="00E600BF"/>
    <w:rsid w:val="00E7256D"/>
    <w:rsid w:val="00E801F5"/>
    <w:rsid w:val="00E83E05"/>
    <w:rsid w:val="00E8712A"/>
    <w:rsid w:val="00E927FE"/>
    <w:rsid w:val="00E94150"/>
    <w:rsid w:val="00EA5B57"/>
    <w:rsid w:val="00EA6C19"/>
    <w:rsid w:val="00EB626F"/>
    <w:rsid w:val="00ED4D1F"/>
    <w:rsid w:val="00EF3228"/>
    <w:rsid w:val="00F126C3"/>
    <w:rsid w:val="00F27F5A"/>
    <w:rsid w:val="00F30512"/>
    <w:rsid w:val="00F3483D"/>
    <w:rsid w:val="00F35C0C"/>
    <w:rsid w:val="00F36EEB"/>
    <w:rsid w:val="00F37C7E"/>
    <w:rsid w:val="00F40A94"/>
    <w:rsid w:val="00F5194E"/>
    <w:rsid w:val="00F53832"/>
    <w:rsid w:val="00F539E7"/>
    <w:rsid w:val="00F574C1"/>
    <w:rsid w:val="00F577C2"/>
    <w:rsid w:val="00F61615"/>
    <w:rsid w:val="00F8112D"/>
    <w:rsid w:val="00F91C78"/>
    <w:rsid w:val="00FC7EB8"/>
    <w:rsid w:val="00FD646B"/>
    <w:rsid w:val="0F7784D1"/>
    <w:rsid w:val="1477E74A"/>
    <w:rsid w:val="67FFC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32C6"/>
  <w15:chartTrackingRefBased/>
  <w15:docId w15:val="{FACCFE57-6269-43EB-98D6-FAD1CAA1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C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D5C33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5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33"/>
  </w:style>
  <w:style w:type="paragraph" w:styleId="Footer">
    <w:name w:val="footer"/>
    <w:basedOn w:val="Normal"/>
    <w:link w:val="FooterChar"/>
    <w:uiPriority w:val="99"/>
    <w:unhideWhenUsed/>
    <w:rsid w:val="00AD5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33"/>
  </w:style>
  <w:style w:type="table" w:styleId="TableGrid">
    <w:name w:val="Table Grid"/>
    <w:basedOn w:val="TableNormal"/>
    <w:uiPriority w:val="39"/>
    <w:rsid w:val="00844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440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40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40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0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00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3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C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3C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E3E0FE5A4F4B42B8F13987D4AC0E03" ma:contentTypeVersion="14" ma:contentTypeDescription="Create a new document." ma:contentTypeScope="" ma:versionID="32325baf91998b6966dce3f1ca4a6dc9">
  <xsd:schema xmlns:xsd="http://www.w3.org/2001/XMLSchema" xmlns:xs="http://www.w3.org/2001/XMLSchema" xmlns:p="http://schemas.microsoft.com/office/2006/metadata/properties" xmlns:ns2="f056b49d-f388-4507-bfe7-6222449188ac" xmlns:ns3="75eec038-2a5d-428c-b652-ebdf19a03045" targetNamespace="http://schemas.microsoft.com/office/2006/metadata/properties" ma:root="true" ma:fieldsID="0d41d3f4a86a682015509c65ade5eb98" ns2:_="" ns3:_="">
    <xsd:import namespace="f056b49d-f388-4507-bfe7-6222449188ac"/>
    <xsd:import namespace="75eec038-2a5d-428c-b652-ebdf19a030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6b49d-f388-4507-bfe7-62224491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c9fd06-0adc-4013-a360-dc11143f06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ec038-2a5d-428c-b652-ebdf19a0304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951d3b9-bde2-4de7-aee2-b0286d80395a}" ma:internalName="TaxCatchAll" ma:showField="CatchAllData" ma:web="75eec038-2a5d-428c-b652-ebdf19a030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eec038-2a5d-428c-b652-ebdf19a03045" xsi:nil="true"/>
    <lcf76f155ced4ddcb4097134ff3c332f xmlns="f056b49d-f388-4507-bfe7-62224491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A21F48-C7D7-4AE1-8B1C-E1ACCA77DE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E84AC4-671C-4764-9B3B-FE2080EAF9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D8A958-472A-4EF0-9AB3-3B2BEE9F9986}"/>
</file>

<file path=customXml/itemProps4.xml><?xml version="1.0" encoding="utf-8"?>
<ds:datastoreItem xmlns:ds="http://schemas.openxmlformats.org/officeDocument/2006/customXml" ds:itemID="{D12AEF74-03E3-4003-9A7B-B1638382FF10}">
  <ds:schemaRefs>
    <ds:schemaRef ds:uri="http://schemas.microsoft.com/office/2006/metadata/properties"/>
    <ds:schemaRef ds:uri="http://schemas.microsoft.com/office/infopath/2007/PartnerControls"/>
    <ds:schemaRef ds:uri="75eec038-2a5d-428c-b652-ebdf19a03045"/>
    <ds:schemaRef ds:uri="f056b49d-f388-4507-bfe7-6222449188ac"/>
  </ds:schemaRefs>
</ds:datastoreItem>
</file>

<file path=docMetadata/LabelInfo.xml><?xml version="1.0" encoding="utf-8"?>
<clbl:labelList xmlns:clbl="http://schemas.microsoft.com/office/2020/mipLabelMetadata">
  <clbl:label id="{cd7ba155-7fcf-43d7-926a-d9dfe6e7d0f3}" enabled="0" method="" siteId="{cd7ba155-7fcf-43d7-926a-d9dfe6e7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Alsina, Matias</dc:creator>
  <cp:keywords/>
  <dc:description/>
  <cp:lastModifiedBy>Winterman, Zach</cp:lastModifiedBy>
  <cp:revision>161</cp:revision>
  <dcterms:created xsi:type="dcterms:W3CDTF">2024-11-21T22:58:00Z</dcterms:created>
  <dcterms:modified xsi:type="dcterms:W3CDTF">2026-03-13T15:35:00Z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0x0101008DE3E0FE5A4F4B42B8F13987D4AC0E03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