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A3D73" w14:textId="41F398C3" w:rsidR="007452A3" w:rsidRDefault="008F1C00">
      <w:pPr>
        <w:rPr>
          <w:rFonts w:ascii="Times New Roman" w:hAnsi="Times New Roman" w:cs="Times New Roman"/>
          <w:b/>
          <w:bCs/>
          <w:sz w:val="24"/>
          <w:szCs w:val="24"/>
          <w:lang w:val="en-US"/>
        </w:rPr>
      </w:pPr>
      <w:r w:rsidRPr="008F1C00">
        <w:rPr>
          <w:rFonts w:ascii="Times New Roman" w:hAnsi="Times New Roman" w:cs="Times New Roman"/>
          <w:b/>
          <w:bCs/>
          <w:sz w:val="24"/>
          <w:szCs w:val="24"/>
          <w:lang w:val="en-US"/>
        </w:rPr>
        <w:t>PART A</w:t>
      </w:r>
    </w:p>
    <w:p w14:paraId="3938480F" w14:textId="41DF0CDD" w:rsidR="00596931" w:rsidRDefault="00991217" w:rsidP="00357A08">
      <w:pPr>
        <w:jc w:val="both"/>
        <w:rPr>
          <w:rFonts w:ascii="Times New Roman" w:hAnsi="Times New Roman" w:cs="Times New Roman"/>
          <w:sz w:val="24"/>
          <w:szCs w:val="24"/>
          <w:lang w:val="en-US"/>
        </w:rPr>
      </w:pPr>
      <w:r>
        <w:rPr>
          <w:rFonts w:ascii="Times New Roman" w:hAnsi="Times New Roman" w:cs="Times New Roman"/>
          <w:sz w:val="24"/>
          <w:szCs w:val="24"/>
          <w:lang w:val="en-US"/>
        </w:rPr>
        <w:t>The data presented illustrates the results of a survey regarding new graduates’ preparation for the job market in 2025. Figure 1 displays the percentages of male and female graduates engaging in various preparatory activities, while Table 1 lists the factors influencing these choices. In general, improving technical and digital skills appeared to be the top priority for both genders. Specifically, 80% of males and 70% of females focused on this area. Additionally, half o</w:t>
      </w:r>
      <w:r w:rsidR="00D15B92">
        <w:rPr>
          <w:rFonts w:ascii="Times New Roman" w:hAnsi="Times New Roman" w:cs="Times New Roman"/>
          <w:sz w:val="24"/>
          <w:szCs w:val="24"/>
          <w:lang w:val="en-US"/>
        </w:rPr>
        <w:t>f</w:t>
      </w:r>
      <w:r>
        <w:rPr>
          <w:rFonts w:ascii="Times New Roman" w:hAnsi="Times New Roman" w:cs="Times New Roman"/>
          <w:sz w:val="24"/>
          <w:szCs w:val="24"/>
          <w:lang w:val="en-US"/>
        </w:rPr>
        <w:t xml:space="preserve"> the respondents from both groups (50%) prioritized building in-demand soft skills. These high figures are reflected in Table 1, where both genders indicated a desire “to compete with other candidates” and,” to meet industry requirements,” driving the need for technical and soft skill proficiency. However, distinct differences were observed in other areas. Female graduates placed a significantly higher emphasis on understanding job scope (80%) compared to their male counterparts (65%). Female</w:t>
      </w:r>
      <w:r w:rsidR="00D15B92">
        <w:rPr>
          <w:rFonts w:ascii="Times New Roman" w:hAnsi="Times New Roman" w:cs="Times New Roman"/>
          <w:sz w:val="24"/>
          <w:szCs w:val="24"/>
          <w:lang w:val="en-US"/>
        </w:rPr>
        <w:t>s</w:t>
      </w:r>
      <w:r>
        <w:rPr>
          <w:rFonts w:ascii="Times New Roman" w:hAnsi="Times New Roman" w:cs="Times New Roman"/>
          <w:sz w:val="24"/>
          <w:szCs w:val="24"/>
          <w:lang w:val="en-US"/>
        </w:rPr>
        <w:t xml:space="preserve"> were also three times more likely to acquire career search skills (30%) than males (10%). This aligns with the data in Table 1, whi</w:t>
      </w:r>
      <w:r w:rsidR="00357A08">
        <w:rPr>
          <w:rFonts w:ascii="Times New Roman" w:hAnsi="Times New Roman" w:cs="Times New Roman"/>
          <w:sz w:val="24"/>
          <w:szCs w:val="24"/>
          <w:lang w:val="en-US"/>
        </w:rPr>
        <w:t>c</w:t>
      </w:r>
      <w:r>
        <w:rPr>
          <w:rFonts w:ascii="Times New Roman" w:hAnsi="Times New Roman" w:cs="Times New Roman"/>
          <w:sz w:val="24"/>
          <w:szCs w:val="24"/>
          <w:lang w:val="en-US"/>
        </w:rPr>
        <w:t>h shows that only female</w:t>
      </w:r>
      <w:r w:rsidR="00357A08">
        <w:rPr>
          <w:rFonts w:ascii="Times New Roman" w:hAnsi="Times New Roman" w:cs="Times New Roman"/>
          <w:sz w:val="24"/>
          <w:szCs w:val="24"/>
          <w:lang w:val="en-US"/>
        </w:rPr>
        <w:t xml:space="preserve"> graduates sought “to stay informed of industry updates and job openings.” In contrast, male graduates were more inclined towards exploring professional networks (40%) compared to only 15% of females. This behavior is supported by the table, which notes that only male respondents aimed “to increase job options” through their preparation.</w:t>
      </w:r>
      <w:r w:rsidR="00D15B92">
        <w:rPr>
          <w:rFonts w:ascii="Times New Roman" w:hAnsi="Times New Roman" w:cs="Times New Roman"/>
          <w:sz w:val="24"/>
          <w:szCs w:val="24"/>
          <w:lang w:val="en-US"/>
        </w:rPr>
        <w:t xml:space="preserve"> Overall, both genders focused on core employability skills, but their motivations and secondary strategies varied according to their differing concerns.</w:t>
      </w:r>
    </w:p>
    <w:p w14:paraId="39373A2E" w14:textId="2415B25F" w:rsidR="00357A08" w:rsidRDefault="00357A08" w:rsidP="00357A08">
      <w:pPr>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Pr="00357A08">
        <w:rPr>
          <w:rFonts w:ascii="Times New Roman" w:hAnsi="Times New Roman" w:cs="Times New Roman"/>
          <w:i/>
          <w:iCs/>
          <w:sz w:val="24"/>
          <w:szCs w:val="24"/>
          <w:lang w:val="en-US"/>
        </w:rPr>
        <w:t>2</w:t>
      </w:r>
      <w:r w:rsidR="00D15B92">
        <w:rPr>
          <w:rFonts w:ascii="Times New Roman" w:hAnsi="Times New Roman" w:cs="Times New Roman"/>
          <w:i/>
          <w:iCs/>
          <w:sz w:val="24"/>
          <w:szCs w:val="24"/>
          <w:lang w:val="en-US"/>
        </w:rPr>
        <w:t>3</w:t>
      </w:r>
      <w:r w:rsidRPr="00357A08">
        <w:rPr>
          <w:rFonts w:ascii="Times New Roman" w:hAnsi="Times New Roman" w:cs="Times New Roman"/>
          <w:i/>
          <w:iCs/>
          <w:sz w:val="24"/>
          <w:szCs w:val="24"/>
          <w:lang w:val="en-US"/>
        </w:rPr>
        <w:t>0 words</w:t>
      </w:r>
      <w:r>
        <w:rPr>
          <w:rFonts w:ascii="Times New Roman" w:hAnsi="Times New Roman" w:cs="Times New Roman"/>
          <w:sz w:val="24"/>
          <w:szCs w:val="24"/>
          <w:lang w:val="en-US"/>
        </w:rPr>
        <w:t>)</w:t>
      </w:r>
    </w:p>
    <w:p w14:paraId="4B12712C" w14:textId="1D8C82CC" w:rsidR="00357A08" w:rsidRDefault="00357A08" w:rsidP="00357A08">
      <w:pPr>
        <w:jc w:val="right"/>
        <w:rPr>
          <w:rFonts w:ascii="Times New Roman" w:hAnsi="Times New Roman" w:cs="Times New Roman"/>
          <w:sz w:val="24"/>
          <w:szCs w:val="24"/>
          <w:lang w:val="en-US"/>
        </w:rPr>
      </w:pPr>
    </w:p>
    <w:p w14:paraId="73FAA314" w14:textId="77777777" w:rsidR="00357A08" w:rsidRDefault="00357A08" w:rsidP="00357A08">
      <w:pPr>
        <w:rPr>
          <w:rFonts w:ascii="Times New Roman" w:hAnsi="Times New Roman" w:cs="Times New Roman"/>
          <w:b/>
          <w:bCs/>
          <w:sz w:val="24"/>
          <w:szCs w:val="24"/>
          <w:lang w:val="en-US"/>
        </w:rPr>
      </w:pPr>
    </w:p>
    <w:p w14:paraId="25B64839" w14:textId="77777777" w:rsidR="00FE1BB2" w:rsidRDefault="00FE1BB2">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2828F79" w14:textId="79895CB3" w:rsidR="00357A08" w:rsidRDefault="00357A08" w:rsidP="00357A08">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PART B</w:t>
      </w:r>
    </w:p>
    <w:p w14:paraId="493C9B41" w14:textId="1ADB2FD5" w:rsidR="00FE1BB2" w:rsidRDefault="00C049B9" w:rsidP="00FF2703">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question of whether the classroom is the ideal setting for developing life skills is complex. While schools undoubtedly provide a structured environment for learning, I only partially agree with the statement. I believe that while the classroom is excellent for laying the foundation of skills like teamwork or discipline, it is ultimately the real-world experience that </w:t>
      </w:r>
      <w:r w:rsidR="00D15B92">
        <w:rPr>
          <w:rFonts w:ascii="Times New Roman" w:hAnsi="Times New Roman" w:cs="Times New Roman"/>
          <w:sz w:val="24"/>
          <w:szCs w:val="24"/>
          <w:lang w:val="en-US"/>
        </w:rPr>
        <w:t>equip</w:t>
      </w:r>
      <w:r>
        <w:rPr>
          <w:rFonts w:ascii="Times New Roman" w:hAnsi="Times New Roman" w:cs="Times New Roman"/>
          <w:sz w:val="24"/>
          <w:szCs w:val="24"/>
          <w:lang w:val="en-US"/>
        </w:rPr>
        <w:t xml:space="preserve">s students </w:t>
      </w:r>
      <w:r w:rsidR="00D15B92">
        <w:rPr>
          <w:rFonts w:ascii="Times New Roman" w:hAnsi="Times New Roman" w:cs="Times New Roman"/>
          <w:sz w:val="24"/>
          <w:szCs w:val="24"/>
          <w:lang w:val="en-US"/>
        </w:rPr>
        <w:t>with deeper</w:t>
      </w:r>
      <w:r>
        <w:rPr>
          <w:rFonts w:ascii="Times New Roman" w:hAnsi="Times New Roman" w:cs="Times New Roman"/>
          <w:sz w:val="24"/>
          <w:szCs w:val="24"/>
          <w:lang w:val="en-US"/>
        </w:rPr>
        <w:t xml:space="preserve"> independence</w:t>
      </w:r>
      <w:r w:rsidR="00D15B92">
        <w:rPr>
          <w:rFonts w:ascii="Times New Roman" w:hAnsi="Times New Roman" w:cs="Times New Roman"/>
          <w:sz w:val="24"/>
          <w:szCs w:val="24"/>
          <w:lang w:val="en-US"/>
        </w:rPr>
        <w:t xml:space="preserve"> and resilience</w:t>
      </w:r>
      <w:r>
        <w:rPr>
          <w:rFonts w:ascii="Times New Roman" w:hAnsi="Times New Roman" w:cs="Times New Roman"/>
          <w:sz w:val="24"/>
          <w:szCs w:val="24"/>
          <w:lang w:val="en-US"/>
        </w:rPr>
        <w:t>.</w:t>
      </w:r>
      <w:r>
        <w:rPr>
          <w:rFonts w:ascii="Times New Roman" w:hAnsi="Times New Roman" w:cs="Times New Roman"/>
          <w:sz w:val="24"/>
          <w:szCs w:val="24"/>
          <w:lang w:val="en-US"/>
        </w:rPr>
        <w:br/>
      </w:r>
    </w:p>
    <w:p w14:paraId="7A20CD56" w14:textId="1EAFD6FB" w:rsidR="00FE1BB2" w:rsidRDefault="00C049B9" w:rsidP="00FE1BB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Firstly, the classroom is an effective setting for cultivating teamwork and social interaction. </w:t>
      </w:r>
      <w:r w:rsidR="00FF2703">
        <w:rPr>
          <w:rFonts w:ascii="Times New Roman" w:hAnsi="Times New Roman" w:cs="Times New Roman"/>
          <w:sz w:val="24"/>
          <w:szCs w:val="24"/>
          <w:lang w:val="en-US"/>
        </w:rPr>
        <w:t>In a school setting, students are frequently required to work in groups to complete assignments or projects. For example, a group presentation requires students to delegate tasks, negotiate differences, and communicate effectively to achieve a common goal. This controlled exposure teaches them the basics of collaboration, which is</w:t>
      </w:r>
      <w:r w:rsidR="00D15B92">
        <w:rPr>
          <w:rFonts w:ascii="Times New Roman" w:hAnsi="Times New Roman" w:cs="Times New Roman"/>
          <w:sz w:val="24"/>
          <w:szCs w:val="24"/>
          <w:lang w:val="en-US"/>
        </w:rPr>
        <w:t xml:space="preserve"> a </w:t>
      </w:r>
      <w:r w:rsidR="00FF2703">
        <w:rPr>
          <w:rFonts w:ascii="Times New Roman" w:hAnsi="Times New Roman" w:cs="Times New Roman"/>
          <w:sz w:val="24"/>
          <w:szCs w:val="24"/>
          <w:lang w:val="en-US"/>
        </w:rPr>
        <w:t>vital skill for any future workplace.</w:t>
      </w:r>
    </w:p>
    <w:p w14:paraId="1490A51B" w14:textId="2F520F46" w:rsidR="00FF2703" w:rsidRDefault="00FF2703" w:rsidP="00FE1BB2">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Secondly, the classroom environment is instrumental in instilling discipline and time management. The academic structure is built on strict schedules, attendance records, and submission deadlines. By adhering to a timetable and juggling multiple subjects, students learn the importance of punctuality and organization. For instance, a student preparing for major exams must prioritize their time and delay gratification, a habit that translates directly to professional reliability later in life.</w:t>
      </w:r>
    </w:p>
    <w:p w14:paraId="6A54612C" w14:textId="5AD72AFB" w:rsidR="00FE1BB2" w:rsidRDefault="00FF2703" w:rsidP="00FF2703">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FE1BB2">
        <w:rPr>
          <w:rFonts w:ascii="Times New Roman" w:hAnsi="Times New Roman" w:cs="Times New Roman"/>
          <w:sz w:val="24"/>
          <w:szCs w:val="24"/>
          <w:lang w:val="en-US"/>
        </w:rPr>
        <w:t>However, I believe the classroom has a significant limitation: it cannot fully teach independence and resilience in the way the real world can. Classrooms are often “safe bubbles” supervised by teachers who provide guidance and second chances. In contrast, the real world is unpredictable and indifferent. True life skills –</w:t>
      </w:r>
      <w:r w:rsidR="00D15B92">
        <w:rPr>
          <w:rFonts w:ascii="Times New Roman" w:hAnsi="Times New Roman" w:cs="Times New Roman"/>
          <w:sz w:val="24"/>
          <w:szCs w:val="24"/>
          <w:lang w:val="en-US"/>
        </w:rPr>
        <w:t xml:space="preserve"> </w:t>
      </w:r>
      <w:r w:rsidR="00FE1BB2">
        <w:rPr>
          <w:rFonts w:ascii="Times New Roman" w:hAnsi="Times New Roman" w:cs="Times New Roman"/>
          <w:sz w:val="24"/>
          <w:szCs w:val="24"/>
          <w:lang w:val="en-US"/>
        </w:rPr>
        <w:t>such as managing personal finances, navigating office politics, or coping with failure without a safety net are best learned through independent experience. Until a student faces the consequences of their actions outside the school gates, their life skills remain theoretical rather than practical.</w:t>
      </w:r>
    </w:p>
    <w:p w14:paraId="7BD3FB54" w14:textId="66771D88" w:rsidR="00FE1BB2" w:rsidRDefault="00FE1BB2" w:rsidP="00FF2703">
      <w:pPr>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In conclusion, while the classroom is an ideal place to introduce skills like teamwork and discipline, it is not the only necessary setting. Students must eventually step out into the real world to </w:t>
      </w:r>
      <w:r w:rsidR="00197878">
        <w:rPr>
          <w:rFonts w:ascii="Times New Roman" w:hAnsi="Times New Roman" w:cs="Times New Roman"/>
          <w:sz w:val="24"/>
          <w:szCs w:val="24"/>
          <w:lang w:val="en-US"/>
        </w:rPr>
        <w:t>refine</w:t>
      </w:r>
      <w:r>
        <w:rPr>
          <w:rFonts w:ascii="Times New Roman" w:hAnsi="Times New Roman" w:cs="Times New Roman"/>
          <w:sz w:val="24"/>
          <w:szCs w:val="24"/>
          <w:lang w:val="en-US"/>
        </w:rPr>
        <w:t xml:space="preserve"> these skills and develop true independence.</w:t>
      </w:r>
    </w:p>
    <w:p w14:paraId="09A1BAAC" w14:textId="03F15BB9" w:rsidR="00DA0610" w:rsidRPr="008C3D60" w:rsidRDefault="00DA0610" w:rsidP="00DA0610">
      <w:pPr>
        <w:jc w:val="right"/>
        <w:rPr>
          <w:rFonts w:ascii="Times New Roman" w:hAnsi="Times New Roman" w:cs="Times New Roman"/>
          <w:sz w:val="24"/>
          <w:szCs w:val="24"/>
          <w:lang w:val="en-US"/>
        </w:rPr>
      </w:pPr>
      <w:r>
        <w:rPr>
          <w:rFonts w:ascii="Times New Roman" w:hAnsi="Times New Roman" w:cs="Times New Roman"/>
          <w:sz w:val="24"/>
          <w:szCs w:val="24"/>
          <w:lang w:val="en-US"/>
        </w:rPr>
        <w:t>(</w:t>
      </w:r>
      <w:r w:rsidRPr="00DA0610">
        <w:rPr>
          <w:rFonts w:ascii="Times New Roman" w:hAnsi="Times New Roman" w:cs="Times New Roman"/>
          <w:i/>
          <w:iCs/>
          <w:sz w:val="24"/>
          <w:szCs w:val="24"/>
          <w:lang w:val="en-US"/>
        </w:rPr>
        <w:t>3</w:t>
      </w:r>
      <w:r w:rsidR="009272D7">
        <w:rPr>
          <w:rFonts w:ascii="Times New Roman" w:hAnsi="Times New Roman" w:cs="Times New Roman"/>
          <w:i/>
          <w:iCs/>
          <w:sz w:val="24"/>
          <w:szCs w:val="24"/>
          <w:lang w:val="en-US"/>
        </w:rPr>
        <w:t>33</w:t>
      </w:r>
      <w:r w:rsidRPr="00DA0610">
        <w:rPr>
          <w:rFonts w:ascii="Times New Roman" w:hAnsi="Times New Roman" w:cs="Times New Roman"/>
          <w:i/>
          <w:iCs/>
          <w:sz w:val="24"/>
          <w:szCs w:val="24"/>
          <w:lang w:val="en-US"/>
        </w:rPr>
        <w:t xml:space="preserve"> words</w:t>
      </w:r>
      <w:r>
        <w:rPr>
          <w:rFonts w:ascii="Times New Roman" w:hAnsi="Times New Roman" w:cs="Times New Roman"/>
          <w:sz w:val="24"/>
          <w:szCs w:val="24"/>
          <w:lang w:val="en-US"/>
        </w:rPr>
        <w:t>)</w:t>
      </w:r>
    </w:p>
    <w:sectPr w:rsidR="00DA0610" w:rsidRPr="008C3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C00"/>
    <w:rsid w:val="00197878"/>
    <w:rsid w:val="00357A08"/>
    <w:rsid w:val="00596931"/>
    <w:rsid w:val="007452A3"/>
    <w:rsid w:val="008C3D60"/>
    <w:rsid w:val="008F1C00"/>
    <w:rsid w:val="009272D7"/>
    <w:rsid w:val="00991217"/>
    <w:rsid w:val="00A31DAE"/>
    <w:rsid w:val="00C049B9"/>
    <w:rsid w:val="00D15B92"/>
    <w:rsid w:val="00DA0610"/>
    <w:rsid w:val="00FE1BB2"/>
    <w:rsid w:val="00FF270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5C08"/>
  <w15:chartTrackingRefBased/>
  <w15:docId w15:val="{1A53FC94-FC0E-4120-B733-98F46BEF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jefri</dc:creator>
  <cp:keywords/>
  <dc:description/>
  <cp:lastModifiedBy>adriana jefri</cp:lastModifiedBy>
  <cp:revision>4</cp:revision>
  <dcterms:created xsi:type="dcterms:W3CDTF">2025-12-06T01:26:00Z</dcterms:created>
  <dcterms:modified xsi:type="dcterms:W3CDTF">2025-12-06T03:29:00Z</dcterms:modified>
</cp:coreProperties>
</file>