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w:t>
      </w:r>
      <w:proofErr w:type="gramStart"/>
      <w:r w:rsidR="006039DE">
        <w:t>e.g.</w:t>
      </w:r>
      <w:proofErr w:type="gramEnd"/>
      <w:r w:rsidR="006039DE">
        <w:t xml:space="preserve">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230C7A"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proofErr w:type="gramStart"/>
      <w:r w:rsidR="004628C2" w:rsidRPr="004628C2">
        <w:rPr>
          <w:i/>
          <w:iCs/>
        </w:rPr>
        <w:t>H</w:t>
      </w:r>
      <w:proofErr w:type="gramEnd"/>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w:t>
      </w:r>
      <w:r w:rsidR="00731F8B">
        <w:t xml:space="preserve">iven </w:t>
      </w:r>
      <w:r w:rsidR="00731F8B">
        <w:t>it</w:t>
      </w:r>
      <w:r w:rsidR="00731F8B">
        <w:t xml:space="preserve"> is not normally distributed</w:t>
      </w:r>
      <w:r w:rsidR="00731F8B">
        <w:t xml:space="preserve">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proofErr w:type="gramStart"/>
      <w:r w:rsidR="001715F4">
        <w:t xml:space="preserve">similar </w:t>
      </w:r>
      <w:r>
        <w:t>to</w:t>
      </w:r>
      <w:proofErr w:type="gramEnd"/>
      <w:r>
        <w:t xml:space="preserve">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01A75A01"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proofErr w:type="gramStart"/>
      <w:r w:rsidR="001860BC">
        <w:t>large amounts</w:t>
      </w:r>
      <w:proofErr w:type="gramEnd"/>
      <w:r w:rsidR="001860BC">
        <w:t xml:space="preserve"> of AGB-comparable to those found in lowland tropical forests-have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9534EB">
        <w:t>In fact, according to the national FI, Mexican TMCF</w:t>
      </w:r>
      <w:r w:rsidR="002621A4">
        <w:t xml:space="preserve"> exhibit more AGB than lowland tropical forests (CONAFOR). </w:t>
      </w:r>
      <w:r w:rsidR="000338C9">
        <w:t>However, tropical montane forests are less well-known and more difficult to study using remote sensing techniques</w:t>
      </w:r>
      <w:r w:rsidR="001F1ECC">
        <w:t xml:space="preserve"> (Refs)</w:t>
      </w:r>
      <w:r w:rsidR="000338C9">
        <w:t>.</w:t>
      </w:r>
      <w:r w:rsidR="001F1ECC">
        <w:t xml:space="preserve"> Besides the variability imposed by the rugged terrain of tropical mountains, </w:t>
      </w:r>
      <w:r w:rsidR="004921C3">
        <w:t xml:space="preserve">AGB is highly </w:t>
      </w:r>
      <w:r w:rsidR="00752CDF">
        <w:t>influenced</w:t>
      </w:r>
      <w:r w:rsidR="004921C3">
        <w:t xml:space="preserve"> by land use</w:t>
      </w:r>
      <w:r w:rsidR="009A7289">
        <w:t xml:space="preserve"> </w:t>
      </w:r>
      <w:r w:rsidR="009A7289">
        <w:fldChar w:fldCharType="begin" w:fldLock="1"/>
      </w:r>
      <w:r w:rsidR="009A7289">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rsidR="009A7289">
        <w:fldChar w:fldCharType="separate"/>
      </w:r>
      <w:r w:rsidR="009A7289" w:rsidRPr="009A7289">
        <w:rPr>
          <w:noProof/>
        </w:rPr>
        <w:t>(Cartus et al., 2014)</w:t>
      </w:r>
      <w:r w:rsidR="009A7289">
        <w:fldChar w:fldCharType="end"/>
      </w:r>
      <w:r w:rsidR="004921C3">
        <w:t xml:space="preserve">. </w:t>
      </w:r>
      <w:r w:rsidR="00E97970">
        <w:t>In Mexico, TMCF cover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 xml:space="preserve">in </w:t>
      </w:r>
      <w:r w:rsidR="000405C7">
        <w:t>these forests</w:t>
      </w:r>
      <w:r w:rsidR="000405C7">
        <w:t xml:space="preserve"> (refs).</w:t>
      </w:r>
      <w:r w:rsidR="00E97970">
        <w:t xml:space="preserve"> </w:t>
      </w:r>
      <w:r w:rsidR="001F4B95">
        <w:t xml:space="preserve">Here, </w:t>
      </w:r>
      <w:r w:rsidR="009A7289">
        <w:t>using the Mexican Forest Inventory</w:t>
      </w:r>
      <w:r w:rsidR="00AF5226">
        <w:t xml:space="preserve"> data</w:t>
      </w:r>
      <w:r w:rsidR="009A7289">
        <w:t xml:space="preserve"> (2009-2014),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A319F7">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43C8D54D" w14:textId="6A682DE8" w:rsidR="006E6EFF" w:rsidRDefault="009B3484">
      <w:r>
        <w:tab/>
      </w:r>
      <w:r w:rsidR="00990D49">
        <w:t xml:space="preserve">The studied sites </w:t>
      </w:r>
      <w:r w:rsidR="00AE59CA">
        <w:t>are heterogeneous landscapes where forest patches are interspersed with agricultural and grazing lands</w:t>
      </w:r>
      <w:r w:rsidR="00305E64">
        <w:t xml:space="preserve">, as commonly found in tropical forests (Refs). </w:t>
      </w:r>
      <w:r w:rsidR="00AE59CA">
        <w:t xml:space="preserve">Thus, sites show a variety of landscape compositions from those dominated by mature forest to those mostly covered by young fallows and agricultural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w:t>
      </w:r>
      <w:r w:rsidR="00BF5C0C">
        <w:t>2014</w:t>
      </w:r>
      <w:r w:rsidR="009A7289">
        <w:t xml:space="preserve">) for </w:t>
      </w:r>
      <w:r w:rsidR="00EA56E2">
        <w:t>TMCF</w:t>
      </w:r>
      <w:r w:rsidR="00BF5C0C">
        <w:t xml:space="preserve"> around the globe</w:t>
      </w:r>
      <w:r w:rsidR="00EA56E2">
        <w:t xml:space="preserve"> and being</w:t>
      </w:r>
      <w:r w:rsidR="009A7289">
        <w:t xml:space="preserve"> </w:t>
      </w:r>
      <w:r w:rsidR="00A74D97">
        <w:t xml:space="preserve">in line with Santoro et </w:t>
      </w:r>
      <w:proofErr w:type="spellStart"/>
      <w:r w:rsidR="00A74D97">
        <w:t>al’s</w:t>
      </w:r>
      <w:proofErr w:type="spellEnd"/>
      <w:r w:rsidR="00A74D97">
        <w:t xml:space="preserve"> (2021) and </w:t>
      </w:r>
      <w:proofErr w:type="spellStart"/>
      <w:r w:rsidR="00A74D97">
        <w:t>Avitabile</w:t>
      </w:r>
      <w:proofErr w:type="spellEnd"/>
      <w:r w:rsidR="00A74D97">
        <w:t xml:space="preserve"> et </w:t>
      </w:r>
      <w:proofErr w:type="spellStart"/>
      <w:r w:rsidR="00A74D97">
        <w:t>al’s</w:t>
      </w:r>
      <w:proofErr w:type="spellEnd"/>
      <w:r w:rsidR="00A74D97">
        <w:t xml:space="preserve"> </w:t>
      </w:r>
      <w:r w:rsidR="00BE7D15">
        <w:t xml:space="preserve">(2012) </w:t>
      </w:r>
      <w:r w:rsidR="00A74D97">
        <w:t xml:space="preserve">estimates for the region, but lower than </w:t>
      </w:r>
      <w:r w:rsidR="005024C4">
        <w:t xml:space="preserve">those in </w:t>
      </w:r>
      <w:r w:rsidR="00A74D97">
        <w:t xml:space="preserve">Saatchi et </w:t>
      </w:r>
      <w:proofErr w:type="spellStart"/>
      <w:r w:rsidR="00A74D97">
        <w:t>al’s</w:t>
      </w:r>
      <w:proofErr w:type="spellEnd"/>
      <w:r w:rsidR="00A74D97">
        <w:t xml:space="preserve"> </w:t>
      </w:r>
      <w:r w:rsidR="005024C4">
        <w:t xml:space="preserve">map </w:t>
      </w:r>
      <w:r w:rsidR="00A74D97">
        <w:t xml:space="preserve">(2011). </w:t>
      </w:r>
      <w:r w:rsidR="00FA09A3">
        <w:t>AGB estimated here is higher</w:t>
      </w:r>
      <w:r w:rsidR="00F526A5">
        <w:t xml:space="preserve"> than the average value reported</w:t>
      </w:r>
      <w:r w:rsidR="00A22A11">
        <w:t xml:space="preserve"> in</w:t>
      </w:r>
      <w:r w:rsidR="00F526A5">
        <w:t xml:space="preserve"> </w:t>
      </w:r>
      <w:r w:rsidR="00A22A11">
        <w:t xml:space="preserve">the FI results </w:t>
      </w:r>
      <w:r w:rsidR="00FA09A3">
        <w:t xml:space="preserve">for TMCF </w:t>
      </w:r>
      <w:r w:rsidR="00A22A11">
        <w:t>at the national level</w:t>
      </w:r>
      <w:r w:rsidR="00F526A5">
        <w:t xml:space="preserve">, where this ecosystem </w:t>
      </w:r>
      <w:r w:rsidR="00A22A11">
        <w:t>averages</w:t>
      </w:r>
      <w:r w:rsidR="00F526A5">
        <w:t xml:space="preserve"> 75.41 </w:t>
      </w:r>
      <w:r w:rsidR="00F526A5">
        <w:t>Mg ha</w:t>
      </w:r>
      <w:r w:rsidR="00F526A5" w:rsidRPr="003D324A">
        <w:rPr>
          <w:vertAlign w:val="superscript"/>
        </w:rPr>
        <w:t>-1</w:t>
      </w:r>
      <w:r w:rsidR="00A22A11">
        <w:t xml:space="preserve">. </w:t>
      </w:r>
      <w:r w:rsidR="00FA09A3">
        <w:t>I</w:t>
      </w:r>
      <w:r w:rsidR="00FC6F96">
        <w:t>t is possible that forests in the NMO have larger amounts of AGB than other TMCF in the country</w:t>
      </w:r>
      <w:r w:rsidR="00FA09A3">
        <w:t>, which could explain this discrepancy</w:t>
      </w:r>
      <w:r w:rsidR="00FC6F96">
        <w:t xml:space="preserve">. For instance, </w:t>
      </w:r>
      <w:r w:rsidR="00685751">
        <w:t>in agreement with the values we present here</w:t>
      </w:r>
      <w:r w:rsidR="00685751">
        <w:t xml:space="preserve">, </w:t>
      </w:r>
      <w:r w:rsidR="00FC6F96">
        <w:t xml:space="preserve">AGB measured in </w:t>
      </w:r>
      <w:r w:rsidR="00A319F7">
        <w:t xml:space="preserve">mature </w:t>
      </w:r>
      <w:r w:rsidR="005500FB">
        <w:t xml:space="preserve">TMCF in </w:t>
      </w:r>
      <w:r w:rsidR="00BF5C0C">
        <w:t xml:space="preserve">a location of the </w:t>
      </w:r>
      <w:r w:rsidR="005500FB">
        <w:t>NMO</w:t>
      </w:r>
      <w:r w:rsidR="006803A8">
        <w:t xml:space="preserve"> </w:t>
      </w:r>
      <w:r w:rsidR="00BF5C0C">
        <w:t>range</w:t>
      </w:r>
      <w:r w:rsidR="00A319F7">
        <w:t>s</w:t>
      </w:r>
      <w:r w:rsidR="00BF5C0C">
        <w:t xml:space="preserve"> from </w:t>
      </w:r>
      <w:r w:rsidR="00685751">
        <w:t>220</w:t>
      </w:r>
      <w:r w:rsidR="00BF5C0C">
        <w:t xml:space="preserve"> to </w:t>
      </w:r>
      <w:r w:rsidR="00685751">
        <w:t>413 Mg ha</w:t>
      </w:r>
      <w:r w:rsidR="00685751" w:rsidRPr="00685751">
        <w:rPr>
          <w:vertAlign w:val="superscript"/>
        </w:rPr>
        <w:t>-1</w:t>
      </w:r>
      <w:r w:rsidR="00A319F7">
        <w:rPr>
          <w:vertAlign w:val="superscript"/>
        </w:rPr>
        <w:t xml:space="preserve"> </w:t>
      </w:r>
      <w:r w:rsidR="00A319F7">
        <w:rPr>
          <w:vertAlign w:val="superscript"/>
        </w:rPr>
        <w:fldChar w:fldCharType="begin" w:fldLock="1"/>
      </w:r>
      <w:r w:rsidR="00A319F7">
        <w:rPr>
          <w:vertAlign w:val="superscript"/>
        </w:rPr>
        <w:instrText>ADDIN CSL_CITATION {"citationItems":[{"id":"ITEM-1","itemData":{"author":[{"dropping-particle":"","family":"Álvarez-Arteaga","given":"G","non-dropping-particle":"","parse-names":false,"suffix":""},{"dropping-particle":"","family":"García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-1","issued":{"date-parts":[["2013"]]},"page":"171-180","title":"Almacenes de carbono en bosques montanos de niebla de la sierra norte de oaxaca, México","type":"article-journal","volume":"47"},"uris":["http://www.mendeley.com/documents/?uuid=31c5694f-8074-45b3-a2ec-76e219d254c8"]}],"mendeley":{"formattedCitation":"(Álvarez-Arteaga, García Calderón, Krasilnikov, &amp; García-Oliva, 2013)","plainTextFormattedCitation":"(Álvarez-Arteaga, García Calderón, Krasilnikov, &amp; García-Oliva, 2013)","previouslyFormattedCitation":"(Álvarez-Arteaga, García Calderón, Krasilnikov, &amp; García-Oliva, 2013)"},"properties":{"noteIndex":0},"schema":"https://github.com/citation-style-language/schema/raw/master/csl-citation.json"}</w:instrText>
      </w:r>
      <w:r w:rsidR="00A319F7">
        <w:rPr>
          <w:vertAlign w:val="superscript"/>
        </w:rPr>
        <w:fldChar w:fldCharType="separate"/>
      </w:r>
      <w:r w:rsidR="00A319F7" w:rsidRPr="00A319F7">
        <w:rPr>
          <w:noProof/>
        </w:rPr>
        <w:t>(Álvarez-Arteaga, García Calderón, Krasilnikov, &amp; García-Oliva, 2013)</w:t>
      </w:r>
      <w:r w:rsidR="00A319F7">
        <w:rPr>
          <w:vertAlign w:val="superscript"/>
        </w:rPr>
        <w:fldChar w:fldCharType="end"/>
      </w:r>
      <w:r w:rsidR="00FC6F96">
        <w:t xml:space="preserve">. In contrast, reports of AGB estimated in </w:t>
      </w:r>
      <w:r w:rsidR="00D955E4">
        <w:t xml:space="preserve">a </w:t>
      </w:r>
      <w:r w:rsidR="00FC6F96">
        <w:t>TMCF</w:t>
      </w:r>
      <w:r w:rsidR="00D955E4">
        <w:t xml:space="preserve"> in Hidalgo, Mexico, </w:t>
      </w:r>
      <w:r w:rsidR="00FC6F96">
        <w:t xml:space="preserve">found values of about </w:t>
      </w:r>
      <w:r w:rsidR="00D955E4">
        <w:t>29 Mg ha</w:t>
      </w:r>
      <w:r w:rsidR="00D955E4" w:rsidRPr="00D955E4">
        <w:rPr>
          <w:vertAlign w:val="superscript"/>
        </w:rPr>
        <w:t>-1</w:t>
      </w:r>
      <w:r w:rsidR="0029651B">
        <w:t xml:space="preserve"> on average, although they report sites with values reaching 100 Mg ha</w:t>
      </w:r>
      <w:r w:rsidR="0029651B" w:rsidRPr="0029651B">
        <w:rPr>
          <w:vertAlign w:val="superscript"/>
        </w:rPr>
        <w:t>-1</w:t>
      </w:r>
      <w:r w:rsidR="00A319F7">
        <w:rPr>
          <w:vertAlign w:val="superscript"/>
        </w:rPr>
        <w:fldChar w:fldCharType="begin" w:fldLock="1"/>
      </w:r>
      <w:r w:rsidR="00A45BC3">
        <w:rPr>
          <w:vertAlign w:val="superscript"/>
        </w:rPr>
        <w:instrText>ADDIN CSL_CITATION {"citationItems":[{"id":"ITEM-1","itemData":{"DOI":"10.1007/s11629-018-4937-y","ISSN":"16726316","abstract":"©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Science","id":"ITEM-1","issue":"10","issued":{"date-parts":[["2018"]]},"page":"2136-2147","title":"Land cover change and carbon stores in a tropical montane cloud forest in the Sierra Madre Oriental, Mexico","type":"article-journal","volume":"15"},"uris":["http://www.mendeley.com/documents/?uuid=35339124-ef18-4fa4-aafb-f1a6849b65fe"]}],"mendeley":{"formattedCitation":"(Leija-Loredo, Pavón, Sánchez-González, Rodriguez-Laguna, &amp; Ángeles-Pérez, 2018)","plainTextFormattedCitation":"(Leija-Loredo, Pavón, Sánchez-González, Rodriguez-Laguna, &amp; Ángeles-Pérez, 2018)","previouslyFormattedCitation":"(Leija-Loredo, Pavón, Sánchez-González, Rodriguez-Laguna, &amp; Ángeles-Pérez, 2018)"},"properties":{"noteIndex":0},"schema":"https://github.com/citation-style-language/schema/raw/master/csl-citation.json"}</w:instrText>
      </w:r>
      <w:r w:rsidR="00A319F7">
        <w:rPr>
          <w:vertAlign w:val="superscript"/>
        </w:rPr>
        <w:fldChar w:fldCharType="separate"/>
      </w:r>
      <w:r w:rsidR="00A319F7" w:rsidRPr="00A319F7">
        <w:rPr>
          <w:noProof/>
        </w:rPr>
        <w:t>(</w:t>
      </w:r>
      <w:proofErr w:type="spellStart"/>
      <w:r w:rsidR="00A319F7" w:rsidRPr="00A319F7">
        <w:rPr>
          <w:noProof/>
        </w:rPr>
        <w:t>Leija-Loredo</w:t>
      </w:r>
      <w:proofErr w:type="spellEnd"/>
      <w:r w:rsidR="00A319F7" w:rsidRPr="00A319F7">
        <w:rPr>
          <w:noProof/>
        </w:rPr>
        <w:t>, Pavón, Sánchez-González, Rodriguez-Laguna, &amp; Ángeles-Pérez, 2018)</w:t>
      </w:r>
      <w:r w:rsidR="00A319F7">
        <w:rPr>
          <w:vertAlign w:val="superscript"/>
        </w:rPr>
        <w:fldChar w:fldCharType="end"/>
      </w:r>
      <w:r w:rsidR="0029651B">
        <w:t xml:space="preserve">. </w:t>
      </w:r>
      <w:r w:rsidR="00F613CF">
        <w:t>Additionally,</w:t>
      </w:r>
      <w:r w:rsidR="00FA09A3">
        <w:t xml:space="preserve"> it</w:t>
      </w:r>
      <w:r w:rsidR="00FC6F96">
        <w:t xml:space="preserve"> is important to note that </w:t>
      </w:r>
      <w:r w:rsidR="00FA09A3">
        <w:t>in FI</w:t>
      </w:r>
      <w:r w:rsidR="00A319F7">
        <w:t>’s</w:t>
      </w:r>
      <w:r w:rsidR="00FA09A3">
        <w:t xml:space="preserve"> AGB quantification</w:t>
      </w:r>
      <w:r w:rsidR="00A23F07">
        <w:t>,</w:t>
      </w:r>
      <w:r w:rsidR="00FA09A3">
        <w:t xml:space="preserve"> </w:t>
      </w:r>
      <w:r w:rsidR="00EE3607">
        <w:t>forests at different successional stages</w:t>
      </w:r>
      <w:r w:rsidR="00EE3607">
        <w:t xml:space="preserve"> are</w:t>
      </w:r>
      <w:r w:rsidR="00FC6F96">
        <w:t xml:space="preserve"> not distinguishe</w:t>
      </w:r>
      <w:r w:rsidR="00EE3607">
        <w:t>d</w:t>
      </w:r>
      <w:r w:rsidR="00FC6F96">
        <w:t xml:space="preserve">, nor </w:t>
      </w:r>
      <w:r w:rsidR="00A23F07">
        <w:t>are</w:t>
      </w:r>
      <w:r w:rsidR="00FC6F96">
        <w:t xml:space="preserve"> land use intensity or other types of disturbance</w:t>
      </w:r>
      <w:r w:rsidR="00A23F07">
        <w:t xml:space="preserve"> considered</w:t>
      </w:r>
      <w:r w:rsidR="00FC6F96">
        <w:t>.</w:t>
      </w:r>
      <w:r w:rsidR="00FC6F96">
        <w:t xml:space="preserve"> </w:t>
      </w:r>
      <w:r w:rsidR="00A23F07">
        <w:t>Here, w</w:t>
      </w:r>
      <w:r w:rsidR="00FC6F96">
        <w:t>e found that AGB</w:t>
      </w:r>
      <w:r w:rsidR="00FC6F96">
        <w:t xml:space="preserve"> average changes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 in neotropical TMCF (247 Mg ha</w:t>
      </w:r>
      <w:r w:rsidR="00FC6F96" w:rsidRPr="003D324A">
        <w:rPr>
          <w:vertAlign w:val="superscript"/>
        </w:rPr>
        <w:t>-1</w:t>
      </w:r>
      <w:r w:rsidR="00FC6F96">
        <w:t>). In contrast, young forests (n= 62) show an average AGB of 151.69 Mg ha</w:t>
      </w:r>
      <w:r w:rsidR="00FC6F96" w:rsidRPr="003D324A">
        <w:rPr>
          <w:vertAlign w:val="superscript"/>
        </w:rPr>
        <w:t>-1</w:t>
      </w:r>
      <w:r w:rsidR="00FC6F96" w:rsidRPr="009B5EB1">
        <w:t>.</w:t>
      </w:r>
      <w:r w:rsidR="00FC6F96">
        <w:t xml:space="preserve"> Despite mature forests contain about twice as much AGB as young forests, they are less common. Thus, both forest types represent similar amounts of the total AGB measured in these sites. This probably holds true for other TMCF in the country given </w:t>
      </w:r>
      <w:r w:rsidR="00274A24">
        <w:t>54</w:t>
      </w:r>
      <w:r w:rsidR="00FC6F96">
        <w:t xml:space="preserve">% of this </w:t>
      </w:r>
      <w:r w:rsidR="006E6EFF">
        <w:t xml:space="preserve">ecosystem </w:t>
      </w:r>
      <w:r w:rsidR="00FC6F96">
        <w:t>is in a process of secondary succession (CONAFOR).</w:t>
      </w:r>
    </w:p>
    <w:p w14:paraId="5F584D67" w14:textId="293FF75F" w:rsidR="009B3484" w:rsidRDefault="006E6EFF" w:rsidP="006E6EFF">
      <w:pPr>
        <w:ind w:firstLine="720"/>
      </w:pPr>
      <w:r>
        <w:t>Several reasons c</w:t>
      </w:r>
      <w:r w:rsidR="00C83491">
        <w:t xml:space="preserve">ould explain the </w:t>
      </w:r>
      <w:r w:rsidR="00B03BDF">
        <w:t xml:space="preserve">discrepancies found between </w:t>
      </w:r>
      <w:r>
        <w:t xml:space="preserve">AGB </w:t>
      </w:r>
      <w:r w:rsidR="00B03BDF">
        <w:t>estimates in TMCF</w:t>
      </w:r>
      <w:r w:rsidR="00663BB3">
        <w:t xml:space="preserve"> within Mexico and around the world</w:t>
      </w:r>
      <w:r>
        <w:t xml:space="preserve">. </w:t>
      </w:r>
      <w:r w:rsidR="00C83491">
        <w:t>First, the natural variation within this ecosystem given by forest composition and environmental variables</w:t>
      </w:r>
      <w:r w:rsidR="00B62CB2">
        <w:t xml:space="preserve"> such as elevation, </w:t>
      </w:r>
      <w:r w:rsidR="00ED39C5">
        <w:t>precipitation,</w:t>
      </w:r>
      <w:r w:rsidR="00B62CB2">
        <w:t xml:space="preserve"> and soil nutrients (refs)</w:t>
      </w:r>
      <w:r w:rsidR="00C83491">
        <w:t>. Second, the age of forest stands selected</w:t>
      </w:r>
      <w:r w:rsidR="00B62CB2">
        <w:t xml:space="preserve"> for study</w:t>
      </w:r>
      <w:r w:rsidR="00C83491">
        <w:t xml:space="preserve">, </w:t>
      </w:r>
      <w:r w:rsidR="00B62CB2">
        <w:t xml:space="preserve">as well as the effect of </w:t>
      </w:r>
      <w:r w:rsidR="00C83491">
        <w:t>forest management and the amount of forest disturbance present in each site</w:t>
      </w:r>
      <w:r w:rsidR="00B62CB2">
        <w:t xml:space="preserve"> (refs)</w:t>
      </w:r>
      <w:r w:rsidR="00C83491">
        <w:t xml:space="preserve">. Third, </w:t>
      </w:r>
      <w:r w:rsidR="00B62CB2">
        <w:t>biases in site selection for doing fieldwork, for instance, towards forests found in gentler slopes (</w:t>
      </w:r>
      <w:proofErr w:type="spellStart"/>
      <w:r w:rsidR="00B62CB2">
        <w:t>Malhi</w:t>
      </w:r>
      <w:proofErr w:type="spellEnd"/>
      <w:r w:rsidR="00B62CB2">
        <w:t xml:space="preserve">, </w:t>
      </w:r>
      <w:proofErr w:type="spellStart"/>
      <w:r w:rsidR="00B62CB2">
        <w:t>Spracklen</w:t>
      </w:r>
      <w:proofErr w:type="spellEnd"/>
      <w:r w:rsidR="00B62CB2">
        <w:t>).</w:t>
      </w:r>
      <w:r w:rsidR="00C83491">
        <w:t xml:space="preserve"> </w:t>
      </w:r>
      <w:r w:rsidR="00B62CB2">
        <w:t>Fourth, t</w:t>
      </w:r>
      <w:r w:rsidR="00C73C77">
        <w:t>he allometric equations used for estimating AGB</w:t>
      </w:r>
      <w:r w:rsidR="006D68FC">
        <w:t>. D</w:t>
      </w:r>
      <w:r w:rsidR="00CC0227">
        <w:t xml:space="preserve">espite </w:t>
      </w:r>
      <w:r w:rsidR="00A930E0">
        <w:t xml:space="preserve">research has found that </w:t>
      </w:r>
      <w:r w:rsidR="00CC0227">
        <w:t xml:space="preserve">different models usually yield </w:t>
      </w:r>
      <w:proofErr w:type="gramStart"/>
      <w:r w:rsidR="00CC0227">
        <w:t>similar results</w:t>
      </w:r>
      <w:proofErr w:type="gramEnd"/>
      <w:r w:rsidR="00CC0227">
        <w:t xml:space="preserve"> (refs), </w:t>
      </w:r>
      <w:r w:rsidR="00A930E0">
        <w:t xml:space="preserve">all allometric equations have some associated error because they </w:t>
      </w:r>
      <w:r w:rsidR="0008455D">
        <w:t>are calculated with a finite sample of trees</w:t>
      </w:r>
      <w:r w:rsidR="006D68FC">
        <w:t xml:space="preserve">. This error can be exponentiated </w:t>
      </w:r>
      <w:r w:rsidR="006D68FC" w:rsidRPr="006D68FC">
        <w:t>if tree</w:t>
      </w:r>
      <w:r w:rsidR="006D68FC">
        <w:t>s</w:t>
      </w:r>
      <w:r w:rsidR="006D68FC" w:rsidRPr="006D68FC">
        <w:t xml:space="preserve"> whose biomass is to be </w:t>
      </w:r>
      <w:r w:rsidR="006D68FC">
        <w:t>estimated</w:t>
      </w:r>
      <w:r w:rsidR="006D68FC" w:rsidRPr="006D68FC">
        <w:t xml:space="preserve"> ha</w:t>
      </w:r>
      <w:r w:rsidR="006D68FC">
        <w:t>ve</w:t>
      </w:r>
      <w:r w:rsidR="006D68FC" w:rsidRPr="006D68FC">
        <w:t xml:space="preserve"> attributes outside the limits used to calculate the </w:t>
      </w:r>
      <w:r w:rsidR="006D68FC">
        <w:t xml:space="preserve">allometric </w:t>
      </w:r>
      <w:r w:rsidR="006D68FC" w:rsidRPr="006D68FC">
        <w:t>equation</w:t>
      </w:r>
      <w:r w:rsidR="00294BAC">
        <w:t xml:space="preserve"> (</w:t>
      </w:r>
      <w:proofErr w:type="gramStart"/>
      <w:r w:rsidR="00294BAC">
        <w:t>e.g.</w:t>
      </w:r>
      <w:proofErr w:type="gramEnd"/>
      <w:r w:rsidR="00294BAC">
        <w:t xml:space="preserve"> if DBH is larger than the highest DBH used for </w:t>
      </w:r>
      <w:r w:rsidR="0053302C">
        <w:t>deriving</w:t>
      </w:r>
      <w:r w:rsidR="00294BAC">
        <w:t xml:space="preserve"> the equation)</w:t>
      </w:r>
      <w:r w:rsidR="006D68FC">
        <w:t>.</w:t>
      </w:r>
      <w:r w:rsidR="004171D1">
        <w:t xml:space="preserve"> Finally, plot size can play a role in </w:t>
      </w:r>
      <w:r w:rsidR="0091044D">
        <w:t xml:space="preserve">AGB estimates because biomass density is reported in hectares but often measured at smaller spatial scales, thus, extrapolating values from small plots with very large trees can result in an overestimated AGB (refs). </w:t>
      </w:r>
      <w:r w:rsidR="005651E1">
        <w:t xml:space="preserve">Here, we approached these challenges </w:t>
      </w:r>
      <w:r w:rsidR="0053302C">
        <w:t xml:space="preserve">by (1) </w:t>
      </w:r>
      <w:r w:rsidR="005651E1">
        <w:t xml:space="preserve">analyzing AGB patterns across environmental gradients, </w:t>
      </w:r>
      <w:r w:rsidR="0053302C">
        <w:t xml:space="preserve">(2) </w:t>
      </w:r>
      <w:r w:rsidR="005651E1">
        <w:t xml:space="preserve">calculating the successional stage of all plots analyzed, </w:t>
      </w:r>
      <w:r w:rsidR="0053302C">
        <w:t xml:space="preserve">(3) </w:t>
      </w:r>
      <w:r w:rsidR="005651E1">
        <w:t xml:space="preserve">using a structured sampling design covering a wide spectrum of slope steepness, </w:t>
      </w:r>
      <w:r w:rsidR="0053302C">
        <w:t xml:space="preserve">(4) </w:t>
      </w:r>
      <w:r w:rsidR="005651E1">
        <w:t>using allometric equations explicitly design</w:t>
      </w:r>
      <w:r w:rsidR="0053302C">
        <w:t>ed</w:t>
      </w:r>
      <w:r w:rsidR="005651E1">
        <w:t xml:space="preserve"> for the trees and ecosystem under study and complementing with a well-tested generic equation, and </w:t>
      </w:r>
      <w:r w:rsidR="0053302C">
        <w:t xml:space="preserve">(4) </w:t>
      </w:r>
      <w:r w:rsidR="005651E1">
        <w:t>using a nested sampling design with which we averaged AGB</w:t>
      </w:r>
      <w:r w:rsidR="00F96906">
        <w:t xml:space="preserve"> measured at four plots established in a one-hectare site in order to diminish scale-dependent errors. </w:t>
      </w:r>
      <w:r w:rsidR="0091044D">
        <w:t xml:space="preserve">  </w:t>
      </w:r>
    </w:p>
    <w:p w14:paraId="2024D51B" w14:textId="4747B56A" w:rsidR="00290DAF" w:rsidRDefault="00DC23C1">
      <w:r>
        <w:tab/>
      </w:r>
      <w:r w:rsidR="00A45BC3">
        <w:t xml:space="preserve">Basal area, stem density, and tree height studied here 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2E45F8">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0B0DD6">
        <w:t xml:space="preserve">In forests in secondary succession, </w:t>
      </w:r>
      <w:proofErr w:type="gramStart"/>
      <w:r w:rsidR="000B0DD6">
        <w:t>different size</w:t>
      </w:r>
      <w:proofErr w:type="gramEnd"/>
      <w:r w:rsidR="000B0DD6">
        <w:t xml:space="preserve"> trees are </w:t>
      </w:r>
      <w:r w:rsidR="00A67900">
        <w:t xml:space="preserve">equal contributors to total AGB, which highlights their ecological relevance. </w:t>
      </w:r>
    </w:p>
    <w:p w14:paraId="02F81DD9" w14:textId="578E9727" w:rsidR="00A67900" w:rsidRPr="005853EF" w:rsidRDefault="0046467B">
      <w:r>
        <w:tab/>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that are under significant pressure due to current global environmental change (REFS). A</w:t>
      </w:r>
      <w:r w:rsidR="00A72364">
        <w:t>lthough</w:t>
      </w:r>
      <w:r w:rsidR="007066EF">
        <w:t xml:space="preserve"> </w:t>
      </w:r>
      <w:r w:rsidR="00A72364">
        <w:t xml:space="preserve">a </w:t>
      </w:r>
      <w:r w:rsidR="007066EF">
        <w:t>positive relationship between these two features has been found in tropical forests (Refs</w:t>
      </w:r>
      <w:r w:rsidR="00A72364">
        <w:t>), we</w:t>
      </w:r>
      <w:r w:rsidR="00F351C6">
        <w:t xml:space="preserve"> did not find </w:t>
      </w:r>
      <w:r w:rsidR="00A72364">
        <w:t>it</w:t>
      </w:r>
      <w:r w:rsidR="00F351C6">
        <w:t xml:space="preserve"> in our data. </w:t>
      </w:r>
      <w:r w:rsidR="00A72364">
        <w:t>Statistically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 </w:t>
      </w:r>
      <w:r w:rsidR="002B0E19">
        <w:t xml:space="preserve">Lack of a </w:t>
      </w:r>
      <w:r w:rsidR="00BD5429">
        <w:t>meaningful relationship</w:t>
      </w:r>
      <w:r w:rsidR="002B0E19">
        <w:t xml:space="preserve"> between tree diversity and biomass has been found in other TMCF</w:t>
      </w:r>
      <w:r w:rsidR="00BD5429">
        <w:t xml:space="preserve"> (REFS), where diversity estimated with Shannon diversity index does not increase in plots showing higher AGB. </w:t>
      </w:r>
      <w:proofErr w:type="spellStart"/>
      <w:r w:rsidR="005853EF" w:rsidRPr="005853EF">
        <w:t>Vizcaíno</w:t>
      </w:r>
      <w:proofErr w:type="spellEnd"/>
      <w:r w:rsidR="005853EF" w:rsidRPr="005853EF">
        <w:t>-Bravo et al. (2020)</w:t>
      </w:r>
      <w:r w:rsidR="006C187A" w:rsidRPr="005853EF">
        <w:t xml:space="preserve"> </w:t>
      </w:r>
      <w:r w:rsidR="005853EF" w:rsidRPr="005853EF">
        <w:t>found a positive r</w:t>
      </w:r>
      <w:r w:rsidR="005853EF">
        <w:t xml:space="preserve">elationship between </w:t>
      </w:r>
      <w:r w:rsidR="00DC1F00">
        <w:t>carbon storage and tree diversity</w:t>
      </w:r>
      <w:r w:rsidR="005853EF">
        <w:t xml:space="preserve"> in Mexican TMCF</w:t>
      </w:r>
      <w:r w:rsidR="005D0C9A">
        <w:t>,</w:t>
      </w:r>
      <w:r w:rsidR="00DC1F00">
        <w:t xml:space="preserve"> but this trend was highly influenced by a land-use intensity gradient. </w:t>
      </w:r>
      <w:r w:rsidR="005D0C9A">
        <w:t xml:space="preserve"> </w:t>
      </w:r>
    </w:p>
    <w:p w14:paraId="1C55E92C" w14:textId="26DF0957" w:rsidR="000B0DD6" w:rsidRPr="005853EF" w:rsidRDefault="000B0DD6">
      <w:r w:rsidRPr="005853EF">
        <w:tab/>
      </w:r>
    </w:p>
    <w:p w14:paraId="277C2C0D" w14:textId="25C8176F" w:rsidR="001F4B95" w:rsidRPr="005D0C9A" w:rsidRDefault="005D0C9A">
      <w:pPr>
        <w:rPr>
          <w:b/>
          <w:bCs/>
        </w:rPr>
      </w:pPr>
      <w:r w:rsidRPr="005D0C9A">
        <w:rPr>
          <w:lang w:val="es-MX"/>
        </w:rPr>
        <w:t xml:space="preserve">Vizcaíno-Bravo et al. </w:t>
      </w:r>
      <w:r w:rsidRPr="005D0C9A">
        <w:t>(2020) found</w:t>
      </w:r>
      <w:r w:rsidRPr="005D0C9A">
        <w:t xml:space="preserve"> higher AGB values i</w:t>
      </w:r>
      <w:r>
        <w:t>n mature and secondary forests than in coffee farms, forests did not exhibit statistical differences despite being in different successional stages.</w:t>
      </w:r>
    </w:p>
    <w:p w14:paraId="6A9C7C24" w14:textId="23E90D24"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A45BC3">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et al., 2018; Murray-Tortarolo et al., 2016; Rodríguez, Jiménez, Aguirre, &amp; Treviño, 2006)","plainTextFormattedCitation":"(Acosta, Vargas, Velázquez, &amp; Etchevers-Barra, 2002; Álvarez-Arteaga et al., 2013; Cartus et al., 2014; Leija-Loredo et al., 2018; Murray-Tortarolo et al., 2016; Rodríguez, Jiménez, Aguirre, &amp; Treviño, 2006)","previouslyFormattedCitation":"(Acosta, Vargas, Velázquez, &amp; Etchevers-Barra, 2002; Álvarez-Arteaga et al., 2013; Cartus et al., 2014; Leija-Loredo et al.,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A319F7" w:rsidRPr="00A319F7">
        <w:rPr>
          <w:rFonts w:ascii="Times New Roman" w:hAnsi="Times New Roman" w:cs="Times New Roman"/>
          <w:noProof/>
          <w:sz w:val="24"/>
          <w:szCs w:val="24"/>
          <w:lang w:val="es-MX"/>
        </w:rPr>
        <w:t>(Acosta, Vargas, Velázquez, &amp; Etchevers-Barra, 2002; Álvarez-Arteaga et al., 2013; Cartus et al., 2014; Leija-Loredo et al.,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7A48719"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5F7616">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5F7616">
        <w:tc>
          <w:tcPr>
            <w:tcW w:w="8828" w:type="dxa"/>
          </w:tcPr>
          <w:p w14:paraId="75B4674F" w14:textId="3AEC6CC6" w:rsidR="008C5FE4" w:rsidRDefault="008C5FE4" w:rsidP="005F7616">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170AEC"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ED2"/>
    <w:rsid w:val="000613AA"/>
    <w:rsid w:val="00061599"/>
    <w:rsid w:val="00061CB1"/>
    <w:rsid w:val="0006402E"/>
    <w:rsid w:val="000646FD"/>
    <w:rsid w:val="0006623C"/>
    <w:rsid w:val="00066D9B"/>
    <w:rsid w:val="00070682"/>
    <w:rsid w:val="00074DD4"/>
    <w:rsid w:val="00076817"/>
    <w:rsid w:val="00077CF4"/>
    <w:rsid w:val="00081A96"/>
    <w:rsid w:val="00084241"/>
    <w:rsid w:val="0008455D"/>
    <w:rsid w:val="00085474"/>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A5C"/>
    <w:rsid w:val="00143E95"/>
    <w:rsid w:val="00146C9B"/>
    <w:rsid w:val="00147903"/>
    <w:rsid w:val="0015163A"/>
    <w:rsid w:val="00152618"/>
    <w:rsid w:val="00153894"/>
    <w:rsid w:val="00153CE5"/>
    <w:rsid w:val="00154A9F"/>
    <w:rsid w:val="001565EA"/>
    <w:rsid w:val="0016428E"/>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48BE"/>
    <w:rsid w:val="001F1ECC"/>
    <w:rsid w:val="001F2367"/>
    <w:rsid w:val="001F241B"/>
    <w:rsid w:val="001F34D1"/>
    <w:rsid w:val="001F4B95"/>
    <w:rsid w:val="00202681"/>
    <w:rsid w:val="00206844"/>
    <w:rsid w:val="002115D0"/>
    <w:rsid w:val="00212030"/>
    <w:rsid w:val="00220CB3"/>
    <w:rsid w:val="0022137E"/>
    <w:rsid w:val="0022570E"/>
    <w:rsid w:val="00230C7A"/>
    <w:rsid w:val="002325DA"/>
    <w:rsid w:val="00233CD4"/>
    <w:rsid w:val="002353C5"/>
    <w:rsid w:val="00243235"/>
    <w:rsid w:val="00246A0B"/>
    <w:rsid w:val="002502A4"/>
    <w:rsid w:val="0025062E"/>
    <w:rsid w:val="00253666"/>
    <w:rsid w:val="0025367A"/>
    <w:rsid w:val="00256CDE"/>
    <w:rsid w:val="0026099C"/>
    <w:rsid w:val="002621A4"/>
    <w:rsid w:val="002647BE"/>
    <w:rsid w:val="00267417"/>
    <w:rsid w:val="002704B2"/>
    <w:rsid w:val="00270F3E"/>
    <w:rsid w:val="00274A24"/>
    <w:rsid w:val="00275C31"/>
    <w:rsid w:val="00282B16"/>
    <w:rsid w:val="002842B6"/>
    <w:rsid w:val="002874FF"/>
    <w:rsid w:val="00290DAF"/>
    <w:rsid w:val="00292F9C"/>
    <w:rsid w:val="0029374D"/>
    <w:rsid w:val="00294BAC"/>
    <w:rsid w:val="002956E5"/>
    <w:rsid w:val="0029651B"/>
    <w:rsid w:val="00296D9D"/>
    <w:rsid w:val="0029719A"/>
    <w:rsid w:val="002A0543"/>
    <w:rsid w:val="002A2F6B"/>
    <w:rsid w:val="002A4996"/>
    <w:rsid w:val="002A7B9C"/>
    <w:rsid w:val="002A7FD5"/>
    <w:rsid w:val="002B0E19"/>
    <w:rsid w:val="002B0E6D"/>
    <w:rsid w:val="002B2054"/>
    <w:rsid w:val="002B3B48"/>
    <w:rsid w:val="002B3F80"/>
    <w:rsid w:val="002B56B2"/>
    <w:rsid w:val="002B6B04"/>
    <w:rsid w:val="002C61B6"/>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5E64"/>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2FD"/>
    <w:rsid w:val="00383DBC"/>
    <w:rsid w:val="00385A77"/>
    <w:rsid w:val="003878AB"/>
    <w:rsid w:val="00387EE3"/>
    <w:rsid w:val="003911A0"/>
    <w:rsid w:val="00393A5E"/>
    <w:rsid w:val="0039467D"/>
    <w:rsid w:val="00396905"/>
    <w:rsid w:val="003A2A14"/>
    <w:rsid w:val="003A3660"/>
    <w:rsid w:val="003A4011"/>
    <w:rsid w:val="003A53AF"/>
    <w:rsid w:val="003A66C9"/>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1C8A"/>
    <w:rsid w:val="003E41BA"/>
    <w:rsid w:val="003E71B7"/>
    <w:rsid w:val="003F025A"/>
    <w:rsid w:val="003F0A35"/>
    <w:rsid w:val="003F58FD"/>
    <w:rsid w:val="003F7D3F"/>
    <w:rsid w:val="00400137"/>
    <w:rsid w:val="0040309B"/>
    <w:rsid w:val="004058D8"/>
    <w:rsid w:val="00407773"/>
    <w:rsid w:val="004133CA"/>
    <w:rsid w:val="00413A53"/>
    <w:rsid w:val="004158C1"/>
    <w:rsid w:val="00415A47"/>
    <w:rsid w:val="004171D1"/>
    <w:rsid w:val="004243B7"/>
    <w:rsid w:val="004268ED"/>
    <w:rsid w:val="00431E81"/>
    <w:rsid w:val="00432312"/>
    <w:rsid w:val="004351AC"/>
    <w:rsid w:val="00436AE9"/>
    <w:rsid w:val="00437350"/>
    <w:rsid w:val="00443F76"/>
    <w:rsid w:val="004522E7"/>
    <w:rsid w:val="004539CA"/>
    <w:rsid w:val="0045599D"/>
    <w:rsid w:val="00455ACB"/>
    <w:rsid w:val="00461FED"/>
    <w:rsid w:val="00462827"/>
    <w:rsid w:val="004628C2"/>
    <w:rsid w:val="0046467B"/>
    <w:rsid w:val="0046496D"/>
    <w:rsid w:val="004664C4"/>
    <w:rsid w:val="004677AF"/>
    <w:rsid w:val="00467A11"/>
    <w:rsid w:val="00467A84"/>
    <w:rsid w:val="00472738"/>
    <w:rsid w:val="004742D0"/>
    <w:rsid w:val="00477AD7"/>
    <w:rsid w:val="004802E9"/>
    <w:rsid w:val="00482C2A"/>
    <w:rsid w:val="004835AE"/>
    <w:rsid w:val="004836F4"/>
    <w:rsid w:val="0048488E"/>
    <w:rsid w:val="0048621B"/>
    <w:rsid w:val="00486A20"/>
    <w:rsid w:val="00491AA6"/>
    <w:rsid w:val="004921C3"/>
    <w:rsid w:val="004A0033"/>
    <w:rsid w:val="004A19D6"/>
    <w:rsid w:val="004A3352"/>
    <w:rsid w:val="004A392D"/>
    <w:rsid w:val="004A4121"/>
    <w:rsid w:val="004A54D5"/>
    <w:rsid w:val="004A6FE9"/>
    <w:rsid w:val="004B1AB9"/>
    <w:rsid w:val="004C4A01"/>
    <w:rsid w:val="004C6BA6"/>
    <w:rsid w:val="004C7757"/>
    <w:rsid w:val="004D2629"/>
    <w:rsid w:val="004D3D5D"/>
    <w:rsid w:val="004E0150"/>
    <w:rsid w:val="004E1052"/>
    <w:rsid w:val="004E1F7D"/>
    <w:rsid w:val="004E55EF"/>
    <w:rsid w:val="004E6F8A"/>
    <w:rsid w:val="004E732D"/>
    <w:rsid w:val="004F2B59"/>
    <w:rsid w:val="004F5818"/>
    <w:rsid w:val="004F6A4D"/>
    <w:rsid w:val="005002CC"/>
    <w:rsid w:val="00501FD4"/>
    <w:rsid w:val="005024C4"/>
    <w:rsid w:val="00502BAD"/>
    <w:rsid w:val="00507854"/>
    <w:rsid w:val="00510FA9"/>
    <w:rsid w:val="00511A1B"/>
    <w:rsid w:val="00513A47"/>
    <w:rsid w:val="00514E38"/>
    <w:rsid w:val="00514FDF"/>
    <w:rsid w:val="005206CF"/>
    <w:rsid w:val="00521264"/>
    <w:rsid w:val="00521D5D"/>
    <w:rsid w:val="005253DF"/>
    <w:rsid w:val="00530B74"/>
    <w:rsid w:val="005320B1"/>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54B8"/>
    <w:rsid w:val="005774AC"/>
    <w:rsid w:val="0058021F"/>
    <w:rsid w:val="00583173"/>
    <w:rsid w:val="00583590"/>
    <w:rsid w:val="0058516A"/>
    <w:rsid w:val="005853EF"/>
    <w:rsid w:val="00587623"/>
    <w:rsid w:val="0059297F"/>
    <w:rsid w:val="00596B96"/>
    <w:rsid w:val="005A034D"/>
    <w:rsid w:val="005A32CC"/>
    <w:rsid w:val="005A4A21"/>
    <w:rsid w:val="005A58D6"/>
    <w:rsid w:val="005A76F6"/>
    <w:rsid w:val="005C0A50"/>
    <w:rsid w:val="005C0D32"/>
    <w:rsid w:val="005C14CA"/>
    <w:rsid w:val="005C2160"/>
    <w:rsid w:val="005C735D"/>
    <w:rsid w:val="005D0C9A"/>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3E5"/>
    <w:rsid w:val="0062564B"/>
    <w:rsid w:val="00625F72"/>
    <w:rsid w:val="00625FFB"/>
    <w:rsid w:val="0062717D"/>
    <w:rsid w:val="00627EE0"/>
    <w:rsid w:val="006311B7"/>
    <w:rsid w:val="00633651"/>
    <w:rsid w:val="00645C2E"/>
    <w:rsid w:val="006460FA"/>
    <w:rsid w:val="00650B6A"/>
    <w:rsid w:val="00651389"/>
    <w:rsid w:val="00652431"/>
    <w:rsid w:val="006554A1"/>
    <w:rsid w:val="00663BB3"/>
    <w:rsid w:val="006660A7"/>
    <w:rsid w:val="006669C3"/>
    <w:rsid w:val="00666CEE"/>
    <w:rsid w:val="00671C80"/>
    <w:rsid w:val="00675792"/>
    <w:rsid w:val="006802C9"/>
    <w:rsid w:val="006803A8"/>
    <w:rsid w:val="00680A64"/>
    <w:rsid w:val="00683A74"/>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3054"/>
    <w:rsid w:val="006E5D26"/>
    <w:rsid w:val="006E6EFF"/>
    <w:rsid w:val="006E78A9"/>
    <w:rsid w:val="006F0BD5"/>
    <w:rsid w:val="006F515E"/>
    <w:rsid w:val="006F746E"/>
    <w:rsid w:val="007031A0"/>
    <w:rsid w:val="00703F2A"/>
    <w:rsid w:val="0070419E"/>
    <w:rsid w:val="007066EF"/>
    <w:rsid w:val="007075A0"/>
    <w:rsid w:val="00712031"/>
    <w:rsid w:val="0071486E"/>
    <w:rsid w:val="007155EC"/>
    <w:rsid w:val="0072067B"/>
    <w:rsid w:val="007222FB"/>
    <w:rsid w:val="007235DB"/>
    <w:rsid w:val="00724EDB"/>
    <w:rsid w:val="00726034"/>
    <w:rsid w:val="0072702F"/>
    <w:rsid w:val="00727EF5"/>
    <w:rsid w:val="007305F7"/>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30AC"/>
    <w:rsid w:val="00795C8C"/>
    <w:rsid w:val="0079602F"/>
    <w:rsid w:val="007962B2"/>
    <w:rsid w:val="00796660"/>
    <w:rsid w:val="00796C2F"/>
    <w:rsid w:val="007A053A"/>
    <w:rsid w:val="007A10E8"/>
    <w:rsid w:val="007A3621"/>
    <w:rsid w:val="007A5282"/>
    <w:rsid w:val="007B1347"/>
    <w:rsid w:val="007B1F6B"/>
    <w:rsid w:val="007B22AF"/>
    <w:rsid w:val="007B410E"/>
    <w:rsid w:val="007B65B8"/>
    <w:rsid w:val="007B7A5F"/>
    <w:rsid w:val="007C2AB6"/>
    <w:rsid w:val="007C4746"/>
    <w:rsid w:val="007D1572"/>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4547A"/>
    <w:rsid w:val="00850AD1"/>
    <w:rsid w:val="008546B6"/>
    <w:rsid w:val="00855752"/>
    <w:rsid w:val="00855D6F"/>
    <w:rsid w:val="00857429"/>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C1C"/>
    <w:rsid w:val="0091044D"/>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CE5"/>
    <w:rsid w:val="0097178B"/>
    <w:rsid w:val="009726A9"/>
    <w:rsid w:val="00973350"/>
    <w:rsid w:val="00974B15"/>
    <w:rsid w:val="009756D3"/>
    <w:rsid w:val="009761E9"/>
    <w:rsid w:val="0097697B"/>
    <w:rsid w:val="009770A2"/>
    <w:rsid w:val="009807DE"/>
    <w:rsid w:val="009847A8"/>
    <w:rsid w:val="009853A5"/>
    <w:rsid w:val="00990D49"/>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2A11"/>
    <w:rsid w:val="00A23F07"/>
    <w:rsid w:val="00A257D3"/>
    <w:rsid w:val="00A26B48"/>
    <w:rsid w:val="00A273CB"/>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3B68"/>
    <w:rsid w:val="00A74D97"/>
    <w:rsid w:val="00A80A61"/>
    <w:rsid w:val="00A80C1D"/>
    <w:rsid w:val="00A85DD8"/>
    <w:rsid w:val="00A9097A"/>
    <w:rsid w:val="00A90C28"/>
    <w:rsid w:val="00A9106E"/>
    <w:rsid w:val="00A9187E"/>
    <w:rsid w:val="00A930E0"/>
    <w:rsid w:val="00A94203"/>
    <w:rsid w:val="00A95160"/>
    <w:rsid w:val="00A964E1"/>
    <w:rsid w:val="00A97BF9"/>
    <w:rsid w:val="00AA6C78"/>
    <w:rsid w:val="00AA77E2"/>
    <w:rsid w:val="00AB4B35"/>
    <w:rsid w:val="00AB4CBF"/>
    <w:rsid w:val="00AB5FB4"/>
    <w:rsid w:val="00AB6841"/>
    <w:rsid w:val="00AB6DD6"/>
    <w:rsid w:val="00AB7073"/>
    <w:rsid w:val="00AB7D92"/>
    <w:rsid w:val="00AC03C9"/>
    <w:rsid w:val="00AC34F0"/>
    <w:rsid w:val="00AC5525"/>
    <w:rsid w:val="00AD0F17"/>
    <w:rsid w:val="00AD1844"/>
    <w:rsid w:val="00AD1D6E"/>
    <w:rsid w:val="00AD2275"/>
    <w:rsid w:val="00AD2B7D"/>
    <w:rsid w:val="00AD5E23"/>
    <w:rsid w:val="00AD65E2"/>
    <w:rsid w:val="00AD6677"/>
    <w:rsid w:val="00AD7B6D"/>
    <w:rsid w:val="00AE349C"/>
    <w:rsid w:val="00AE3C93"/>
    <w:rsid w:val="00AE5137"/>
    <w:rsid w:val="00AE59CA"/>
    <w:rsid w:val="00AE6B95"/>
    <w:rsid w:val="00AF2DD0"/>
    <w:rsid w:val="00AF5226"/>
    <w:rsid w:val="00AF5B8C"/>
    <w:rsid w:val="00AF5C8E"/>
    <w:rsid w:val="00B00F5D"/>
    <w:rsid w:val="00B01785"/>
    <w:rsid w:val="00B03BDF"/>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4EE7"/>
    <w:rsid w:val="00B55C91"/>
    <w:rsid w:val="00B5719B"/>
    <w:rsid w:val="00B6180A"/>
    <w:rsid w:val="00B62CB2"/>
    <w:rsid w:val="00B65E6C"/>
    <w:rsid w:val="00B66E71"/>
    <w:rsid w:val="00B72679"/>
    <w:rsid w:val="00B76ADA"/>
    <w:rsid w:val="00B81BAE"/>
    <w:rsid w:val="00B81E94"/>
    <w:rsid w:val="00B83AC4"/>
    <w:rsid w:val="00B903B0"/>
    <w:rsid w:val="00B9368B"/>
    <w:rsid w:val="00B979E9"/>
    <w:rsid w:val="00BA2CCE"/>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6A18"/>
    <w:rsid w:val="00BE7D15"/>
    <w:rsid w:val="00BF5C0C"/>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3C77"/>
    <w:rsid w:val="00C74AC1"/>
    <w:rsid w:val="00C74AD8"/>
    <w:rsid w:val="00C750E8"/>
    <w:rsid w:val="00C75129"/>
    <w:rsid w:val="00C83491"/>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0227"/>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D016E8"/>
    <w:rsid w:val="00D035A7"/>
    <w:rsid w:val="00D03822"/>
    <w:rsid w:val="00D10FA4"/>
    <w:rsid w:val="00D148D7"/>
    <w:rsid w:val="00D22A6A"/>
    <w:rsid w:val="00D2381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C1F00"/>
    <w:rsid w:val="00DC23C1"/>
    <w:rsid w:val="00DC69AF"/>
    <w:rsid w:val="00DD2385"/>
    <w:rsid w:val="00DD389F"/>
    <w:rsid w:val="00DE3089"/>
    <w:rsid w:val="00DE3370"/>
    <w:rsid w:val="00DE6399"/>
    <w:rsid w:val="00DF2185"/>
    <w:rsid w:val="00DF2308"/>
    <w:rsid w:val="00DF2D08"/>
    <w:rsid w:val="00DF2DCF"/>
    <w:rsid w:val="00DF309C"/>
    <w:rsid w:val="00DF447D"/>
    <w:rsid w:val="00DF4556"/>
    <w:rsid w:val="00DF64B9"/>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338DC"/>
    <w:rsid w:val="00E422E7"/>
    <w:rsid w:val="00E429AD"/>
    <w:rsid w:val="00E4509E"/>
    <w:rsid w:val="00E462DB"/>
    <w:rsid w:val="00E51C05"/>
    <w:rsid w:val="00E547BC"/>
    <w:rsid w:val="00E60A5D"/>
    <w:rsid w:val="00E60D84"/>
    <w:rsid w:val="00E6281A"/>
    <w:rsid w:val="00E63D10"/>
    <w:rsid w:val="00E7268A"/>
    <w:rsid w:val="00E72CF0"/>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B92"/>
    <w:rsid w:val="00EB1185"/>
    <w:rsid w:val="00EB5280"/>
    <w:rsid w:val="00EB7121"/>
    <w:rsid w:val="00EB7B61"/>
    <w:rsid w:val="00EC0971"/>
    <w:rsid w:val="00EC1FFE"/>
    <w:rsid w:val="00EC3665"/>
    <w:rsid w:val="00ED1DD9"/>
    <w:rsid w:val="00ED257B"/>
    <w:rsid w:val="00ED39C5"/>
    <w:rsid w:val="00ED4953"/>
    <w:rsid w:val="00EE3607"/>
    <w:rsid w:val="00EE4DCA"/>
    <w:rsid w:val="00EE503E"/>
    <w:rsid w:val="00EE7042"/>
    <w:rsid w:val="00EF01A3"/>
    <w:rsid w:val="00EF5C9D"/>
    <w:rsid w:val="00EF7316"/>
    <w:rsid w:val="00F05305"/>
    <w:rsid w:val="00F132E4"/>
    <w:rsid w:val="00F20EB7"/>
    <w:rsid w:val="00F2120F"/>
    <w:rsid w:val="00F2533A"/>
    <w:rsid w:val="00F30F93"/>
    <w:rsid w:val="00F310E8"/>
    <w:rsid w:val="00F3112C"/>
    <w:rsid w:val="00F32C3D"/>
    <w:rsid w:val="00F32EDD"/>
    <w:rsid w:val="00F334ED"/>
    <w:rsid w:val="00F351C6"/>
    <w:rsid w:val="00F3719E"/>
    <w:rsid w:val="00F40B08"/>
    <w:rsid w:val="00F41276"/>
    <w:rsid w:val="00F4260E"/>
    <w:rsid w:val="00F426CB"/>
    <w:rsid w:val="00F426E5"/>
    <w:rsid w:val="00F43046"/>
    <w:rsid w:val="00F433B7"/>
    <w:rsid w:val="00F43A93"/>
    <w:rsid w:val="00F4471C"/>
    <w:rsid w:val="00F452E1"/>
    <w:rsid w:val="00F46522"/>
    <w:rsid w:val="00F46FDD"/>
    <w:rsid w:val="00F50725"/>
    <w:rsid w:val="00F526A5"/>
    <w:rsid w:val="00F5403C"/>
    <w:rsid w:val="00F540CF"/>
    <w:rsid w:val="00F56ECE"/>
    <w:rsid w:val="00F613CF"/>
    <w:rsid w:val="00F61F99"/>
    <w:rsid w:val="00F65744"/>
    <w:rsid w:val="00F66BB2"/>
    <w:rsid w:val="00F70EE6"/>
    <w:rsid w:val="00F7161F"/>
    <w:rsid w:val="00F7236D"/>
    <w:rsid w:val="00F73583"/>
    <w:rsid w:val="00F74137"/>
    <w:rsid w:val="00F75EBD"/>
    <w:rsid w:val="00F8549D"/>
    <w:rsid w:val="00F924F6"/>
    <w:rsid w:val="00F927A4"/>
    <w:rsid w:val="00F95F87"/>
    <w:rsid w:val="00F96906"/>
    <w:rsid w:val="00F9711C"/>
    <w:rsid w:val="00FA07DD"/>
    <w:rsid w:val="00FA09A3"/>
    <w:rsid w:val="00FA0CDC"/>
    <w:rsid w:val="00FA3E68"/>
    <w:rsid w:val="00FA40CD"/>
    <w:rsid w:val="00FA416C"/>
    <w:rsid w:val="00FA4794"/>
    <w:rsid w:val="00FB0A47"/>
    <w:rsid w:val="00FB1F9B"/>
    <w:rsid w:val="00FC20BA"/>
    <w:rsid w:val="00FC40CF"/>
    <w:rsid w:val="00FC50E2"/>
    <w:rsid w:val="00FC56C4"/>
    <w:rsid w:val="00FC6DCB"/>
    <w:rsid w:val="00FC6F96"/>
    <w:rsid w:val="00FD0436"/>
    <w:rsid w:val="00FD0B3D"/>
    <w:rsid w:val="00FD0D17"/>
    <w:rsid w:val="00FD2B17"/>
    <w:rsid w:val="00FD393C"/>
    <w:rsid w:val="00FD4FA5"/>
    <w:rsid w:val="00FE0B41"/>
    <w:rsid w:val="00FE38C0"/>
    <w:rsid w:val="00FE399D"/>
    <w:rsid w:val="00FE4F79"/>
    <w:rsid w:val="00FE5F54"/>
    <w:rsid w:val="00FE60A2"/>
    <w:rsid w:val="00FE6455"/>
    <w:rsid w:val="00FE662C"/>
    <w:rsid w:val="00FE69C6"/>
    <w:rsid w:val="00FF13E6"/>
    <w:rsid w:val="00FF1487"/>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23700</TotalTime>
  <Pages>35</Pages>
  <Words>25901</Words>
  <Characters>147639</Characters>
  <Application>Microsoft Office Word</Application>
  <DocSecurity>0</DocSecurity>
  <Lines>1230</Lines>
  <Paragraphs>346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587</cp:revision>
  <dcterms:created xsi:type="dcterms:W3CDTF">2022-02-09T04:05:00Z</dcterms:created>
  <dcterms:modified xsi:type="dcterms:W3CDTF">2022-03-25T05:27:00Z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