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ListParagraph"/>
        <w:numPr>
          <w:ilvl w:val="0"/>
          <w:numId w:val="2"/>
        </w:numPr>
      </w:pPr>
      <w:r>
        <w:t>How much AGB TMCFs hold and where is it allocated?</w:t>
      </w:r>
    </w:p>
    <w:p w14:paraId="13D7D368" w14:textId="77777777" w:rsidR="003878AB" w:rsidRDefault="003878AB" w:rsidP="003878AB">
      <w:pPr>
        <w:pStyle w:val="ListParagraph"/>
        <w:numPr>
          <w:ilvl w:val="0"/>
          <w:numId w:val="2"/>
        </w:numPr>
      </w:pPr>
      <w:r>
        <w:t>How does land-use shape AGB spatial patterns along an environmental gradient?</w:t>
      </w:r>
    </w:p>
    <w:p w14:paraId="3AC18747" w14:textId="7F986140" w:rsidR="003878AB" w:rsidRDefault="003878AB" w:rsidP="003878AB">
      <w:pPr>
        <w:pStyle w:val="ListParagraph"/>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2DDC0578"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A85DD8"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1EAE4CFA" w:rsidR="00A61571" w:rsidRDefault="00A61571">
      <w:r w:rsidRPr="001872F6">
        <w:rPr>
          <w:i/>
          <w:iCs/>
        </w:rPr>
        <w:lastRenderedPageBreak/>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r w:rsidR="00387EE3">
        <w:t xml:space="preserve"> (eq. 3)</w:t>
      </w:r>
      <w:r w:rsidR="00BC59B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373BDD83" w14:textId="52B4C514"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1A769BA3"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xml:space="preserve">.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lastRenderedPageBreak/>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lastRenderedPageBreak/>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Emphasis"/>
          <w:i w:val="0"/>
          <w:iCs w:val="0"/>
        </w:rPr>
        <w:t>Bayesian Information Criterion</w:t>
      </w:r>
      <w:r w:rsidR="00802976">
        <w:t xml:space="preserve"> </w:t>
      </w:r>
      <w:r w:rsidR="000E7711">
        <w:lastRenderedPageBreak/>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39C14482" w:rsidR="00CB7532" w:rsidRDefault="00CA588B" w:rsidP="00CB7532">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(Figure</w:t>
      </w:r>
      <w:r w:rsidR="004A392D">
        <w:t>s 3 and</w:t>
      </w:r>
      <w:r w:rsidR="00947A95">
        <w:t xml:space="preserv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4A392D">
        <w:t>s 3 and</w:t>
      </w:r>
      <w:r w:rsidR="00947A95">
        <w:t xml:space="preserve"> </w:t>
      </w:r>
      <w:r w:rsidR="00947A95">
        <w:lastRenderedPageBreak/>
        <w:t>S</w:t>
      </w:r>
      <w:r w:rsidR="0097178B">
        <w:t>5</w:t>
      </w:r>
      <w:r w:rsidR="00AD65E2">
        <w:t xml:space="preserve">). Interestingly, this pattern </w:t>
      </w:r>
      <w:r w:rsidR="00153894">
        <w:t>changes</w:t>
      </w:r>
      <w:r w:rsidR="00AD65E2">
        <w:t xml:space="preserve"> in forest plots at different successional stages</w:t>
      </w:r>
      <w:r w:rsidR="00153894">
        <w:t xml:space="preserve"> (Figure </w:t>
      </w:r>
      <w:r w:rsidR="006C6F73">
        <w:t>3</w:t>
      </w:r>
      <w:r w:rsidR="00153894">
        <w:t xml:space="preserve">). </w:t>
      </w:r>
      <w:r w:rsidR="00472738">
        <w:t>Although the proportion of stems of different size</w:t>
      </w:r>
      <w:r w:rsidR="005E3EC7">
        <w:t xml:space="preserve"> </w:t>
      </w:r>
      <w:r w:rsidR="00472738">
        <w:t xml:space="preserve">remains somewhat constant across </w:t>
      </w:r>
      <w:r w:rsidR="004A392D">
        <w:t>very young, young, and mature forests</w:t>
      </w:r>
      <w:r w:rsidR="00472738">
        <w:t>, their contribution to AGB varies widely</w:t>
      </w:r>
      <w:r w:rsidR="005A76F6">
        <w:t xml:space="preserve"> (</w:t>
      </w:r>
      <w:r w:rsidR="004A392D">
        <w:t xml:space="preserve">Two-way ANOVA, p &lt; XX, </w:t>
      </w:r>
      <w:r w:rsidR="005A76F6">
        <w:t xml:space="preserve">Table </w:t>
      </w:r>
      <w:r w:rsidR="009F2458">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w:t>
      </w:r>
      <w:r w:rsidR="009F2458">
        <w:t>Table S5).</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w:t>
      </w:r>
      <w:r w:rsidR="009F2458">
        <w:t>Table S5</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w:t>
      </w:r>
      <w:r w:rsidR="004A392D">
        <w:t>Figure 3</w:t>
      </w:r>
      <w:r w:rsidR="000F133A">
        <w:t xml:space="preserve">). </w:t>
      </w:r>
      <w:r w:rsidR="00CB7532">
        <w:t xml:space="preserve"> </w:t>
      </w:r>
    </w:p>
    <w:p w14:paraId="0CF0F8F7" w14:textId="492BA988"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Very young forests have few large trees and small AGB. Thus, the few but large trees that exist in these plots represent a large proportion of the total amount of AGB. In young forests, the number of large trees is still small but there is more total AGB because tree density is higher. Hence, all small and big trees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4E180E72"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w:t>
      </w:r>
      <w:r w:rsidR="00C87E8E">
        <w:lastRenderedPageBreak/>
        <w:t xml:space="preserve">and 50 km of distance and all of them resulted non-significant (p= 0.517, p= 0.604, p= 0.187, respectively). </w:t>
      </w:r>
    </w:p>
    <w:p w14:paraId="2200659E" w14:textId="321080E5"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669C9D72"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 xml:space="preserve">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which are the ones contributing greatly to the total amount of AGB</w:t>
      </w:r>
      <w:r w:rsidR="002E678B">
        <w:t xml:space="preserve"> in TMCF</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463DA2F5"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lastRenderedPageBreak/>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eGrid"/>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eGrid"/>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Emph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eGrid"/>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lastRenderedPageBreak/>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eGrid"/>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85DD8">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85DD8">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050AC85C" w:rsidR="000F3FCA" w:rsidRDefault="00357A68">
      <w:r>
        <w:t>Figure 1. Map</w:t>
      </w:r>
    </w:p>
    <w:p w14:paraId="09B51D69" w14:textId="0435EA2A" w:rsidR="0058516A" w:rsidRDefault="005851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lastRenderedPageBreak/>
              <w:drawing>
                <wp:inline distT="0" distB="0" distL="0" distR="0" wp14:anchorId="4BC73F5B" wp14:editId="79A23CAE">
                  <wp:extent cx="5311140" cy="4638684"/>
                  <wp:effectExtent l="0" t="0" r="3810" b="9525"/>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321043" cy="4647333"/>
                          </a:xfrm>
                          <a:prstGeom prst="rect">
                            <a:avLst/>
                          </a:prstGeom>
                        </pic:spPr>
                      </pic:pic>
                    </a:graphicData>
                  </a:graphic>
                </wp:inline>
              </w:drawing>
            </w:r>
          </w:p>
        </w:tc>
      </w:tr>
      <w:tr w:rsidR="0058516A" w14:paraId="08DAD323" w14:textId="77777777" w:rsidTr="006F746E">
        <w:tc>
          <w:tcPr>
            <w:tcW w:w="8828" w:type="dxa"/>
          </w:tcPr>
          <w:p w14:paraId="63107163" w14:textId="547B64DD" w:rsidR="0058516A" w:rsidRDefault="0058516A">
            <w:r>
              <w:t xml:space="preserve">Figure 2. Comparison of a) stem density, b) </w:t>
            </w:r>
            <w:proofErr w:type="spellStart"/>
            <w:r>
              <w:t>Lorey’s</w:t>
            </w:r>
            <w:proofErr w:type="spellEnd"/>
            <w:r>
              <w:t xml:space="preserve"> height, c) basal area, and d) aboveground biomass between very young (VY, shown in orange), young (Y, shown in purple), and mature (M, shown in green) forest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 and </w:t>
            </w:r>
            <w:r w:rsidR="00061599">
              <w:t>Tukey HSD test</w:t>
            </w:r>
            <w:r>
              <w:t xml:space="preserve">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lastRenderedPageBreak/>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3C6C237" w:rsidR="0058516A" w:rsidRDefault="0058516A" w:rsidP="006A5ED5">
            <w:r>
              <w:t>Figure 3. Contribution of tree size categories to a) stem density and b) aboveground biomass</w:t>
            </w:r>
            <w:r w:rsidR="00935A2E">
              <w:t xml:space="preserve"> (AGB)</w:t>
            </w:r>
            <w:r>
              <w:t xml:space="preserve">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between</w:t>
            </w:r>
            <w:r w:rsidR="00935A2E">
              <w:t xml:space="preserve">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6199700" w:rsidR="0058516A" w:rsidRDefault="007222FB" w:rsidP="000A5956">
            <w:pPr>
              <w:jc w:val="center"/>
            </w:pPr>
            <w:r>
              <w:rPr>
                <w:noProof/>
              </w:rPr>
              <w:lastRenderedPageBreak/>
              <w:drawing>
                <wp:inline distT="0" distB="0" distL="0" distR="0" wp14:anchorId="4EC2DAFA" wp14:editId="5012D7A4">
                  <wp:extent cx="5612130" cy="2454910"/>
                  <wp:effectExtent l="0" t="0" r="7620" b="254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454910"/>
                          </a:xfrm>
                          <a:prstGeom prst="rect">
                            <a:avLst/>
                          </a:prstGeom>
                        </pic:spPr>
                      </pic:pic>
                    </a:graphicData>
                  </a:graphic>
                </wp:inline>
              </w:drawing>
            </w:r>
          </w:p>
        </w:tc>
      </w:tr>
      <w:tr w:rsidR="0058516A" w14:paraId="1AF9C878" w14:textId="77777777" w:rsidTr="006F746E">
        <w:tc>
          <w:tcPr>
            <w:tcW w:w="8828" w:type="dxa"/>
          </w:tcPr>
          <w:p w14:paraId="1BF4D771" w14:textId="5B0DEE8B"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=0.081, shown in black dashed line) estimated with Shannon diversity index (H)</w:t>
            </w:r>
            <w:r w:rsidR="000019E5">
              <w:t xml:space="preserve"> in TMCF sites (n= 40)</w:t>
            </w:r>
            <w:r>
              <w:t xml:space="preserve">.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30827682" w:rsidR="0058516A" w:rsidRDefault="0058516A">
            <w:r>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342F7542" w:rsidR="00CE29E1" w:rsidRPr="00CE29E1" w:rsidRDefault="00E72CF0">
      <w:pPr>
        <w:rPr>
          <w:b/>
          <w:bCs/>
        </w:rPr>
      </w:pPr>
      <w:r>
        <w:rPr>
          <w:b/>
          <w:bCs/>
        </w:rPr>
        <w:lastRenderedPageBreak/>
        <w:t>S</w:t>
      </w:r>
      <w:r w:rsidR="007B1347">
        <w:rPr>
          <w:b/>
          <w:bCs/>
        </w:rPr>
        <w:t>upporting Information</w:t>
      </w:r>
    </w:p>
    <w:p w14:paraId="48D93FF7" w14:textId="209FC7F8" w:rsidR="00A9106E" w:rsidRDefault="00AD2B7D" w:rsidP="00A9106E">
      <w:r>
        <w:t>Table S1. Variables used in this study</w:t>
      </w:r>
      <w:r w:rsidR="00A20E6C">
        <w:t xml:space="preserve"> at three sampling units: site, plot, and tree. </w:t>
      </w:r>
    </w:p>
    <w:tbl>
      <w:tblPr>
        <w:tblStyle w:val="TableGrid"/>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lastRenderedPageBreak/>
        <w:t xml:space="preserve">Table S2. </w:t>
      </w:r>
      <w:r w:rsidR="00A9106E">
        <w:t xml:space="preserve">Generic and specific allometric equations used in this study to </w:t>
      </w:r>
      <w:r w:rsidR="0081686B">
        <w:t>estimate aboveground biomass</w:t>
      </w:r>
      <w:r w:rsidR="00A9106E">
        <w:t>.</w:t>
      </w:r>
    </w:p>
    <w:tbl>
      <w:tblPr>
        <w:tblStyle w:val="TableGrid"/>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w:t>
            </w:r>
            <w:proofErr w:type="spellStart"/>
            <w:r>
              <w:rPr>
                <w:i/>
                <w:iCs/>
              </w:rPr>
              <w:t>latifolia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proofErr w:type="spellStart"/>
            <w:r>
              <w:rPr>
                <w:i/>
                <w:iCs/>
              </w:rPr>
              <w:t>Alnus</w:t>
            </w:r>
            <w:proofErr w:type="spellEnd"/>
            <w:r>
              <w:rPr>
                <w:i/>
                <w:iCs/>
              </w:rPr>
              <w:t xml:space="preserve">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proofErr w:type="spellStart"/>
            <w:r>
              <w:rPr>
                <w:i/>
                <w:iCs/>
              </w:rPr>
              <w:t>Juniperus</w:t>
            </w:r>
            <w:proofErr w:type="spellEnd"/>
            <w:r>
              <w:rPr>
                <w:i/>
                <w:iCs/>
              </w:rPr>
              <w:t xml:space="preserve">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lastRenderedPageBreak/>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A85DD8"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w:t>
            </w:r>
            <w:proofErr w:type="spellStart"/>
            <w:r>
              <w:rPr>
                <w:i/>
                <w:iCs/>
              </w:rPr>
              <w:t>mexicanum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proofErr w:type="spellStart"/>
            <w:r>
              <w:rPr>
                <w:i/>
                <w:iCs/>
              </w:rPr>
              <w:t>Zanthoxylum</w:t>
            </w:r>
            <w:proofErr w:type="spellEnd"/>
            <w:r>
              <w:rPr>
                <w:i/>
                <w:iCs/>
              </w:rPr>
              <w:t xml:space="preserve">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2C88D57D"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between forest plots at different successional stages (very young (VY), young (Y), and mature (M)</w:t>
      </w:r>
      <w:r w:rsidR="00455ACB">
        <w:t>; n= 160</w:t>
      </w:r>
      <w:r w:rsidR="001267D5">
        <w:t xml:space="preserve">). </w:t>
      </w:r>
      <w:r w:rsidR="00A074C1">
        <w:t>Significant p-values are shown in bold.</w:t>
      </w:r>
    </w:p>
    <w:tbl>
      <w:tblPr>
        <w:tblStyle w:val="TableGrid"/>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6328BA88"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and</w:t>
      </w:r>
      <w:r w:rsidR="00671C80">
        <w:t xml:space="preserve">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20-30 cm; class 3: DBH 30-40 cm; class 4: DBH 40-50 cm; class 5: DBH 50-60 cm; class 6: DBH &gt; 60 cm. </w:t>
      </w:r>
      <w:r w:rsidR="00A074C1">
        <w:t>Significant p-values are shown in bold.</w:t>
      </w:r>
    </w:p>
    <w:tbl>
      <w:tblPr>
        <w:tblStyle w:val="TableGrid"/>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w:t>
            </w:r>
            <w:r>
              <w:t>-0.28, -0.16</w:t>
            </w:r>
            <w:r>
              <w:t>)</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w:t>
            </w:r>
            <w:r>
              <w:t>-0.30, -0.17</w:t>
            </w:r>
            <w:r>
              <w:t>)</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w:t>
            </w:r>
            <w:r>
              <w:t>-0.31, -0.22</w:t>
            </w:r>
            <w:r>
              <w:t>)</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w:t>
            </w:r>
            <w:r>
              <w:t>-0.38, -0.28</w:t>
            </w:r>
            <w:r>
              <w:t>)</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w:t>
            </w:r>
            <w:r>
              <w:t>-0.42, -0.30</w:t>
            </w:r>
            <w:r>
              <w:t>)</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w:t>
            </w:r>
            <w:r>
              <w:t>-0.44, -0.31</w:t>
            </w:r>
            <w:r>
              <w:t>)</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w:t>
            </w:r>
            <w:r>
              <w:t>-0.12, -0.01</w:t>
            </w:r>
            <w:r>
              <w:t>)</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w:t>
            </w:r>
            <w:r>
              <w:t>-0.16, -0.03</w:t>
            </w:r>
            <w:r>
              <w:t>)</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w:t>
            </w:r>
            <w:r>
              <w:t>-0.17, -0.03</w:t>
            </w:r>
            <w:r>
              <w:t>)</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w:t>
            </w:r>
            <w:r>
              <w:t>-0.09, 0.03</w:t>
            </w:r>
            <w:r>
              <w:t>)</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w:t>
            </w:r>
            <w:r>
              <w:t>-0.11, 0.02</w:t>
            </w:r>
            <w:r>
              <w:t>)</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w:t>
            </w:r>
            <w:r>
              <w:t>-0.08, 0.06</w:t>
            </w:r>
            <w:r>
              <w:t>)</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w:t>
            </w:r>
            <w:r>
              <w:t>0.12, 0.25</w:t>
            </w:r>
            <w:r>
              <w:t>)</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w:t>
            </w:r>
            <w:r>
              <w:t>0.11, 0.24</w:t>
            </w:r>
            <w:r>
              <w:t>)</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0447C7A2"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w:t>
      </w:r>
      <w:r w:rsidR="00455ACB">
        <w:t>(very young (VY), young (Y), and mature (M)</w:t>
      </w:r>
      <w:r w:rsidR="00455ACB">
        <w:t>),</w:t>
      </w:r>
      <w:r w:rsidR="00326770">
        <w:t xml:space="preserve"> and their interactions</w:t>
      </w:r>
      <w:r w:rsidR="00455ACB">
        <w:t xml:space="preserve"> in TMCF plots (n= 160)</w:t>
      </w:r>
      <w:r w:rsidR="00326770">
        <w:t xml:space="preserve">. </w:t>
      </w:r>
      <w:r w:rsidR="00455ACB">
        <w:t xml:space="preserve">Trees were classified in six </w:t>
      </w:r>
      <w:r w:rsidR="00455ACB">
        <w:t xml:space="preserve">size </w:t>
      </w:r>
      <w:r w:rsidR="00455ACB">
        <w:t xml:space="preserve">classes </w:t>
      </w:r>
      <w:r w:rsidR="00455ACB">
        <w:lastRenderedPageBreak/>
        <w:t>according to their DBH as follows: class 1: DBH &lt; 10 cm; class 2: DBH 20-30 cm; class 3: DBH 30-40 cm; class 4: DBH 40-50 cm; class 5: DBH 50-60 cm; class 6: DBH &gt; 60 cm.</w:t>
      </w:r>
      <w:r w:rsidR="00A074C1">
        <w:t xml:space="preserve"> Significant p-values are shown in bold. </w:t>
      </w:r>
      <w:r w:rsidR="00A074C1" w:rsidRPr="00A074C1">
        <w:rPr>
          <w:highlight w:val="yellow"/>
        </w:rPr>
        <w:t xml:space="preserve">To see Tukey HSD </w:t>
      </w:r>
      <w:proofErr w:type="gramStart"/>
      <w:r w:rsidR="00A074C1" w:rsidRPr="00A074C1">
        <w:rPr>
          <w:highlight w:val="yellow"/>
        </w:rPr>
        <w:t>results</w:t>
      </w:r>
      <w:proofErr w:type="gramEnd"/>
      <w:r w:rsidR="00A074C1" w:rsidRPr="00A074C1">
        <w:rPr>
          <w:highlight w:val="yellow"/>
        </w:rPr>
        <w:t xml:space="preserve"> see full table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eGrid"/>
        <w:tblW w:w="0" w:type="auto"/>
        <w:tblLook w:val="04A0" w:firstRow="1" w:lastRow="0" w:firstColumn="1" w:lastColumn="0" w:noHBand="0" w:noVBand="1"/>
      </w:tblPr>
      <w:tblGrid>
        <w:gridCol w:w="1975"/>
        <w:gridCol w:w="2439"/>
        <w:gridCol w:w="2207"/>
        <w:gridCol w:w="2207"/>
      </w:tblGrid>
      <w:tr w:rsidR="00455ACB" w14:paraId="5997E2B9" w14:textId="77777777" w:rsidTr="00A074C1">
        <w:tc>
          <w:tcPr>
            <w:tcW w:w="1975" w:type="dxa"/>
          </w:tcPr>
          <w:p w14:paraId="5EBE2F75" w14:textId="54CD14EB" w:rsidR="00455ACB" w:rsidRDefault="00455ACB" w:rsidP="00455ACB">
            <w:r>
              <w:t>Response</w:t>
            </w:r>
          </w:p>
        </w:tc>
        <w:tc>
          <w:tcPr>
            <w:tcW w:w="2439" w:type="dxa"/>
          </w:tcPr>
          <w:p w14:paraId="412F85C1" w14:textId="5E5D2A36" w:rsidR="00455ACB" w:rsidRDefault="00455ACB" w:rsidP="00455ACB">
            <w:r w:rsidRPr="00A074C1">
              <w:rPr>
                <w:highlight w:val="yellow"/>
              </w:rPr>
              <w:t>Factor?</w:t>
            </w:r>
          </w:p>
        </w:tc>
        <w:tc>
          <w:tcPr>
            <w:tcW w:w="2207" w:type="dxa"/>
          </w:tcPr>
          <w:p w14:paraId="572B0651" w14:textId="348D25F3" w:rsidR="00455ACB" w:rsidRDefault="00455ACB" w:rsidP="00455ACB">
            <w:r>
              <w:t>F</w:t>
            </w:r>
          </w:p>
        </w:tc>
        <w:tc>
          <w:tcPr>
            <w:tcW w:w="2207"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A074C1">
        <w:tc>
          <w:tcPr>
            <w:tcW w:w="1975" w:type="dxa"/>
            <w:vMerge w:val="restart"/>
          </w:tcPr>
          <w:p w14:paraId="42F66691" w14:textId="27A26B3C" w:rsidR="00A074C1" w:rsidRDefault="00A074C1" w:rsidP="00455ACB">
            <w:r>
              <w:t>Contribution to stem density proportion</w:t>
            </w:r>
          </w:p>
        </w:tc>
        <w:tc>
          <w:tcPr>
            <w:tcW w:w="2439" w:type="dxa"/>
          </w:tcPr>
          <w:p w14:paraId="01C9ACA2" w14:textId="7EACDA33" w:rsidR="00A074C1" w:rsidRDefault="00A074C1" w:rsidP="00455ACB">
            <w:r>
              <w:t xml:space="preserve">Size class </w:t>
            </w:r>
          </w:p>
        </w:tc>
        <w:tc>
          <w:tcPr>
            <w:tcW w:w="2207" w:type="dxa"/>
          </w:tcPr>
          <w:p w14:paraId="30F0822B" w14:textId="79DB2EAB" w:rsidR="00A074C1" w:rsidRDefault="00A074C1" w:rsidP="00455ACB">
            <w:r>
              <w:t>144.038</w:t>
            </w:r>
          </w:p>
        </w:tc>
        <w:tc>
          <w:tcPr>
            <w:tcW w:w="2207" w:type="dxa"/>
          </w:tcPr>
          <w:p w14:paraId="15BE71C2" w14:textId="7EE93B7E" w:rsidR="00A074C1" w:rsidRPr="00A074C1" w:rsidRDefault="00A074C1" w:rsidP="00455ACB">
            <w:pPr>
              <w:rPr>
                <w:b/>
              </w:rPr>
            </w:pPr>
            <w:r w:rsidRPr="00A074C1">
              <w:rPr>
                <w:b/>
              </w:rPr>
              <w:t>&lt; 2e-16</w:t>
            </w:r>
          </w:p>
        </w:tc>
      </w:tr>
      <w:tr w:rsidR="00A074C1" w14:paraId="3BC3127A" w14:textId="77777777" w:rsidTr="00A074C1">
        <w:tc>
          <w:tcPr>
            <w:tcW w:w="1975" w:type="dxa"/>
            <w:vMerge/>
          </w:tcPr>
          <w:p w14:paraId="567FA44B" w14:textId="77777777" w:rsidR="00A074C1" w:rsidRDefault="00A074C1" w:rsidP="00455ACB"/>
        </w:tc>
        <w:tc>
          <w:tcPr>
            <w:tcW w:w="2439" w:type="dxa"/>
          </w:tcPr>
          <w:p w14:paraId="79CEBC9D" w14:textId="483BDBD3" w:rsidR="00A074C1" w:rsidRDefault="00A074C1" w:rsidP="00455ACB">
            <w:r>
              <w:t xml:space="preserve">Successional stage </w:t>
            </w:r>
          </w:p>
        </w:tc>
        <w:tc>
          <w:tcPr>
            <w:tcW w:w="2207" w:type="dxa"/>
          </w:tcPr>
          <w:p w14:paraId="0B26DE68" w14:textId="708C1C04" w:rsidR="00A074C1" w:rsidRDefault="00A074C1" w:rsidP="00455ACB">
            <w:r>
              <w:t>19.048</w:t>
            </w:r>
          </w:p>
        </w:tc>
        <w:tc>
          <w:tcPr>
            <w:tcW w:w="2207" w:type="dxa"/>
          </w:tcPr>
          <w:p w14:paraId="6D2EE98F" w14:textId="7CED955F" w:rsidR="00A074C1" w:rsidRPr="00A074C1" w:rsidRDefault="00A074C1" w:rsidP="00455ACB">
            <w:pPr>
              <w:rPr>
                <w:b/>
              </w:rPr>
            </w:pPr>
            <w:r w:rsidRPr="00A074C1">
              <w:rPr>
                <w:b/>
              </w:rPr>
              <w:t>9.43e-09</w:t>
            </w:r>
          </w:p>
        </w:tc>
      </w:tr>
      <w:tr w:rsidR="00A074C1" w14:paraId="4510B4F1" w14:textId="77777777" w:rsidTr="00A074C1">
        <w:tc>
          <w:tcPr>
            <w:tcW w:w="1975" w:type="dxa"/>
            <w:vMerge/>
          </w:tcPr>
          <w:p w14:paraId="6033888F" w14:textId="77777777" w:rsidR="00A074C1" w:rsidRDefault="00A074C1" w:rsidP="00455ACB"/>
        </w:tc>
        <w:tc>
          <w:tcPr>
            <w:tcW w:w="2439" w:type="dxa"/>
          </w:tcPr>
          <w:p w14:paraId="340AC55E" w14:textId="12444A46" w:rsidR="00A074C1" w:rsidRDefault="00A074C1" w:rsidP="00455ACB">
            <w:r>
              <w:t>Size class*Successional stage</w:t>
            </w:r>
          </w:p>
        </w:tc>
        <w:tc>
          <w:tcPr>
            <w:tcW w:w="2207" w:type="dxa"/>
          </w:tcPr>
          <w:p w14:paraId="1C4284D0" w14:textId="20C142CF" w:rsidR="00A074C1" w:rsidRDefault="00A074C1" w:rsidP="00455ACB">
            <w:r>
              <w:t>4.641</w:t>
            </w:r>
          </w:p>
        </w:tc>
        <w:tc>
          <w:tcPr>
            <w:tcW w:w="2207" w:type="dxa"/>
          </w:tcPr>
          <w:p w14:paraId="3EEDD4FD" w14:textId="20EF131E" w:rsidR="00A074C1" w:rsidRPr="00A074C1" w:rsidRDefault="00A074C1" w:rsidP="00455ACB">
            <w:pPr>
              <w:rPr>
                <w:b/>
              </w:rPr>
            </w:pPr>
            <w:r w:rsidRPr="00A074C1">
              <w:rPr>
                <w:b/>
              </w:rPr>
              <w:t>2.15e-06</w:t>
            </w:r>
          </w:p>
        </w:tc>
      </w:tr>
      <w:tr w:rsidR="00A074C1" w14:paraId="17B066B6" w14:textId="77777777" w:rsidTr="00A074C1">
        <w:tc>
          <w:tcPr>
            <w:tcW w:w="1975" w:type="dxa"/>
            <w:vMerge w:val="restart"/>
          </w:tcPr>
          <w:p w14:paraId="795C31A5" w14:textId="3F80F06A" w:rsidR="00A074C1" w:rsidRDefault="00A074C1" w:rsidP="00A074C1">
            <w:r>
              <w:t>Contribution to AGB proportion</w:t>
            </w:r>
          </w:p>
        </w:tc>
        <w:tc>
          <w:tcPr>
            <w:tcW w:w="2439" w:type="dxa"/>
          </w:tcPr>
          <w:p w14:paraId="60E98F16" w14:textId="56476514" w:rsidR="00A074C1" w:rsidRDefault="00A074C1" w:rsidP="00A074C1">
            <w:r>
              <w:t xml:space="preserve">Size class </w:t>
            </w:r>
          </w:p>
        </w:tc>
        <w:tc>
          <w:tcPr>
            <w:tcW w:w="2207" w:type="dxa"/>
          </w:tcPr>
          <w:p w14:paraId="7B231A7A" w14:textId="45485E9E" w:rsidR="00A074C1" w:rsidRDefault="00A074C1" w:rsidP="00A074C1">
            <w:r>
              <w:t>41.454</w:t>
            </w:r>
          </w:p>
        </w:tc>
        <w:tc>
          <w:tcPr>
            <w:tcW w:w="2207" w:type="dxa"/>
          </w:tcPr>
          <w:p w14:paraId="0CBBB236" w14:textId="17CCEB62" w:rsidR="00A074C1" w:rsidRPr="00A074C1" w:rsidRDefault="00A074C1" w:rsidP="00A074C1">
            <w:pPr>
              <w:rPr>
                <w:b/>
              </w:rPr>
            </w:pPr>
            <w:r w:rsidRPr="00A074C1">
              <w:rPr>
                <w:b/>
              </w:rPr>
              <w:t>&lt; 2e-16</w:t>
            </w:r>
          </w:p>
        </w:tc>
      </w:tr>
      <w:tr w:rsidR="00A074C1" w14:paraId="77F1B73D" w14:textId="77777777" w:rsidTr="00A074C1">
        <w:tc>
          <w:tcPr>
            <w:tcW w:w="1975" w:type="dxa"/>
            <w:vMerge/>
          </w:tcPr>
          <w:p w14:paraId="3BDA0AE0" w14:textId="77777777" w:rsidR="00A074C1" w:rsidRDefault="00A074C1" w:rsidP="00A074C1"/>
        </w:tc>
        <w:tc>
          <w:tcPr>
            <w:tcW w:w="2439" w:type="dxa"/>
          </w:tcPr>
          <w:p w14:paraId="36DFFC0E" w14:textId="0BFD834A" w:rsidR="00A074C1" w:rsidRDefault="00A074C1" w:rsidP="00A074C1">
            <w:r>
              <w:t xml:space="preserve">Successional stage </w:t>
            </w:r>
          </w:p>
        </w:tc>
        <w:tc>
          <w:tcPr>
            <w:tcW w:w="2207" w:type="dxa"/>
          </w:tcPr>
          <w:p w14:paraId="49D58645" w14:textId="00B7FC4A" w:rsidR="00A074C1" w:rsidRDefault="00A074C1" w:rsidP="00A074C1">
            <w:r>
              <w:t>53.949</w:t>
            </w:r>
          </w:p>
        </w:tc>
        <w:tc>
          <w:tcPr>
            <w:tcW w:w="2207" w:type="dxa"/>
          </w:tcPr>
          <w:p w14:paraId="1F8CCF19" w14:textId="2A447850" w:rsidR="00A074C1" w:rsidRPr="00A074C1" w:rsidRDefault="00A074C1" w:rsidP="00A074C1">
            <w:pPr>
              <w:rPr>
                <w:b/>
              </w:rPr>
            </w:pPr>
            <w:r w:rsidRPr="00A074C1">
              <w:rPr>
                <w:b/>
              </w:rPr>
              <w:t>&lt; 2e-16</w:t>
            </w:r>
          </w:p>
        </w:tc>
      </w:tr>
      <w:tr w:rsidR="00A074C1" w14:paraId="6BD4576E" w14:textId="77777777" w:rsidTr="00A074C1">
        <w:tc>
          <w:tcPr>
            <w:tcW w:w="1975" w:type="dxa"/>
            <w:vMerge/>
          </w:tcPr>
          <w:p w14:paraId="78B78CB7" w14:textId="77777777" w:rsidR="00A074C1" w:rsidRDefault="00A074C1" w:rsidP="00A074C1"/>
        </w:tc>
        <w:tc>
          <w:tcPr>
            <w:tcW w:w="2439" w:type="dxa"/>
          </w:tcPr>
          <w:p w14:paraId="349E3667" w14:textId="17A26B40" w:rsidR="00A074C1" w:rsidRDefault="00A074C1" w:rsidP="00A074C1">
            <w:r>
              <w:t>Size class*Successional stage</w:t>
            </w:r>
          </w:p>
        </w:tc>
        <w:tc>
          <w:tcPr>
            <w:tcW w:w="2207" w:type="dxa"/>
          </w:tcPr>
          <w:p w14:paraId="3499D2E1" w14:textId="21FFA537" w:rsidR="00A074C1" w:rsidRDefault="00A074C1" w:rsidP="00A074C1">
            <w:r>
              <w:t>3.804</w:t>
            </w:r>
          </w:p>
        </w:tc>
        <w:tc>
          <w:tcPr>
            <w:tcW w:w="2207"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023A7EB0" w14:textId="2CBC146B" w:rsidR="00DD389F" w:rsidRDefault="00DD389F" w:rsidP="00AD2B7D">
      <w:r>
        <w:t xml:space="preserve">Table S6. </w:t>
      </w:r>
      <w:r w:rsidR="00DA4B6B">
        <w:t>Results of o</w:t>
      </w:r>
      <w:r>
        <w:t xml:space="preserve">ne-way ANOVA and Tukey </w:t>
      </w:r>
      <w:r w:rsidR="00935A2E">
        <w:t xml:space="preserve">HSD </w:t>
      </w:r>
      <w:r>
        <w:t xml:space="preserve">test </w:t>
      </w:r>
      <w:r w:rsidR="00935A2E">
        <w:t>on</w:t>
      </w:r>
      <w:r>
        <w:t xml:space="preserve"> tree size </w:t>
      </w:r>
      <w:r w:rsidR="00326770">
        <w:t xml:space="preserve">class </w:t>
      </w:r>
      <w:r>
        <w:t xml:space="preserve">contribution to stem density </w:t>
      </w:r>
      <w:r w:rsidR="00935A2E">
        <w:t xml:space="preserve">and aboveground biomass (AGB) </w:t>
      </w:r>
      <w:r>
        <w:t>between forest plots at different successional stages</w:t>
      </w:r>
      <w:r w:rsidR="00935A2E">
        <w:t xml:space="preserve"> </w:t>
      </w:r>
      <w:r w:rsidR="00935A2E">
        <w:t>(very young (VY), young (Y), and mature (M))</w:t>
      </w:r>
      <w:r w:rsidR="00935A2E">
        <w:t xml:space="preserve"> </w:t>
      </w:r>
      <w:r w:rsidR="00935A2E">
        <w:t>within each tree size class</w:t>
      </w:r>
      <w:r w:rsidR="00935A2E">
        <w:t xml:space="preserve">. </w:t>
      </w:r>
      <w:r w:rsidR="00935A2E">
        <w:t>Trees were classified in six size classes according to their DBH as follows: class 1: DBH &lt; 10 cm; class 2: DBH 20-30 cm; class 3: DBH 30-40 cm; class 4: DBH 40-50 cm; class 5: DBH 50-60 cm; class 6: DBH &gt; 60 cm. Significant p-values are shown in bold.</w:t>
      </w:r>
    </w:p>
    <w:tbl>
      <w:tblPr>
        <w:tblStyle w:val="TableGrid"/>
        <w:tblW w:w="0" w:type="auto"/>
        <w:tblLook w:val="04A0" w:firstRow="1" w:lastRow="0" w:firstColumn="1" w:lastColumn="0" w:noHBand="0" w:noVBand="1"/>
      </w:tblPr>
      <w:tblGrid>
        <w:gridCol w:w="1339"/>
        <w:gridCol w:w="1109"/>
        <w:gridCol w:w="984"/>
        <w:gridCol w:w="968"/>
        <w:gridCol w:w="1291"/>
        <w:gridCol w:w="1170"/>
        <w:gridCol w:w="1030"/>
        <w:gridCol w:w="937"/>
      </w:tblGrid>
      <w:tr w:rsidR="00E216F9" w14:paraId="4ECE2FA4" w14:textId="77777777" w:rsidTr="00E216F9">
        <w:tc>
          <w:tcPr>
            <w:tcW w:w="981" w:type="dxa"/>
            <w:vMerge w:val="restart"/>
          </w:tcPr>
          <w:p w14:paraId="77CD7B97" w14:textId="333990D4" w:rsidR="00E216F9" w:rsidRDefault="00E216F9" w:rsidP="00E216F9">
            <w:r>
              <w:t>Response</w:t>
            </w:r>
          </w:p>
        </w:tc>
        <w:tc>
          <w:tcPr>
            <w:tcW w:w="1209" w:type="dxa"/>
            <w:vMerge w:val="restart"/>
          </w:tcPr>
          <w:p w14:paraId="11AEE407" w14:textId="5A7FA2C7" w:rsidR="00E216F9" w:rsidRDefault="00E216F9" w:rsidP="00E216F9">
            <w:bookmarkStart w:id="1" w:name="_GoBack"/>
            <w:bookmarkEnd w:id="1"/>
          </w:p>
        </w:tc>
        <w:tc>
          <w:tcPr>
            <w:tcW w:w="2073" w:type="dxa"/>
            <w:gridSpan w:val="2"/>
          </w:tcPr>
          <w:p w14:paraId="18BAF843" w14:textId="1F2F02CF" w:rsidR="00E216F9" w:rsidRDefault="00E216F9" w:rsidP="00E216F9">
            <w:r>
              <w:t>ANOVA</w:t>
            </w:r>
          </w:p>
        </w:tc>
        <w:tc>
          <w:tcPr>
            <w:tcW w:w="4565" w:type="dxa"/>
            <w:gridSpan w:val="4"/>
          </w:tcPr>
          <w:p w14:paraId="7C1BBA7C" w14:textId="698B75E5" w:rsidR="00E216F9" w:rsidRDefault="00E216F9" w:rsidP="00E216F9">
            <w:r>
              <w:t>Tukey HSD</w:t>
            </w:r>
          </w:p>
        </w:tc>
      </w:tr>
      <w:tr w:rsidR="00E216F9" w14:paraId="47C3A9F4" w14:textId="77777777" w:rsidTr="00E216F9">
        <w:tc>
          <w:tcPr>
            <w:tcW w:w="981" w:type="dxa"/>
            <w:vMerge/>
          </w:tcPr>
          <w:p w14:paraId="46118EFA" w14:textId="77777777" w:rsidR="00E216F9" w:rsidRDefault="00E216F9" w:rsidP="00E216F9"/>
        </w:tc>
        <w:tc>
          <w:tcPr>
            <w:tcW w:w="1209" w:type="dxa"/>
            <w:vMerge/>
          </w:tcPr>
          <w:p w14:paraId="57068583" w14:textId="210B3589" w:rsidR="00E216F9" w:rsidRDefault="00E216F9" w:rsidP="00E216F9"/>
        </w:tc>
        <w:tc>
          <w:tcPr>
            <w:tcW w:w="1043" w:type="dxa"/>
          </w:tcPr>
          <w:p w14:paraId="303CD1C0" w14:textId="2636C2F6" w:rsidR="00E216F9" w:rsidRDefault="00E216F9" w:rsidP="00E216F9">
            <w:r>
              <w:t>F</w:t>
            </w:r>
          </w:p>
        </w:tc>
        <w:tc>
          <w:tcPr>
            <w:tcW w:w="1030" w:type="dxa"/>
          </w:tcPr>
          <w:p w14:paraId="28478074" w14:textId="1DE21902" w:rsidR="00E216F9" w:rsidRDefault="00E216F9" w:rsidP="00E216F9">
            <w:r w:rsidRPr="008D1EF4">
              <w:rPr>
                <w:i/>
                <w:iCs/>
              </w:rPr>
              <w:t xml:space="preserve">p </w:t>
            </w:r>
          </w:p>
        </w:tc>
        <w:tc>
          <w:tcPr>
            <w:tcW w:w="1291" w:type="dxa"/>
          </w:tcPr>
          <w:p w14:paraId="5A17A37A" w14:textId="05E619B4" w:rsidR="00E216F9" w:rsidRDefault="00E216F9" w:rsidP="00E216F9">
            <w:r>
              <w:t>Comparison</w:t>
            </w:r>
          </w:p>
        </w:tc>
        <w:tc>
          <w:tcPr>
            <w:tcW w:w="1189" w:type="dxa"/>
          </w:tcPr>
          <w:p w14:paraId="57E76825" w14:textId="6774B5CD" w:rsidR="00E216F9" w:rsidRDefault="00E216F9" w:rsidP="00E216F9">
            <w:r>
              <w:t>Estimate</w:t>
            </w:r>
          </w:p>
        </w:tc>
        <w:tc>
          <w:tcPr>
            <w:tcW w:w="1079" w:type="dxa"/>
          </w:tcPr>
          <w:p w14:paraId="639331B3" w14:textId="036F6825" w:rsidR="00E216F9" w:rsidRDefault="00E216F9" w:rsidP="00E216F9">
            <w:r>
              <w:t>95% CI</w:t>
            </w:r>
          </w:p>
        </w:tc>
        <w:tc>
          <w:tcPr>
            <w:tcW w:w="1006" w:type="dxa"/>
          </w:tcPr>
          <w:p w14:paraId="20E68D33" w14:textId="63FB11C8" w:rsidR="00E216F9" w:rsidRDefault="00E216F9" w:rsidP="00E216F9">
            <w:r w:rsidRPr="008D1EF4">
              <w:rPr>
                <w:i/>
                <w:iCs/>
              </w:rPr>
              <w:t xml:space="preserve">p </w:t>
            </w:r>
          </w:p>
        </w:tc>
      </w:tr>
      <w:tr w:rsidR="00E216F9" w14:paraId="4B91B8BB" w14:textId="77777777" w:rsidTr="00E216F9">
        <w:tc>
          <w:tcPr>
            <w:tcW w:w="981" w:type="dxa"/>
          </w:tcPr>
          <w:p w14:paraId="610E0601" w14:textId="02AE36F6" w:rsidR="00E216F9" w:rsidRDefault="00E216F9" w:rsidP="00E216F9">
            <w:r>
              <w:t>Successional Stage</w:t>
            </w:r>
          </w:p>
        </w:tc>
        <w:tc>
          <w:tcPr>
            <w:tcW w:w="1209" w:type="dxa"/>
          </w:tcPr>
          <w:p w14:paraId="385BD9F8" w14:textId="2AA6EE3B" w:rsidR="00E216F9" w:rsidRDefault="00E216F9" w:rsidP="00E216F9"/>
        </w:tc>
        <w:tc>
          <w:tcPr>
            <w:tcW w:w="1043" w:type="dxa"/>
          </w:tcPr>
          <w:p w14:paraId="36C5E140" w14:textId="77777777" w:rsidR="00E216F9" w:rsidRDefault="00E216F9" w:rsidP="00E216F9"/>
        </w:tc>
        <w:tc>
          <w:tcPr>
            <w:tcW w:w="1030" w:type="dxa"/>
          </w:tcPr>
          <w:p w14:paraId="605F2C24" w14:textId="77777777" w:rsidR="00E216F9" w:rsidRDefault="00E216F9" w:rsidP="00E216F9"/>
        </w:tc>
        <w:tc>
          <w:tcPr>
            <w:tcW w:w="1291" w:type="dxa"/>
          </w:tcPr>
          <w:p w14:paraId="3E2D3D64" w14:textId="77777777" w:rsidR="00E216F9" w:rsidRDefault="00E216F9" w:rsidP="00E216F9"/>
        </w:tc>
        <w:tc>
          <w:tcPr>
            <w:tcW w:w="1189" w:type="dxa"/>
          </w:tcPr>
          <w:p w14:paraId="6898F6C6" w14:textId="77777777" w:rsidR="00E216F9" w:rsidRDefault="00E216F9" w:rsidP="00E216F9"/>
        </w:tc>
        <w:tc>
          <w:tcPr>
            <w:tcW w:w="1079" w:type="dxa"/>
          </w:tcPr>
          <w:p w14:paraId="4F3FF4C7" w14:textId="77777777" w:rsidR="00E216F9" w:rsidRDefault="00E216F9" w:rsidP="00E216F9"/>
        </w:tc>
        <w:tc>
          <w:tcPr>
            <w:tcW w:w="1006" w:type="dxa"/>
          </w:tcPr>
          <w:p w14:paraId="639E50E1" w14:textId="77777777" w:rsidR="00E216F9" w:rsidRDefault="00E216F9" w:rsidP="00E216F9"/>
        </w:tc>
      </w:tr>
      <w:tr w:rsidR="00E216F9" w14:paraId="558BA208" w14:textId="77777777" w:rsidTr="00E216F9">
        <w:tc>
          <w:tcPr>
            <w:tcW w:w="981" w:type="dxa"/>
          </w:tcPr>
          <w:p w14:paraId="660A6961" w14:textId="77777777" w:rsidR="00E216F9" w:rsidRDefault="00E216F9" w:rsidP="00E216F9"/>
        </w:tc>
        <w:tc>
          <w:tcPr>
            <w:tcW w:w="1209" w:type="dxa"/>
          </w:tcPr>
          <w:p w14:paraId="3068B47A" w14:textId="72093385" w:rsidR="00E216F9" w:rsidRDefault="00E216F9" w:rsidP="00E216F9"/>
        </w:tc>
        <w:tc>
          <w:tcPr>
            <w:tcW w:w="1043" w:type="dxa"/>
          </w:tcPr>
          <w:p w14:paraId="3BE07E4B" w14:textId="77777777" w:rsidR="00E216F9" w:rsidRDefault="00E216F9" w:rsidP="00E216F9"/>
        </w:tc>
        <w:tc>
          <w:tcPr>
            <w:tcW w:w="1030" w:type="dxa"/>
          </w:tcPr>
          <w:p w14:paraId="2E59D226" w14:textId="77777777" w:rsidR="00E216F9" w:rsidRDefault="00E216F9" w:rsidP="00E216F9"/>
        </w:tc>
        <w:tc>
          <w:tcPr>
            <w:tcW w:w="1291" w:type="dxa"/>
          </w:tcPr>
          <w:p w14:paraId="46DFB98C" w14:textId="77777777" w:rsidR="00E216F9" w:rsidRDefault="00E216F9" w:rsidP="00E216F9"/>
        </w:tc>
        <w:tc>
          <w:tcPr>
            <w:tcW w:w="1189" w:type="dxa"/>
          </w:tcPr>
          <w:p w14:paraId="0FDDFD1D" w14:textId="77777777" w:rsidR="00E216F9" w:rsidRDefault="00E216F9" w:rsidP="00E216F9"/>
        </w:tc>
        <w:tc>
          <w:tcPr>
            <w:tcW w:w="1079" w:type="dxa"/>
          </w:tcPr>
          <w:p w14:paraId="5243FF6D" w14:textId="77777777" w:rsidR="00E216F9" w:rsidRDefault="00E216F9" w:rsidP="00E216F9"/>
        </w:tc>
        <w:tc>
          <w:tcPr>
            <w:tcW w:w="1006" w:type="dxa"/>
          </w:tcPr>
          <w:p w14:paraId="15AAD3CA" w14:textId="77777777" w:rsidR="00E216F9" w:rsidRDefault="00E216F9" w:rsidP="00E216F9"/>
        </w:tc>
      </w:tr>
      <w:tr w:rsidR="00E216F9" w14:paraId="72045FCF" w14:textId="77777777" w:rsidTr="00E216F9">
        <w:tc>
          <w:tcPr>
            <w:tcW w:w="981" w:type="dxa"/>
          </w:tcPr>
          <w:p w14:paraId="2B7CE0E2" w14:textId="77777777" w:rsidR="00E216F9" w:rsidRDefault="00E216F9" w:rsidP="00E216F9"/>
        </w:tc>
        <w:tc>
          <w:tcPr>
            <w:tcW w:w="1209" w:type="dxa"/>
          </w:tcPr>
          <w:p w14:paraId="68D3E8D7" w14:textId="38799604" w:rsidR="00E216F9" w:rsidRDefault="00E216F9" w:rsidP="00E216F9"/>
        </w:tc>
        <w:tc>
          <w:tcPr>
            <w:tcW w:w="1043" w:type="dxa"/>
          </w:tcPr>
          <w:p w14:paraId="24987B70" w14:textId="77777777" w:rsidR="00E216F9" w:rsidRDefault="00E216F9" w:rsidP="00E216F9"/>
        </w:tc>
        <w:tc>
          <w:tcPr>
            <w:tcW w:w="1030" w:type="dxa"/>
          </w:tcPr>
          <w:p w14:paraId="08C450C8" w14:textId="77777777" w:rsidR="00E216F9" w:rsidRDefault="00E216F9" w:rsidP="00E216F9"/>
        </w:tc>
        <w:tc>
          <w:tcPr>
            <w:tcW w:w="1291" w:type="dxa"/>
          </w:tcPr>
          <w:p w14:paraId="6E5BBB01" w14:textId="77777777" w:rsidR="00E216F9" w:rsidRDefault="00E216F9" w:rsidP="00E216F9"/>
        </w:tc>
        <w:tc>
          <w:tcPr>
            <w:tcW w:w="1189" w:type="dxa"/>
          </w:tcPr>
          <w:p w14:paraId="502217F6" w14:textId="77777777" w:rsidR="00E216F9" w:rsidRDefault="00E216F9" w:rsidP="00E216F9"/>
        </w:tc>
        <w:tc>
          <w:tcPr>
            <w:tcW w:w="1079" w:type="dxa"/>
          </w:tcPr>
          <w:p w14:paraId="46FE2949" w14:textId="77777777" w:rsidR="00E216F9" w:rsidRDefault="00E216F9" w:rsidP="00E216F9"/>
        </w:tc>
        <w:tc>
          <w:tcPr>
            <w:tcW w:w="1006" w:type="dxa"/>
          </w:tcPr>
          <w:p w14:paraId="1F82A518" w14:textId="77777777" w:rsidR="00E216F9" w:rsidRDefault="00E216F9" w:rsidP="00E216F9"/>
        </w:tc>
      </w:tr>
      <w:tr w:rsidR="00E216F9" w14:paraId="02630758" w14:textId="77777777" w:rsidTr="00E216F9">
        <w:tc>
          <w:tcPr>
            <w:tcW w:w="981" w:type="dxa"/>
          </w:tcPr>
          <w:p w14:paraId="60CAC9B4" w14:textId="77777777" w:rsidR="00E216F9" w:rsidRDefault="00E216F9" w:rsidP="00E216F9"/>
        </w:tc>
        <w:tc>
          <w:tcPr>
            <w:tcW w:w="1209" w:type="dxa"/>
          </w:tcPr>
          <w:p w14:paraId="2CDC7D17" w14:textId="70CC183D" w:rsidR="00E216F9" w:rsidRDefault="00E216F9" w:rsidP="00E216F9"/>
        </w:tc>
        <w:tc>
          <w:tcPr>
            <w:tcW w:w="1043" w:type="dxa"/>
          </w:tcPr>
          <w:p w14:paraId="21B79C9F" w14:textId="77777777" w:rsidR="00E216F9" w:rsidRDefault="00E216F9" w:rsidP="00E216F9"/>
        </w:tc>
        <w:tc>
          <w:tcPr>
            <w:tcW w:w="1030" w:type="dxa"/>
          </w:tcPr>
          <w:p w14:paraId="1C003B42" w14:textId="77777777" w:rsidR="00E216F9" w:rsidRDefault="00E216F9" w:rsidP="00E216F9"/>
        </w:tc>
        <w:tc>
          <w:tcPr>
            <w:tcW w:w="1291" w:type="dxa"/>
          </w:tcPr>
          <w:p w14:paraId="4FEE0EFE" w14:textId="77777777" w:rsidR="00E216F9" w:rsidRDefault="00E216F9" w:rsidP="00E216F9"/>
        </w:tc>
        <w:tc>
          <w:tcPr>
            <w:tcW w:w="1189" w:type="dxa"/>
          </w:tcPr>
          <w:p w14:paraId="7AC21311" w14:textId="77777777" w:rsidR="00E216F9" w:rsidRDefault="00E216F9" w:rsidP="00E216F9"/>
        </w:tc>
        <w:tc>
          <w:tcPr>
            <w:tcW w:w="1079" w:type="dxa"/>
          </w:tcPr>
          <w:p w14:paraId="0262697E" w14:textId="77777777" w:rsidR="00E216F9" w:rsidRDefault="00E216F9" w:rsidP="00E216F9"/>
        </w:tc>
        <w:tc>
          <w:tcPr>
            <w:tcW w:w="1006" w:type="dxa"/>
          </w:tcPr>
          <w:p w14:paraId="1475B30F" w14:textId="77777777" w:rsidR="00E216F9" w:rsidRDefault="00E216F9" w:rsidP="00E216F9"/>
        </w:tc>
      </w:tr>
      <w:tr w:rsidR="00E216F9" w14:paraId="6D930B53" w14:textId="77777777" w:rsidTr="00E216F9">
        <w:tc>
          <w:tcPr>
            <w:tcW w:w="981" w:type="dxa"/>
          </w:tcPr>
          <w:p w14:paraId="11B7FBDD" w14:textId="77777777" w:rsidR="00E216F9" w:rsidRDefault="00E216F9" w:rsidP="00E216F9"/>
        </w:tc>
        <w:tc>
          <w:tcPr>
            <w:tcW w:w="1209" w:type="dxa"/>
          </w:tcPr>
          <w:p w14:paraId="2C1D6AA0" w14:textId="5EA8EDCF" w:rsidR="00E216F9" w:rsidRDefault="00E216F9" w:rsidP="00E216F9"/>
        </w:tc>
        <w:tc>
          <w:tcPr>
            <w:tcW w:w="1043" w:type="dxa"/>
          </w:tcPr>
          <w:p w14:paraId="7F9043AE" w14:textId="77777777" w:rsidR="00E216F9" w:rsidRDefault="00E216F9" w:rsidP="00E216F9"/>
        </w:tc>
        <w:tc>
          <w:tcPr>
            <w:tcW w:w="1030" w:type="dxa"/>
          </w:tcPr>
          <w:p w14:paraId="5C816CF6" w14:textId="77777777" w:rsidR="00E216F9" w:rsidRDefault="00E216F9" w:rsidP="00E216F9"/>
        </w:tc>
        <w:tc>
          <w:tcPr>
            <w:tcW w:w="1291" w:type="dxa"/>
          </w:tcPr>
          <w:p w14:paraId="6C3DF1DB" w14:textId="77777777" w:rsidR="00E216F9" w:rsidRDefault="00E216F9" w:rsidP="00E216F9"/>
        </w:tc>
        <w:tc>
          <w:tcPr>
            <w:tcW w:w="1189" w:type="dxa"/>
          </w:tcPr>
          <w:p w14:paraId="1F744C42" w14:textId="77777777" w:rsidR="00E216F9" w:rsidRDefault="00E216F9" w:rsidP="00E216F9"/>
        </w:tc>
        <w:tc>
          <w:tcPr>
            <w:tcW w:w="1079" w:type="dxa"/>
          </w:tcPr>
          <w:p w14:paraId="4B9E3074" w14:textId="77777777" w:rsidR="00E216F9" w:rsidRDefault="00E216F9" w:rsidP="00E216F9"/>
        </w:tc>
        <w:tc>
          <w:tcPr>
            <w:tcW w:w="1006" w:type="dxa"/>
          </w:tcPr>
          <w:p w14:paraId="0EB5BFFD" w14:textId="77777777" w:rsidR="00E216F9" w:rsidRDefault="00E216F9" w:rsidP="00E216F9"/>
        </w:tc>
      </w:tr>
      <w:tr w:rsidR="00E216F9" w14:paraId="58C18729" w14:textId="77777777" w:rsidTr="00E216F9">
        <w:tc>
          <w:tcPr>
            <w:tcW w:w="981" w:type="dxa"/>
          </w:tcPr>
          <w:p w14:paraId="4AE2C726" w14:textId="77777777" w:rsidR="00E216F9" w:rsidRDefault="00E216F9" w:rsidP="00E216F9"/>
        </w:tc>
        <w:tc>
          <w:tcPr>
            <w:tcW w:w="1209" w:type="dxa"/>
          </w:tcPr>
          <w:p w14:paraId="3D2654C1" w14:textId="5A4602B5" w:rsidR="00E216F9" w:rsidRDefault="00E216F9" w:rsidP="00E216F9"/>
        </w:tc>
        <w:tc>
          <w:tcPr>
            <w:tcW w:w="1043" w:type="dxa"/>
          </w:tcPr>
          <w:p w14:paraId="028E55A5" w14:textId="77777777" w:rsidR="00E216F9" w:rsidRDefault="00E216F9" w:rsidP="00E216F9"/>
        </w:tc>
        <w:tc>
          <w:tcPr>
            <w:tcW w:w="1030" w:type="dxa"/>
          </w:tcPr>
          <w:p w14:paraId="29785324" w14:textId="77777777" w:rsidR="00E216F9" w:rsidRDefault="00E216F9" w:rsidP="00E216F9"/>
        </w:tc>
        <w:tc>
          <w:tcPr>
            <w:tcW w:w="1291" w:type="dxa"/>
          </w:tcPr>
          <w:p w14:paraId="081A4867" w14:textId="77777777" w:rsidR="00E216F9" w:rsidRDefault="00E216F9" w:rsidP="00E216F9"/>
        </w:tc>
        <w:tc>
          <w:tcPr>
            <w:tcW w:w="1189" w:type="dxa"/>
          </w:tcPr>
          <w:p w14:paraId="735843FF" w14:textId="77777777" w:rsidR="00E216F9" w:rsidRDefault="00E216F9" w:rsidP="00E216F9"/>
        </w:tc>
        <w:tc>
          <w:tcPr>
            <w:tcW w:w="1079" w:type="dxa"/>
          </w:tcPr>
          <w:p w14:paraId="1C3590C4" w14:textId="77777777" w:rsidR="00E216F9" w:rsidRDefault="00E216F9" w:rsidP="00E216F9"/>
        </w:tc>
        <w:tc>
          <w:tcPr>
            <w:tcW w:w="1006" w:type="dxa"/>
          </w:tcPr>
          <w:p w14:paraId="4DFF5DE2" w14:textId="77777777" w:rsidR="00E216F9" w:rsidRDefault="00E216F9" w:rsidP="00E216F9"/>
        </w:tc>
      </w:tr>
    </w:tbl>
    <w:p w14:paraId="29C7A4CF" w14:textId="77777777" w:rsidR="00935A2E" w:rsidRDefault="00935A2E" w:rsidP="00AD2B7D"/>
    <w:p w14:paraId="4A820EBE" w14:textId="3E6D958B" w:rsidR="00DD389F" w:rsidRDefault="00DD389F" w:rsidP="00AD2B7D">
      <w:r>
        <w:t xml:space="preserve">Table S7. One way ANOVA and Tukey test </w:t>
      </w:r>
      <w:r w:rsidR="00326770">
        <w:t xml:space="preserve">of </w:t>
      </w:r>
      <w:r>
        <w:t xml:space="preserve">tree size contribution to AGB and stem density </w:t>
      </w:r>
      <w:r w:rsidR="00326770">
        <w:t xml:space="preserve">in </w:t>
      </w:r>
      <w:r>
        <w:t>forest plots at different successional stages between tree size classes.</w:t>
      </w:r>
    </w:p>
    <w:p w14:paraId="7A8151D0" w14:textId="46FBB99B" w:rsidR="00AD2B7D" w:rsidRDefault="00AD2B7D" w:rsidP="007B1347"/>
    <w:tbl>
      <w:tblPr>
        <w:tblStyle w:val="TableGrid"/>
        <w:tblW w:w="0" w:type="auto"/>
        <w:tblLook w:val="04A0" w:firstRow="1" w:lastRow="0" w:firstColumn="1" w:lastColumn="0" w:noHBand="0" w:noVBand="1"/>
      </w:tblPr>
      <w:tblGrid>
        <w:gridCol w:w="8828"/>
      </w:tblGrid>
      <w:tr w:rsidR="00760876" w14:paraId="72E95E7E" w14:textId="77777777" w:rsidTr="00760876">
        <w:tc>
          <w:tcPr>
            <w:tcW w:w="8828" w:type="dxa"/>
          </w:tcPr>
          <w:p w14:paraId="2E6EFCEA" w14:textId="7F1087FC" w:rsidR="00760876" w:rsidRDefault="00760876" w:rsidP="00760876">
            <w:pPr>
              <w:jc w:val="center"/>
            </w:pPr>
            <w:r>
              <w:rPr>
                <w:noProof/>
              </w:rPr>
              <w:lastRenderedPageBreak/>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760876">
        <w:tc>
          <w:tcPr>
            <w:tcW w:w="8828" w:type="dxa"/>
          </w:tcPr>
          <w:p w14:paraId="69499890" w14:textId="77777777" w:rsidR="00760876" w:rsidRDefault="00760876" w:rsidP="00760876">
            <w:r>
              <w:t>Figure S1. Non-hierarchical cluster analysis – plots categories in three ‘successional stages’</w:t>
            </w:r>
          </w:p>
          <w:p w14:paraId="7DDAFE88" w14:textId="77777777" w:rsidR="00760876" w:rsidRPr="00746F89" w:rsidRDefault="00760876" w:rsidP="007B1347"/>
        </w:tc>
      </w:tr>
    </w:tbl>
    <w:p w14:paraId="420C4CE5" w14:textId="77777777" w:rsidR="00760876" w:rsidRDefault="00760876" w:rsidP="007B1347"/>
    <w:p w14:paraId="1A4E4693" w14:textId="77777777" w:rsidR="00D61217" w:rsidRDefault="00D61217" w:rsidP="007B1347"/>
    <w:tbl>
      <w:tblPr>
        <w:tblStyle w:val="TableGrid"/>
        <w:tblW w:w="0" w:type="auto"/>
        <w:tblLook w:val="04A0" w:firstRow="1" w:lastRow="0" w:firstColumn="1" w:lastColumn="0" w:noHBand="0" w:noVBand="1"/>
      </w:tblPr>
      <w:tblGrid>
        <w:gridCol w:w="4389"/>
        <w:gridCol w:w="4439"/>
      </w:tblGrid>
      <w:tr w:rsidR="00D61217" w14:paraId="446E8EB0" w14:textId="77777777" w:rsidTr="00E30B7A">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A85DD8">
        <w:tc>
          <w:tcPr>
            <w:tcW w:w="8828" w:type="dxa"/>
            <w:gridSpan w:val="2"/>
          </w:tcPr>
          <w:p w14:paraId="6E32015C" w14:textId="77777777" w:rsidR="00D61217" w:rsidRDefault="00D61217" w:rsidP="007B1347">
            <w:r>
              <w:t xml:space="preserve">Figure S2. Correlation matrices. </w:t>
            </w:r>
          </w:p>
          <w:p w14:paraId="1556048C" w14:textId="7C0BDD34" w:rsidR="00E30B7A" w:rsidRDefault="00E30B7A" w:rsidP="007B1347"/>
        </w:tc>
      </w:tr>
      <w:tr w:rsidR="00FC6DCB" w14:paraId="11623C28" w14:textId="77777777" w:rsidTr="00FC6DCB">
        <w:tc>
          <w:tcPr>
            <w:tcW w:w="8828" w:type="dxa"/>
            <w:gridSpan w:val="2"/>
          </w:tcPr>
          <w:p w14:paraId="4DCECB83" w14:textId="69EAE786" w:rsidR="00FC6DCB" w:rsidRDefault="00FC6DCB" w:rsidP="007B1347">
            <w:r>
              <w:rPr>
                <w:noProof/>
              </w:rPr>
              <w:lastRenderedPageBreak/>
              <w:drawing>
                <wp:inline distT="0" distB="0" distL="0" distR="0" wp14:anchorId="1496C10C" wp14:editId="34779063">
                  <wp:extent cx="5609590" cy="3458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3458210"/>
                          </a:xfrm>
                          <a:prstGeom prst="rect">
                            <a:avLst/>
                          </a:prstGeom>
                          <a:noFill/>
                          <a:ln>
                            <a:noFill/>
                          </a:ln>
                        </pic:spPr>
                      </pic:pic>
                    </a:graphicData>
                  </a:graphic>
                </wp:inline>
              </w:drawing>
            </w:r>
          </w:p>
        </w:tc>
      </w:tr>
      <w:tr w:rsidR="00FC6DCB" w14:paraId="277D26BA" w14:textId="77777777" w:rsidTr="00FC6DCB">
        <w:tc>
          <w:tcPr>
            <w:tcW w:w="8828" w:type="dxa"/>
            <w:gridSpan w:val="2"/>
          </w:tcPr>
          <w:p w14:paraId="64924E7D" w14:textId="77777777" w:rsidR="00FC6DCB" w:rsidRDefault="00FC6DCB" w:rsidP="00FC6DCB">
            <w:r>
              <w:t xml:space="preserve">Figure S3. PCA of environmental variables </w:t>
            </w:r>
          </w:p>
          <w:p w14:paraId="00AA7CAA" w14:textId="77777777" w:rsidR="00FC6DCB" w:rsidRDefault="00FC6DCB" w:rsidP="007B1347"/>
        </w:tc>
      </w:tr>
    </w:tbl>
    <w:p w14:paraId="499970C3" w14:textId="0A47D1A4" w:rsidR="00D61217" w:rsidRDefault="00D61217" w:rsidP="007B1347"/>
    <w:p w14:paraId="00422FA3" w14:textId="062A3664" w:rsidR="00363436" w:rsidRDefault="00363436" w:rsidP="007B1347"/>
    <w:p w14:paraId="1C755A52" w14:textId="5D16C248" w:rsidR="00363436" w:rsidRDefault="00363436" w:rsidP="007B1347"/>
    <w:p w14:paraId="4D282A8C" w14:textId="18F50BB0" w:rsidR="00363436" w:rsidRDefault="00363436" w:rsidP="007B1347"/>
    <w:p w14:paraId="0BCE15B7" w14:textId="7C23B87C" w:rsidR="00363436" w:rsidRDefault="00363436" w:rsidP="007B1347"/>
    <w:p w14:paraId="0169774B" w14:textId="461230AB" w:rsidR="00363436" w:rsidRDefault="00363436" w:rsidP="007B1347"/>
    <w:p w14:paraId="42E1E158" w14:textId="6E8ECE5F" w:rsidR="00363436" w:rsidRDefault="00363436" w:rsidP="007B1347"/>
    <w:p w14:paraId="779017CE" w14:textId="6DEE3F6E" w:rsidR="00363436" w:rsidRDefault="00363436" w:rsidP="007B1347"/>
    <w:p w14:paraId="68045A11" w14:textId="0A0028CD" w:rsidR="00363436" w:rsidRDefault="00363436" w:rsidP="007B1347"/>
    <w:p w14:paraId="432A0628" w14:textId="3E3B0386" w:rsidR="00363436" w:rsidRDefault="00363436" w:rsidP="007B1347"/>
    <w:p w14:paraId="79030118" w14:textId="034DF89F" w:rsidR="00363436" w:rsidRDefault="00363436" w:rsidP="007B1347"/>
    <w:p w14:paraId="6147ABD3" w14:textId="1597A31C" w:rsidR="00363436" w:rsidRDefault="00363436" w:rsidP="007B1347"/>
    <w:p w14:paraId="75593166" w14:textId="79C91A26" w:rsidR="00363436" w:rsidRDefault="00363436" w:rsidP="007B1347"/>
    <w:p w14:paraId="32FD2D00" w14:textId="35B422F5" w:rsidR="00363436" w:rsidRDefault="00363436" w:rsidP="007B1347"/>
    <w:p w14:paraId="5AADCF31" w14:textId="58F281DC" w:rsidR="00363436" w:rsidRDefault="00363436" w:rsidP="007B1347"/>
    <w:p w14:paraId="6A6CC6D0" w14:textId="77777777" w:rsidR="00363436" w:rsidRDefault="00363436" w:rsidP="007B1347"/>
    <w:tbl>
      <w:tblPr>
        <w:tblStyle w:val="TableGrid"/>
        <w:tblW w:w="0" w:type="auto"/>
        <w:tblLook w:val="04A0" w:firstRow="1" w:lastRow="0" w:firstColumn="1" w:lastColumn="0" w:noHBand="0" w:noVBand="1"/>
      </w:tblPr>
      <w:tblGrid>
        <w:gridCol w:w="8828"/>
      </w:tblGrid>
      <w:tr w:rsidR="00FC6DCB" w14:paraId="4ABB6AF7" w14:textId="77777777" w:rsidTr="00FC6DCB">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795804DE">
                  <wp:extent cx="4374000" cy="2700000"/>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000" cy="2700000"/>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C6DCB">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05357553">
                  <wp:extent cx="4374000" cy="2700000"/>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4000" cy="2700000"/>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C6DCB">
        <w:tc>
          <w:tcPr>
            <w:tcW w:w="8828" w:type="dxa"/>
          </w:tcPr>
          <w:p w14:paraId="644A7E1C" w14:textId="6820A8F4" w:rsidR="00FC6DCB" w:rsidRDefault="00FC6DCB" w:rsidP="00FC6DCB">
            <w:r>
              <w:t xml:space="preserve">Figure S4. </w:t>
            </w:r>
            <w:r w:rsidR="00E30B7A">
              <w:t xml:space="preserve">Contribution of tree size categories to a) stem density and b) aboveground biomass in TMCF sites (n= 40). </w:t>
            </w:r>
            <w:r w:rsidR="00A42C5B">
              <w:t>Trees were classified in six classes according to their DBH as follows: class 1: DBH &lt; 10 cm; class 2: DBH 20-30 cm; class 3: DBH 30-40 cm; class 4: DBH 40-50 cm; class 5: DBH 50-60 cm; class 6: DBH &gt; 60 cm</w:t>
            </w:r>
            <w:r w:rsidR="00E30B7A">
              <w:t>. Letters indicate statistically significant differences between tree size classes assessed with a one-way ANOVA and Tukey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eGrid"/>
        <w:tblW w:w="0" w:type="auto"/>
        <w:tblLook w:val="04A0" w:firstRow="1" w:lastRow="0" w:firstColumn="1" w:lastColumn="0" w:noHBand="0" w:noVBand="1"/>
      </w:tblPr>
      <w:tblGrid>
        <w:gridCol w:w="8828"/>
      </w:tblGrid>
      <w:tr w:rsidR="00D45388" w14:paraId="0967B1DB" w14:textId="77777777" w:rsidTr="00D45388">
        <w:tc>
          <w:tcPr>
            <w:tcW w:w="8828" w:type="dxa"/>
          </w:tcPr>
          <w:p w14:paraId="2646E90F" w14:textId="6AE445C8" w:rsidR="00D45388" w:rsidRDefault="00F7236D" w:rsidP="00B36544">
            <w:r>
              <w:rPr>
                <w:noProof/>
              </w:rPr>
              <w:lastRenderedPageBreak/>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D45388">
        <w:tc>
          <w:tcPr>
            <w:tcW w:w="8828" w:type="dxa"/>
          </w:tcPr>
          <w:p w14:paraId="6A1EC405" w14:textId="69E1CFFF" w:rsidR="00D45388" w:rsidRDefault="00D45388" w:rsidP="00B36544">
            <w:r>
              <w:t>Figure S5. Contribution of tree size categories to a) stem density and b) aboveground biomass in very young (VY, shown in orange), young (Y, shown in purple), and mature (M, shown in green) forest plots in TMCF</w:t>
            </w:r>
            <w:r w:rsidR="00E30B7A">
              <w:t xml:space="preserve"> (n=160)</w:t>
            </w:r>
            <w:r>
              <w:t xml:space="preserve">. Trees were categorized in six size classes based on their DBH. Letters indicate statistically significant differences between tree size classes and forest succession </w:t>
            </w:r>
            <w:r w:rsidR="00C74AD8">
              <w:t>assessed</w:t>
            </w:r>
            <w:r>
              <w:t xml:space="preserve"> with a two-way ANOVA and Tukey test (results shown in Table S5). Boxes sharing a letter are not statistically different. Forest successional stage is shown in colors as follows: very young (VY) in orange, young (Y) in purple, and mature (M) forests in green. </w:t>
            </w:r>
          </w:p>
        </w:tc>
      </w:tr>
    </w:tbl>
    <w:p w14:paraId="30082BEB" w14:textId="4489A0C6" w:rsidR="00D45388" w:rsidRDefault="00D45388" w:rsidP="00B36544"/>
    <w:p w14:paraId="6EE9B3ED" w14:textId="16A88FCC" w:rsidR="00D45388" w:rsidRDefault="00D45388" w:rsidP="00B36544"/>
    <w:p w14:paraId="5BA152F5" w14:textId="77777777" w:rsidR="00D45388" w:rsidRDefault="00D45388" w:rsidP="00B36544"/>
    <w:tbl>
      <w:tblPr>
        <w:tblStyle w:val="TableGrid"/>
        <w:tblW w:w="0" w:type="auto"/>
        <w:tblLook w:val="04A0" w:firstRow="1" w:lastRow="0" w:firstColumn="1" w:lastColumn="0" w:noHBand="0" w:noVBand="1"/>
      </w:tblPr>
      <w:tblGrid>
        <w:gridCol w:w="4317"/>
        <w:gridCol w:w="4511"/>
      </w:tblGrid>
      <w:tr w:rsidR="00363436" w14:paraId="3C2D75AC" w14:textId="77777777" w:rsidTr="00A85DD8">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A85DD8">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lastRenderedPageBreak/>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lastRenderedPageBreak/>
              <w:t>d)</w:t>
            </w:r>
          </w:p>
          <w:p w14:paraId="74CB3738" w14:textId="7997E6A3" w:rsidR="00363436" w:rsidRDefault="00363436" w:rsidP="007B1347">
            <w:r>
              <w:rPr>
                <w:noProof/>
              </w:rPr>
              <w:lastRenderedPageBreak/>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A85DD8">
        <w:tc>
          <w:tcPr>
            <w:tcW w:w="8828" w:type="dxa"/>
            <w:gridSpan w:val="2"/>
          </w:tcPr>
          <w:p w14:paraId="16C4BBA2" w14:textId="114D21A6" w:rsidR="00FC6DCB" w:rsidRDefault="00FC6DCB" w:rsidP="007B1347">
            <w:r>
              <w:lastRenderedPageBreak/>
              <w:t>Figure S</w:t>
            </w:r>
            <w:r w:rsidR="00D45388">
              <w:t>6</w:t>
            </w:r>
            <w:r>
              <w:t>. Partial residual plots of best model and map of residuals with Moran’s I</w:t>
            </w:r>
          </w:p>
          <w:p w14:paraId="156B91D0" w14:textId="0899FE7D" w:rsidR="00FC6DCB" w:rsidRDefault="00FC6DCB" w:rsidP="007B1347"/>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61599"/>
    <w:rsid w:val="00085474"/>
    <w:rsid w:val="0009212F"/>
    <w:rsid w:val="000A5956"/>
    <w:rsid w:val="000D0B87"/>
    <w:rsid w:val="000D1E55"/>
    <w:rsid w:val="000D36D1"/>
    <w:rsid w:val="000E22F5"/>
    <w:rsid w:val="000E7711"/>
    <w:rsid w:val="000F133A"/>
    <w:rsid w:val="000F17F7"/>
    <w:rsid w:val="000F3FCA"/>
    <w:rsid w:val="000F7D41"/>
    <w:rsid w:val="001033D1"/>
    <w:rsid w:val="001045B7"/>
    <w:rsid w:val="001157C5"/>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97BF3"/>
    <w:rsid w:val="001A5465"/>
    <w:rsid w:val="001C1BB6"/>
    <w:rsid w:val="001C6E1B"/>
    <w:rsid w:val="001D03B1"/>
    <w:rsid w:val="001D1557"/>
    <w:rsid w:val="001D1DF5"/>
    <w:rsid w:val="001D415E"/>
    <w:rsid w:val="001D4FEA"/>
    <w:rsid w:val="001F241B"/>
    <w:rsid w:val="00220CB3"/>
    <w:rsid w:val="002325DA"/>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1E02"/>
    <w:rsid w:val="00357A68"/>
    <w:rsid w:val="00361ED7"/>
    <w:rsid w:val="0036294C"/>
    <w:rsid w:val="00363436"/>
    <w:rsid w:val="00367B62"/>
    <w:rsid w:val="00373FF5"/>
    <w:rsid w:val="00374D1F"/>
    <w:rsid w:val="003772CB"/>
    <w:rsid w:val="00382B49"/>
    <w:rsid w:val="003878AB"/>
    <w:rsid w:val="00387EE3"/>
    <w:rsid w:val="003A3660"/>
    <w:rsid w:val="003B30D6"/>
    <w:rsid w:val="003C023A"/>
    <w:rsid w:val="003C0426"/>
    <w:rsid w:val="003D324A"/>
    <w:rsid w:val="003D53A5"/>
    <w:rsid w:val="003E046E"/>
    <w:rsid w:val="003F025A"/>
    <w:rsid w:val="003F0A35"/>
    <w:rsid w:val="003F7D3F"/>
    <w:rsid w:val="00407773"/>
    <w:rsid w:val="00436AE9"/>
    <w:rsid w:val="004522E7"/>
    <w:rsid w:val="00455ACB"/>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13A47"/>
    <w:rsid w:val="00521264"/>
    <w:rsid w:val="005253DF"/>
    <w:rsid w:val="00534177"/>
    <w:rsid w:val="00536AB5"/>
    <w:rsid w:val="00555335"/>
    <w:rsid w:val="00556B6E"/>
    <w:rsid w:val="00560246"/>
    <w:rsid w:val="00560755"/>
    <w:rsid w:val="00563B45"/>
    <w:rsid w:val="00572059"/>
    <w:rsid w:val="005774AC"/>
    <w:rsid w:val="00583173"/>
    <w:rsid w:val="00583590"/>
    <w:rsid w:val="0058516A"/>
    <w:rsid w:val="005A32CC"/>
    <w:rsid w:val="005A4A21"/>
    <w:rsid w:val="005A58D6"/>
    <w:rsid w:val="005A76F6"/>
    <w:rsid w:val="005C0A50"/>
    <w:rsid w:val="005C14CA"/>
    <w:rsid w:val="005C735D"/>
    <w:rsid w:val="005D30B0"/>
    <w:rsid w:val="005D633D"/>
    <w:rsid w:val="005E1125"/>
    <w:rsid w:val="005E1A3C"/>
    <w:rsid w:val="005E242B"/>
    <w:rsid w:val="005E30C1"/>
    <w:rsid w:val="005E3EC7"/>
    <w:rsid w:val="005E4030"/>
    <w:rsid w:val="005F0C47"/>
    <w:rsid w:val="005F1B92"/>
    <w:rsid w:val="00604808"/>
    <w:rsid w:val="006110D2"/>
    <w:rsid w:val="00612D57"/>
    <w:rsid w:val="00617140"/>
    <w:rsid w:val="006222DC"/>
    <w:rsid w:val="0062564B"/>
    <w:rsid w:val="00627EE0"/>
    <w:rsid w:val="00651389"/>
    <w:rsid w:val="006554A1"/>
    <w:rsid w:val="00671C80"/>
    <w:rsid w:val="00695263"/>
    <w:rsid w:val="00695CFC"/>
    <w:rsid w:val="006A5ED5"/>
    <w:rsid w:val="006B6C9F"/>
    <w:rsid w:val="006C6F73"/>
    <w:rsid w:val="006D1CD6"/>
    <w:rsid w:val="006D39A0"/>
    <w:rsid w:val="006D748E"/>
    <w:rsid w:val="006E5D26"/>
    <w:rsid w:val="006F746E"/>
    <w:rsid w:val="00712031"/>
    <w:rsid w:val="007222FB"/>
    <w:rsid w:val="00724EDB"/>
    <w:rsid w:val="00732CE0"/>
    <w:rsid w:val="00734255"/>
    <w:rsid w:val="00740D1C"/>
    <w:rsid w:val="00746F89"/>
    <w:rsid w:val="00751CD8"/>
    <w:rsid w:val="00754CAE"/>
    <w:rsid w:val="00756968"/>
    <w:rsid w:val="00760876"/>
    <w:rsid w:val="00777EC8"/>
    <w:rsid w:val="0078236C"/>
    <w:rsid w:val="007858F3"/>
    <w:rsid w:val="007869F6"/>
    <w:rsid w:val="007930AC"/>
    <w:rsid w:val="0079602F"/>
    <w:rsid w:val="007962B2"/>
    <w:rsid w:val="00796C2F"/>
    <w:rsid w:val="007A053A"/>
    <w:rsid w:val="007A3621"/>
    <w:rsid w:val="007B1347"/>
    <w:rsid w:val="007B1F6B"/>
    <w:rsid w:val="007B22AF"/>
    <w:rsid w:val="007C4746"/>
    <w:rsid w:val="007D38D3"/>
    <w:rsid w:val="007D4B3A"/>
    <w:rsid w:val="007E5FEF"/>
    <w:rsid w:val="008013B1"/>
    <w:rsid w:val="00802976"/>
    <w:rsid w:val="0081686B"/>
    <w:rsid w:val="00824370"/>
    <w:rsid w:val="00826EC2"/>
    <w:rsid w:val="008366F6"/>
    <w:rsid w:val="00841881"/>
    <w:rsid w:val="00842609"/>
    <w:rsid w:val="00843834"/>
    <w:rsid w:val="008659A4"/>
    <w:rsid w:val="0086717B"/>
    <w:rsid w:val="0087152F"/>
    <w:rsid w:val="00887371"/>
    <w:rsid w:val="00890219"/>
    <w:rsid w:val="008910C5"/>
    <w:rsid w:val="008A226F"/>
    <w:rsid w:val="008A52DE"/>
    <w:rsid w:val="008B0CE3"/>
    <w:rsid w:val="008B207C"/>
    <w:rsid w:val="008C3E88"/>
    <w:rsid w:val="008D1EF4"/>
    <w:rsid w:val="008E0B54"/>
    <w:rsid w:val="008E13E4"/>
    <w:rsid w:val="008F0C64"/>
    <w:rsid w:val="009176A8"/>
    <w:rsid w:val="00925CBE"/>
    <w:rsid w:val="009321C3"/>
    <w:rsid w:val="00935A2E"/>
    <w:rsid w:val="00936451"/>
    <w:rsid w:val="00942768"/>
    <w:rsid w:val="00943925"/>
    <w:rsid w:val="00944A60"/>
    <w:rsid w:val="009472E0"/>
    <w:rsid w:val="00947A95"/>
    <w:rsid w:val="00966414"/>
    <w:rsid w:val="00966AD4"/>
    <w:rsid w:val="0097178B"/>
    <w:rsid w:val="009726A9"/>
    <w:rsid w:val="009761E9"/>
    <w:rsid w:val="009847A8"/>
    <w:rsid w:val="009A477D"/>
    <w:rsid w:val="009B6F89"/>
    <w:rsid w:val="009C1638"/>
    <w:rsid w:val="009D08C1"/>
    <w:rsid w:val="009D14DA"/>
    <w:rsid w:val="009D34BC"/>
    <w:rsid w:val="009D40B6"/>
    <w:rsid w:val="009D4270"/>
    <w:rsid w:val="009E0F27"/>
    <w:rsid w:val="009F2458"/>
    <w:rsid w:val="009F4798"/>
    <w:rsid w:val="00A05D4C"/>
    <w:rsid w:val="00A065AE"/>
    <w:rsid w:val="00A074C1"/>
    <w:rsid w:val="00A1204D"/>
    <w:rsid w:val="00A1338D"/>
    <w:rsid w:val="00A20E6C"/>
    <w:rsid w:val="00A257D3"/>
    <w:rsid w:val="00A273CB"/>
    <w:rsid w:val="00A37B1C"/>
    <w:rsid w:val="00A42C5B"/>
    <w:rsid w:val="00A463A5"/>
    <w:rsid w:val="00A55307"/>
    <w:rsid w:val="00A61571"/>
    <w:rsid w:val="00A62DDA"/>
    <w:rsid w:val="00A63BC3"/>
    <w:rsid w:val="00A6402B"/>
    <w:rsid w:val="00A66BFF"/>
    <w:rsid w:val="00A71795"/>
    <w:rsid w:val="00A73B68"/>
    <w:rsid w:val="00A80C1D"/>
    <w:rsid w:val="00A85DD8"/>
    <w:rsid w:val="00A9106E"/>
    <w:rsid w:val="00A94203"/>
    <w:rsid w:val="00A964E1"/>
    <w:rsid w:val="00AA6C78"/>
    <w:rsid w:val="00AB4CBF"/>
    <w:rsid w:val="00AB6841"/>
    <w:rsid w:val="00AB7D92"/>
    <w:rsid w:val="00AD1844"/>
    <w:rsid w:val="00AD2B7D"/>
    <w:rsid w:val="00AD65E2"/>
    <w:rsid w:val="00AE349C"/>
    <w:rsid w:val="00AE5137"/>
    <w:rsid w:val="00B01785"/>
    <w:rsid w:val="00B1725A"/>
    <w:rsid w:val="00B23197"/>
    <w:rsid w:val="00B30F52"/>
    <w:rsid w:val="00B31324"/>
    <w:rsid w:val="00B31DF0"/>
    <w:rsid w:val="00B34548"/>
    <w:rsid w:val="00B36544"/>
    <w:rsid w:val="00B36C88"/>
    <w:rsid w:val="00B405E8"/>
    <w:rsid w:val="00B65E6C"/>
    <w:rsid w:val="00B979E9"/>
    <w:rsid w:val="00BA2CCE"/>
    <w:rsid w:val="00BB0782"/>
    <w:rsid w:val="00BC2A8E"/>
    <w:rsid w:val="00BC59BF"/>
    <w:rsid w:val="00BD21E4"/>
    <w:rsid w:val="00BD2D44"/>
    <w:rsid w:val="00BE0E5D"/>
    <w:rsid w:val="00BE25A9"/>
    <w:rsid w:val="00BE413E"/>
    <w:rsid w:val="00BE6A18"/>
    <w:rsid w:val="00C049EB"/>
    <w:rsid w:val="00C05831"/>
    <w:rsid w:val="00C11442"/>
    <w:rsid w:val="00C14AC7"/>
    <w:rsid w:val="00C15A2A"/>
    <w:rsid w:val="00C178D3"/>
    <w:rsid w:val="00C178FC"/>
    <w:rsid w:val="00C230C9"/>
    <w:rsid w:val="00C3754D"/>
    <w:rsid w:val="00C448C4"/>
    <w:rsid w:val="00C53A9A"/>
    <w:rsid w:val="00C5621A"/>
    <w:rsid w:val="00C62945"/>
    <w:rsid w:val="00C6577F"/>
    <w:rsid w:val="00C66C72"/>
    <w:rsid w:val="00C708AE"/>
    <w:rsid w:val="00C74AD8"/>
    <w:rsid w:val="00C87E8E"/>
    <w:rsid w:val="00C90A5F"/>
    <w:rsid w:val="00C91162"/>
    <w:rsid w:val="00CA588B"/>
    <w:rsid w:val="00CA69FD"/>
    <w:rsid w:val="00CA7407"/>
    <w:rsid w:val="00CB102F"/>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349F1"/>
    <w:rsid w:val="00D45388"/>
    <w:rsid w:val="00D50E20"/>
    <w:rsid w:val="00D61217"/>
    <w:rsid w:val="00D65F2A"/>
    <w:rsid w:val="00D66041"/>
    <w:rsid w:val="00D67390"/>
    <w:rsid w:val="00D7056F"/>
    <w:rsid w:val="00D72218"/>
    <w:rsid w:val="00D741C0"/>
    <w:rsid w:val="00D923BA"/>
    <w:rsid w:val="00DA33B4"/>
    <w:rsid w:val="00DA37F8"/>
    <w:rsid w:val="00DA42FD"/>
    <w:rsid w:val="00DA4B6B"/>
    <w:rsid w:val="00DB0438"/>
    <w:rsid w:val="00DB5D83"/>
    <w:rsid w:val="00DB6561"/>
    <w:rsid w:val="00DC69AF"/>
    <w:rsid w:val="00DD389F"/>
    <w:rsid w:val="00DF2185"/>
    <w:rsid w:val="00DF2D08"/>
    <w:rsid w:val="00DF309C"/>
    <w:rsid w:val="00E103E4"/>
    <w:rsid w:val="00E11D6D"/>
    <w:rsid w:val="00E216F9"/>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D4953"/>
    <w:rsid w:val="00EE503E"/>
    <w:rsid w:val="00EF01A3"/>
    <w:rsid w:val="00EF7316"/>
    <w:rsid w:val="00F05305"/>
    <w:rsid w:val="00F2120F"/>
    <w:rsid w:val="00F3719E"/>
    <w:rsid w:val="00F426CB"/>
    <w:rsid w:val="00F433B7"/>
    <w:rsid w:val="00F46522"/>
    <w:rsid w:val="00F65744"/>
    <w:rsid w:val="00F70EE6"/>
    <w:rsid w:val="00F7236D"/>
    <w:rsid w:val="00F8549D"/>
    <w:rsid w:val="00F924F6"/>
    <w:rsid w:val="00F927A4"/>
    <w:rsid w:val="00F95F87"/>
    <w:rsid w:val="00FA3E68"/>
    <w:rsid w:val="00FA40CD"/>
    <w:rsid w:val="00FA4794"/>
    <w:rsid w:val="00FC6DCB"/>
    <w:rsid w:val="00FD0436"/>
    <w:rsid w:val="00FD0D17"/>
    <w:rsid w:val="00FD2B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A4794"/>
  </w:style>
  <w:style w:type="character" w:styleId="Hyperlink">
    <w:name w:val="Hyperlink"/>
    <w:basedOn w:val="DefaultParagraphFont"/>
    <w:uiPriority w:val="99"/>
    <w:unhideWhenUsed/>
    <w:rsid w:val="003C023A"/>
    <w:rPr>
      <w:color w:val="0563C1" w:themeColor="hyperlink"/>
      <w:u w:val="single"/>
    </w:rPr>
  </w:style>
  <w:style w:type="character" w:styleId="PlaceholderText">
    <w:name w:val="Placeholder Text"/>
    <w:basedOn w:val="DefaultParagraphFont"/>
    <w:uiPriority w:val="99"/>
    <w:semiHidden/>
    <w:rsid w:val="005E4030"/>
    <w:rPr>
      <w:color w:val="808080"/>
    </w:rPr>
  </w:style>
  <w:style w:type="table" w:styleId="TableGrid">
    <w:name w:val="Table Grid"/>
    <w:basedOn w:val="Table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E7711"/>
    <w:rPr>
      <w:i/>
      <w:iCs/>
    </w:rPr>
  </w:style>
  <w:style w:type="paragraph" w:styleId="ListParagraph">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11583</TotalTime>
  <Pages>26</Pages>
  <Words>7050</Words>
  <Characters>40187</Characters>
  <Application>Microsoft Office Word</Application>
  <DocSecurity>0</DocSecurity>
  <Lines>334</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247</cp:revision>
  <dcterms:created xsi:type="dcterms:W3CDTF">2022-02-09T04:05:00Z</dcterms:created>
  <dcterms:modified xsi:type="dcterms:W3CDTF">2022-03-01T02:58:00Z</dcterms:modified>
</cp:coreProperties>
</file>