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02E4805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10D0FEEA" w14:textId="5FC401CC" w:rsidR="00961FAF" w:rsidRDefault="00961FAF">
      <w:pPr>
        <w:rPr>
          <w:b/>
          <w:bCs/>
        </w:rPr>
      </w:pPr>
      <w:r>
        <w:t>The precise quantification of carbon stocks in the aboveground component of tropical forests remains a challenge, particularly in tropical montane forests (TMF), where carbon has been historically understudied and underestimated. The magnitude and patterns of aboveground biomass (AGB) in TMF are hard to estimate partly due to forest disturbance, which greatly increases variation in the spatial and temporal distribution of AGB. In TMF, forest disturbance is mainly caused by the expansion and intensification of agricultural and grazing lands. Yet, the effect of land use on AGB patterns remains poorly understood. 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13D7D368" w14:textId="6941F017" w:rsidR="003878AB" w:rsidRDefault="003878AB" w:rsidP="003878AB">
      <w:pPr>
        <w:pStyle w:val="Prrafodelista"/>
        <w:numPr>
          <w:ilvl w:val="0"/>
          <w:numId w:val="2"/>
        </w:numPr>
      </w:pPr>
      <w:r>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w:t>
      </w:r>
      <w:r w:rsidR="005A4A21">
        <w:lastRenderedPageBreak/>
        <w:t xml:space="preserve">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6C0E5B"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0A4D024D"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0F48DC19"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between forest plots at different successional stages, as well as to test whether the contribution of each tree size class to stem density and AGB varie</w:t>
      </w:r>
      <w:r w:rsidR="00603EE8">
        <w:t>s</w:t>
      </w:r>
      <w:r w:rsidR="00256CDE">
        <w:t xml:space="preserve"> 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3BAF568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5F63D5E"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t>at site level fitting locally weighted regression (loess) curves. Similarly, we performed these nonparametric regression analyses at the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5F5BD4CA"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(very young, young, and mature forests)</w:t>
      </w:r>
      <w:r w:rsidR="001927E4">
        <w:t xml:space="preserve"> (Table S3)</w:t>
      </w:r>
      <w:r w:rsidR="00777EC8">
        <w:t xml:space="preserve">. </w:t>
      </w:r>
    </w:p>
    <w:p w14:paraId="32213C0E" w14:textId="2D6D97A0" w:rsidR="00CB7532" w:rsidRDefault="00CA588B" w:rsidP="00727EF5">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S5a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S5b and Table S4</w:t>
      </w:r>
      <w:r w:rsidR="00AD65E2">
        <w:t xml:space="preserve">). Interestingly, this pattern </w:t>
      </w:r>
      <w:r w:rsidR="00153894">
        <w:t>changes</w:t>
      </w:r>
      <w:r w:rsidR="00AD65E2">
        <w:t xml:space="preserve"> in forest plots at different successional stages</w:t>
      </w:r>
      <w:r w:rsidR="00BD77C2">
        <w:t>. In fact, the two-way ANOVAs on tree size contribution to stem density and AGB show that both size class and successional stage are statistically significant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4A392D">
        <w:t>very young, young, and mature forests</w:t>
      </w:r>
      <w:r w:rsidR="00652431">
        <w:t xml:space="preserve"> (Figure 3a)</w:t>
      </w:r>
      <w:r w:rsidR="00472738">
        <w:t xml:space="preserve">, their contribution to AGB </w:t>
      </w:r>
      <w:r w:rsidR="005D7479">
        <w:t>is more variable</w:t>
      </w:r>
      <w:r w:rsidR="005A76F6">
        <w:t xml:space="preserve"> (</w:t>
      </w:r>
      <w:r w:rsidR="00652431">
        <w:t xml:space="preserve">Figure 3b, </w:t>
      </w:r>
      <w:r w:rsidR="005A76F6">
        <w:t xml:space="preserve">Table </w:t>
      </w:r>
      <w:r w:rsidR="009F2458">
        <w:t>S</w:t>
      </w:r>
      <w:r w:rsidR="00EC0971">
        <w:t>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187EFD30"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9427D2">
        <w:t xml:space="preserve">Very young forests have small AGB and small number of trees. Thus, the few but large trees that do exist in these plots represent </w:t>
      </w:r>
      <w:proofErr w:type="gramStart"/>
      <w:r w:rsidR="009427D2">
        <w:t>a large proportion</w:t>
      </w:r>
      <w:proofErr w:type="gramEnd"/>
      <w:r w:rsidR="009427D2">
        <w:t xml:space="preserve"> of the total amount of AGB</w:t>
      </w:r>
      <w:r w:rsidR="002A7FD5">
        <w:t xml:space="preserve"> (although this is not statistically different from the contribution to AGB by other size classes)</w:t>
      </w:r>
      <w:r w:rsidR="009427D2">
        <w:t>. In young forests the number of large trees is also small, but stem density in general is higher than in very young forests. Because there are many small to medium trees, they represent the</w:t>
      </w:r>
      <w:r w:rsidR="00562158">
        <w:t xml:space="preserve"> bulk proportion of AGB, and very large trees do not stand out as significant contributors.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1ED4C61B"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landscape composition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w:t>
      </w:r>
      <w:r w:rsidR="003B27E7">
        <w:t>Land use is tightly related to landscape composition because t</w:t>
      </w:r>
      <w:r w:rsidR="001F241B">
        <w:t xml:space="preserve">he </w:t>
      </w:r>
      <w:r w:rsidR="004F5818">
        <w:t>proportion</w:t>
      </w:r>
      <w:r w:rsidR="001F241B">
        <w:t xml:space="preserve"> of very young forests in the landscape grows</w:t>
      </w:r>
      <w:r w:rsidR="003B27E7">
        <w:t xml:space="preserve"> as land use increases. Thus,</w:t>
      </w:r>
      <w:r w:rsidR="001F241B">
        <w:t xml:space="preserve"> AGB steadily decreases</w:t>
      </w:r>
      <w:r w:rsidR="003B27E7">
        <w:t xml:space="preserve"> as landscapes become dominated by very young forests (landscape composition closer to 1)</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6229AE41"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use gradient</w:t>
      </w:r>
      <w:r w:rsidR="003B27E7">
        <w:t xml:space="preserve"> (represented in the landscape composition variable)</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2F8364A4"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0A7556">
        <w:t>2</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and species richness</w:t>
      </w:r>
      <w:r w:rsidR="000A7556">
        <w:t xml:space="preserve"> (S)</w:t>
      </w:r>
      <w:r>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w:t>
      </w:r>
      <w:proofErr w:type="gramStart"/>
      <w:r>
        <w:t>large amounts</w:t>
      </w:r>
      <w:proofErr w:type="gramEnd"/>
      <w:r>
        <w:t xml:space="preserve">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w:t>
      </w:r>
      <w:proofErr w:type="gramStart"/>
      <w:r w:rsidR="00415A47">
        <w:t>a different way</w:t>
      </w:r>
      <w:proofErr w:type="gramEnd"/>
      <w:r w:rsidR="00415A47">
        <w:t xml:space="preserve"> as landscape composition changes. -- </w:t>
      </w:r>
      <w:r>
        <w:t xml:space="preserve">forest disturbance by land use probably has different effects on these two ecosystem services. </w:t>
      </w:r>
    </w:p>
    <w:p w14:paraId="177C5545" w14:textId="77777777"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p>
    <w:p w14:paraId="3B03AFCE" w14:textId="77777777" w:rsidR="00F40B08" w:rsidRPr="00556B6E" w:rsidRDefault="00F40B08" w:rsidP="00F40B08">
      <w:pPr>
        <w:pStyle w:val="Prrafodelista"/>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42206" w14:paraId="6EB14166" w14:textId="77777777" w:rsidTr="006C0E5B">
        <w:tc>
          <w:tcPr>
            <w:tcW w:w="8828" w:type="dxa"/>
          </w:tcPr>
          <w:p w14:paraId="60D88D4A" w14:textId="3D777A1E" w:rsidR="00942206" w:rsidRDefault="00942206">
            <w:r>
              <w:rPr>
                <w:noProof/>
              </w:rPr>
              <w:drawing>
                <wp:inline distT="0" distB="0" distL="0" distR="0" wp14:anchorId="2B94A81E" wp14:editId="1C842871">
                  <wp:extent cx="5612130" cy="3156585"/>
                  <wp:effectExtent l="0" t="0" r="7620" b="571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tc>
      </w:tr>
      <w:tr w:rsidR="00942206" w14:paraId="67AD99BA" w14:textId="77777777" w:rsidTr="006C0E5B">
        <w:tc>
          <w:tcPr>
            <w:tcW w:w="8828" w:type="dxa"/>
          </w:tcPr>
          <w:p w14:paraId="41B00CA9" w14:textId="79325F45" w:rsidR="00942206" w:rsidRDefault="00942206" w:rsidP="00942206">
            <w:r>
              <w:t xml:space="preserve">Figure 1. </w:t>
            </w:r>
            <w:r>
              <w:t xml:space="preserve">Tropical Montane Cloud Forest (TMCF) in the Northern Mountains of Oaxaca (NMO). a) distribution of TMCF in NMO (green) and location of the 40 forest inventory study sites (black points); b) location of NMO in Mexico; c) </w:t>
            </w:r>
            <w:r w:rsidR="00B0639A">
              <w:t>Hierarchical nested sampling design of forest inventory sites where four plots of 400 m</w:t>
            </w:r>
            <w:r w:rsidR="00B0639A" w:rsidRPr="00B0639A">
              <w:rPr>
                <w:vertAlign w:val="superscript"/>
              </w:rPr>
              <w:t>2</w:t>
            </w:r>
            <w:r w:rsidR="00B0639A">
              <w:t xml:space="preserve"> are established in sites of 1 ha.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547B64D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 and </w:t>
            </w:r>
            <w:r w:rsidR="00061599">
              <w:t>Tukey HSD test</w:t>
            </w:r>
            <w:r>
              <w:t xml:space="preserve">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5B0DEE8B"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=0.081, shown in black dashed line) estimated with Shannon diversity index (H)</w:t>
            </w:r>
            <w:r w:rsidR="000019E5">
              <w:t xml:space="preserve"> in TMCF sites (n= 40)</w:t>
            </w:r>
            <w:r>
              <w:t xml:space="preserve">.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30827682"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1DE6FF1F" w:rsidR="00292F9C" w:rsidRPr="00CE29E1" w:rsidRDefault="00292F9C">
      <w:pPr>
        <w:rPr>
          <w:b/>
          <w:bCs/>
        </w:rPr>
      </w:pPr>
      <w:r>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942206"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2A3E25A4"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2D36C82A" w:rsidR="00DD389F" w:rsidRDefault="00DD389F" w:rsidP="00AD2B7D">
      <w:r>
        <w:t xml:space="preserve">Table S7. </w:t>
      </w:r>
      <w:r w:rsidR="00732D56">
        <w:t xml:space="preserve">Results of one-way ANOVA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FA9C129" w:rsidR="00AD2B7D" w:rsidRPr="00292F9C" w:rsidRDefault="00292F9C" w:rsidP="007B1347">
      <w:pPr>
        <w:rPr>
          <w:b/>
          <w:bCs/>
        </w:rPr>
      </w:pPr>
      <w:r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and </w:t>
            </w:r>
            <w:r w:rsidR="00905A56">
              <w:rPr>
                <w:rStyle w:val="nfasis"/>
              </w:rPr>
              <w:t>Bayesian Information Criterion</w:t>
            </w:r>
            <w:r w:rsidR="00905A56">
              <w:t xml:space="preserve"> (BIC) with a stepwise model selection process. </w:t>
            </w:r>
            <w:r w:rsidR="00F73583">
              <w:t>Plots show the three predictors included in the model:</w:t>
            </w:r>
            <w:r w:rsidR="00905A56">
              <w:t xml:space="preserve"> a) slope gradient, b) landscape composition,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61599"/>
    <w:rsid w:val="0006623C"/>
    <w:rsid w:val="00076817"/>
    <w:rsid w:val="00085474"/>
    <w:rsid w:val="0009212F"/>
    <w:rsid w:val="000A5956"/>
    <w:rsid w:val="000A75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27E4"/>
    <w:rsid w:val="00196FA7"/>
    <w:rsid w:val="00197BF3"/>
    <w:rsid w:val="001A5465"/>
    <w:rsid w:val="001C15A8"/>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1E02"/>
    <w:rsid w:val="00357A68"/>
    <w:rsid w:val="00361ED7"/>
    <w:rsid w:val="0036294C"/>
    <w:rsid w:val="00363436"/>
    <w:rsid w:val="00367B62"/>
    <w:rsid w:val="00373FF5"/>
    <w:rsid w:val="00374D1F"/>
    <w:rsid w:val="003772CB"/>
    <w:rsid w:val="00382B49"/>
    <w:rsid w:val="003878AB"/>
    <w:rsid w:val="00387EE3"/>
    <w:rsid w:val="003A3660"/>
    <w:rsid w:val="003B27E7"/>
    <w:rsid w:val="003B30D6"/>
    <w:rsid w:val="003C023A"/>
    <w:rsid w:val="003C0426"/>
    <w:rsid w:val="003D324A"/>
    <w:rsid w:val="003D53A5"/>
    <w:rsid w:val="003E046E"/>
    <w:rsid w:val="003F025A"/>
    <w:rsid w:val="003F0A35"/>
    <w:rsid w:val="003F7D3F"/>
    <w:rsid w:val="004058D8"/>
    <w:rsid w:val="00407773"/>
    <w:rsid w:val="00415A47"/>
    <w:rsid w:val="00436AE9"/>
    <w:rsid w:val="00437350"/>
    <w:rsid w:val="004522E7"/>
    <w:rsid w:val="00455ACB"/>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13A47"/>
    <w:rsid w:val="00514E38"/>
    <w:rsid w:val="00521264"/>
    <w:rsid w:val="005253DF"/>
    <w:rsid w:val="00534177"/>
    <w:rsid w:val="00536AB5"/>
    <w:rsid w:val="00551691"/>
    <w:rsid w:val="00555335"/>
    <w:rsid w:val="00556B6E"/>
    <w:rsid w:val="00560246"/>
    <w:rsid w:val="00560755"/>
    <w:rsid w:val="00562158"/>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22DC"/>
    <w:rsid w:val="0062564B"/>
    <w:rsid w:val="0062717D"/>
    <w:rsid w:val="00627EE0"/>
    <w:rsid w:val="006311B7"/>
    <w:rsid w:val="00651389"/>
    <w:rsid w:val="00652431"/>
    <w:rsid w:val="006554A1"/>
    <w:rsid w:val="006669C3"/>
    <w:rsid w:val="00671C80"/>
    <w:rsid w:val="00695263"/>
    <w:rsid w:val="00695CFC"/>
    <w:rsid w:val="006A5ED5"/>
    <w:rsid w:val="006B6C9F"/>
    <w:rsid w:val="006C0E5B"/>
    <w:rsid w:val="006C6F73"/>
    <w:rsid w:val="006D1CD6"/>
    <w:rsid w:val="006D39A0"/>
    <w:rsid w:val="006D5BFC"/>
    <w:rsid w:val="006D748E"/>
    <w:rsid w:val="006E5D26"/>
    <w:rsid w:val="006F0BD5"/>
    <w:rsid w:val="006F746E"/>
    <w:rsid w:val="007031A0"/>
    <w:rsid w:val="00712031"/>
    <w:rsid w:val="007222FB"/>
    <w:rsid w:val="00724EDB"/>
    <w:rsid w:val="00727EF5"/>
    <w:rsid w:val="00732CE0"/>
    <w:rsid w:val="00732D56"/>
    <w:rsid w:val="00734255"/>
    <w:rsid w:val="00735942"/>
    <w:rsid w:val="00740D1C"/>
    <w:rsid w:val="00746F89"/>
    <w:rsid w:val="00751CD8"/>
    <w:rsid w:val="00754CAE"/>
    <w:rsid w:val="007568AE"/>
    <w:rsid w:val="00756968"/>
    <w:rsid w:val="00760876"/>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686B"/>
    <w:rsid w:val="00824370"/>
    <w:rsid w:val="00826EC2"/>
    <w:rsid w:val="008366F6"/>
    <w:rsid w:val="00841881"/>
    <w:rsid w:val="00842609"/>
    <w:rsid w:val="00843834"/>
    <w:rsid w:val="008659A4"/>
    <w:rsid w:val="0086717B"/>
    <w:rsid w:val="0087152F"/>
    <w:rsid w:val="00887371"/>
    <w:rsid w:val="00890219"/>
    <w:rsid w:val="008910C5"/>
    <w:rsid w:val="008A226F"/>
    <w:rsid w:val="008A52DE"/>
    <w:rsid w:val="008B0CE3"/>
    <w:rsid w:val="008B207C"/>
    <w:rsid w:val="008B647C"/>
    <w:rsid w:val="008C3E88"/>
    <w:rsid w:val="008D1EF4"/>
    <w:rsid w:val="008E0B54"/>
    <w:rsid w:val="008E13E4"/>
    <w:rsid w:val="008F0C64"/>
    <w:rsid w:val="00905A56"/>
    <w:rsid w:val="009176A8"/>
    <w:rsid w:val="00925CBE"/>
    <w:rsid w:val="009321C3"/>
    <w:rsid w:val="00935A2E"/>
    <w:rsid w:val="00936451"/>
    <w:rsid w:val="00942206"/>
    <w:rsid w:val="00942768"/>
    <w:rsid w:val="009427D2"/>
    <w:rsid w:val="00943925"/>
    <w:rsid w:val="00944A60"/>
    <w:rsid w:val="009472E0"/>
    <w:rsid w:val="00947A95"/>
    <w:rsid w:val="00955A45"/>
    <w:rsid w:val="00961FAF"/>
    <w:rsid w:val="00966414"/>
    <w:rsid w:val="00966AD4"/>
    <w:rsid w:val="0097178B"/>
    <w:rsid w:val="009726A9"/>
    <w:rsid w:val="009761E9"/>
    <w:rsid w:val="009847A8"/>
    <w:rsid w:val="00997797"/>
    <w:rsid w:val="009A477D"/>
    <w:rsid w:val="009B6F89"/>
    <w:rsid w:val="009C163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BC3"/>
    <w:rsid w:val="00A6402B"/>
    <w:rsid w:val="00A66BFF"/>
    <w:rsid w:val="00A70DF0"/>
    <w:rsid w:val="00A71795"/>
    <w:rsid w:val="00A73B68"/>
    <w:rsid w:val="00A80C1D"/>
    <w:rsid w:val="00A85DD8"/>
    <w:rsid w:val="00A9106E"/>
    <w:rsid w:val="00A94203"/>
    <w:rsid w:val="00A964E1"/>
    <w:rsid w:val="00AA6C78"/>
    <w:rsid w:val="00AA77E2"/>
    <w:rsid w:val="00AB4CBF"/>
    <w:rsid w:val="00AB6841"/>
    <w:rsid w:val="00AB7D92"/>
    <w:rsid w:val="00AD1844"/>
    <w:rsid w:val="00AD1D6E"/>
    <w:rsid w:val="00AD2B7D"/>
    <w:rsid w:val="00AD65E2"/>
    <w:rsid w:val="00AE349C"/>
    <w:rsid w:val="00AE5137"/>
    <w:rsid w:val="00B01785"/>
    <w:rsid w:val="00B0639A"/>
    <w:rsid w:val="00B1725A"/>
    <w:rsid w:val="00B23197"/>
    <w:rsid w:val="00B30F52"/>
    <w:rsid w:val="00B31324"/>
    <w:rsid w:val="00B31DF0"/>
    <w:rsid w:val="00B34548"/>
    <w:rsid w:val="00B36544"/>
    <w:rsid w:val="00B36C88"/>
    <w:rsid w:val="00B405E8"/>
    <w:rsid w:val="00B65E6C"/>
    <w:rsid w:val="00B66E71"/>
    <w:rsid w:val="00B979E9"/>
    <w:rsid w:val="00BA2CCE"/>
    <w:rsid w:val="00BA482C"/>
    <w:rsid w:val="00BB0782"/>
    <w:rsid w:val="00BC2A8E"/>
    <w:rsid w:val="00BC59BF"/>
    <w:rsid w:val="00BD21E4"/>
    <w:rsid w:val="00BD2D44"/>
    <w:rsid w:val="00BD77C2"/>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E6225"/>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81A52"/>
    <w:rsid w:val="00D923BA"/>
    <w:rsid w:val="00DA33B4"/>
    <w:rsid w:val="00DA37F8"/>
    <w:rsid w:val="00DA42FD"/>
    <w:rsid w:val="00DA4B6B"/>
    <w:rsid w:val="00DB0438"/>
    <w:rsid w:val="00DB5D83"/>
    <w:rsid w:val="00DB6561"/>
    <w:rsid w:val="00DC69AF"/>
    <w:rsid w:val="00DD389F"/>
    <w:rsid w:val="00DF2185"/>
    <w:rsid w:val="00DF2D08"/>
    <w:rsid w:val="00DF309C"/>
    <w:rsid w:val="00DF6A23"/>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120F"/>
    <w:rsid w:val="00F310E8"/>
    <w:rsid w:val="00F3719E"/>
    <w:rsid w:val="00F40B08"/>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12243</TotalTime>
  <Pages>27</Pages>
  <Words>7831</Words>
  <Characters>44641</Characters>
  <Application>Microsoft Office Word</Application>
  <DocSecurity>0</DocSecurity>
  <Lines>372</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301</cp:revision>
  <dcterms:created xsi:type="dcterms:W3CDTF">2022-02-09T04:05:00Z</dcterms:created>
  <dcterms:modified xsi:type="dcterms:W3CDTF">2022-03-02T19:47:00Z</dcterms:modified>
</cp:coreProperties>
</file>