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15B8BB4"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WorldClim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A detailed description of the foregoing variables can be found below (see also Table 1 for a summary of the variables).</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National Commission of Biodiversity (CONABIO) GeoPortal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Lorey’s height, which is a measure of forest stand height weighted by its basal area. </w:t>
      </w:r>
    </w:p>
    <w:p w14:paraId="647E6B64" w14:textId="40527DA3"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developed by Chave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Look w:val="04A0" w:firstRow="1" w:lastRow="0" w:firstColumn="1" w:lastColumn="0" w:noHBand="0" w:noVBand="1"/>
      </w:tblPr>
      <w:tblGrid>
        <w:gridCol w:w="4414"/>
        <w:gridCol w:w="4414"/>
      </w:tblGrid>
      <w:tr w:rsidR="00E103E4" w14:paraId="1677BA9F" w14:textId="77777777" w:rsidTr="00E103E4">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77777777" w:rsidR="00E103E4" w:rsidRDefault="00E103E4" w:rsidP="003C023A"/>
        </w:tc>
      </w:tr>
    </w:tbl>
    <w:p w14:paraId="491FB1BC" w14:textId="77777777" w:rsidR="00E103E4" w:rsidRDefault="00E103E4" w:rsidP="003C023A"/>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r w:rsidRPr="00D70173">
        <w:t>Réjou‐Méchain</w:t>
      </w:r>
      <w:r>
        <w:t>, 2017).</w:t>
      </w:r>
    </w:p>
    <w:p w14:paraId="7EA1D91F" w14:textId="676DE041"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Chave et al. (2004). </w:t>
      </w:r>
      <w:r w:rsidR="00F95F87">
        <w:t>To estimate site’s AGB error, w</w:t>
      </w:r>
      <w:r w:rsidR="001872F6">
        <w:t>e assumed standard error independence and used</w:t>
      </w:r>
      <w:r>
        <w:t xml:space="preserve"> the following equation: </w:t>
      </w:r>
    </w:p>
    <w:tbl>
      <w:tblPr>
        <w:tblStyle w:val="Tablaconcuadrcula"/>
        <w:tblW w:w="0" w:type="auto"/>
        <w:tblLook w:val="04A0" w:firstRow="1" w:lastRow="0" w:firstColumn="1" w:lastColumn="0" w:noHBand="0" w:noVBand="1"/>
      </w:tblPr>
      <w:tblGrid>
        <w:gridCol w:w="4414"/>
        <w:gridCol w:w="4414"/>
      </w:tblGrid>
      <w:tr w:rsidR="00E21A15" w14:paraId="21E98212" w14:textId="77777777" w:rsidTr="00E21A15">
        <w:tc>
          <w:tcPr>
            <w:tcW w:w="4414" w:type="dxa"/>
          </w:tcPr>
          <w:p w14:paraId="77FABDA8" w14:textId="77777777" w:rsidR="00E21A15" w:rsidRDefault="00123C70"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77777777" w:rsidR="00E21A15" w:rsidRDefault="00E21A15" w:rsidP="00FE38C0"/>
        </w:tc>
      </w:tr>
    </w:tbl>
    <w:p w14:paraId="038A7B28" w14:textId="77777777" w:rsidR="00E21A15" w:rsidRDefault="00E21A15" w:rsidP="00FE38C0">
      <w:pPr>
        <w:ind w:firstLine="720"/>
      </w:pPr>
    </w:p>
    <w:p w14:paraId="3A8EA7C9" w14:textId="3AD5D6B3"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p>
    <w:tbl>
      <w:tblPr>
        <w:tblStyle w:val="Tablaconcuadrcula"/>
        <w:tblW w:w="0" w:type="auto"/>
        <w:tblLook w:val="04A0" w:firstRow="1" w:lastRow="0" w:firstColumn="1" w:lastColumn="0" w:noHBand="0" w:noVBand="1"/>
      </w:tblPr>
      <w:tblGrid>
        <w:gridCol w:w="4414"/>
        <w:gridCol w:w="4414"/>
      </w:tblGrid>
      <w:tr w:rsidR="00563B45" w14:paraId="7C9FED57" w14:textId="77777777" w:rsidTr="00563B45">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212752CB" w14:textId="77777777" w:rsidR="00563B45" w:rsidRDefault="00563B45" w:rsidP="002B56B2"/>
        </w:tc>
      </w:tr>
    </w:tbl>
    <w:p w14:paraId="449B721B" w14:textId="77777777" w:rsidR="002F46BE" w:rsidRDefault="002F46BE"/>
    <w:p w14:paraId="373BDD83" w14:textId="3A6EB827"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5E4030" w:rsidRPr="005E4030">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WorldClim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WorldClim’s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2E6B11FE"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four category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(Velasco-Murguía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31F1DE99"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9D14DA">
        <w:t xml:space="preserve">adding up all successional stages within a site and normalizing the value as follows: </w:t>
      </w:r>
    </w:p>
    <w:tbl>
      <w:tblPr>
        <w:tblStyle w:val="Tablaconcuadrcula"/>
        <w:tblW w:w="0" w:type="auto"/>
        <w:tblLook w:val="04A0" w:firstRow="1" w:lastRow="0" w:firstColumn="1" w:lastColumn="0" w:noHBand="0" w:noVBand="1"/>
      </w:tblPr>
      <w:tblGrid>
        <w:gridCol w:w="5807"/>
        <w:gridCol w:w="3021"/>
      </w:tblGrid>
      <w:tr w:rsidR="009D14DA" w14:paraId="103C5796" w14:textId="77777777" w:rsidTr="009D14DA">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77777777" w:rsidR="009D14DA" w:rsidRDefault="009D14DA" w:rsidP="00220CB3"/>
        </w:tc>
      </w:tr>
    </w:tbl>
    <w:p w14:paraId="26F5579E" w14:textId="77777777" w:rsidR="009D14DA" w:rsidRDefault="009D14DA" w:rsidP="00220CB3">
      <w:pPr>
        <w:ind w:firstLine="720"/>
      </w:pPr>
    </w:p>
    <w:p w14:paraId="0D4B37E1" w14:textId="40F7AA76"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S2)</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Cuni-Sanchez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to Tredennick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03D036CF"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were found only in 51 plots</w:t>
      </w:r>
      <w:r w:rsidR="00947A95">
        <w:t xml:space="preserve"> (Table S</w:t>
      </w:r>
      <w:r w:rsidR="0097178B">
        <w:t>4</w:t>
      </w:r>
      <w:r w:rsidR="00947A95">
        <w:t>)</w:t>
      </w:r>
      <w:r w:rsidR="00560755">
        <w:t>. 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 S</w:t>
      </w:r>
      <w:r w:rsidR="0097178B">
        <w:t>5</w:t>
      </w:r>
      <w:r w:rsidR="00AD65E2">
        <w:t xml:space="preserve">). Interestingly, this pattern </w:t>
      </w:r>
      <w:r w:rsidR="00153894">
        <w:t>changes</w:t>
      </w:r>
      <w:r w:rsidR="00AD65E2">
        <w:t xml:space="preserve"> in forest plots at different successional stages</w:t>
      </w:r>
      <w:r w:rsidR="00153894">
        <w:t xml:space="preserve"> (Figure 2). </w:t>
      </w:r>
      <w:r w:rsidR="00472738">
        <w:t>Although the proportion of stems of different size</w:t>
      </w:r>
      <w:r w:rsidR="005E3EC7">
        <w:t xml:space="preserve"> </w:t>
      </w:r>
      <w:r w:rsidR="00472738">
        <w:t>remains somewhat constant across the three different successional stages, their contribution to AGB varies widely</w:t>
      </w:r>
      <w:r w:rsidR="005A76F6">
        <w:t xml:space="preserve"> (Table </w:t>
      </w:r>
      <w:r w:rsidR="0097178B">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(Table </w:t>
      </w:r>
      <w:r w:rsidR="0097178B">
        <w:t>S7</w:t>
      </w:r>
      <w:r w:rsidR="000F133A">
        <w:t>)</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(Table </w:t>
      </w:r>
      <w:r w:rsidR="0097178B">
        <w:t>S7</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(Table </w:t>
      </w:r>
      <w:r w:rsidR="000F7D41">
        <w:t>S5</w:t>
      </w:r>
      <w:r w:rsidR="000F133A">
        <w:t xml:space="preserve">). </w:t>
      </w:r>
      <w:r w:rsidR="00CB7532">
        <w:t xml:space="preserve"> </w:t>
      </w:r>
    </w:p>
    <w:p w14:paraId="0CF0F8F7" w14:textId="03F79B4E"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 </w:t>
      </w:r>
    </w:p>
    <w:p w14:paraId="6296A8B7" w14:textId="7E266512" w:rsidR="007E5FEF" w:rsidRDefault="002B6B04">
      <w:pPr>
        <w:rPr>
          <w:i/>
          <w:iCs/>
        </w:rPr>
      </w:pPr>
      <w:r>
        <w:tab/>
      </w:r>
      <w:r w:rsidRPr="00FD0D17">
        <w:rPr>
          <w:i/>
          <w:iCs/>
        </w:rPr>
        <w:t>Patterns of Tree AGB Across Land-use and Environmental Gradients</w:t>
      </w:r>
    </w:p>
    <w:p w14:paraId="6196C2EE" w14:textId="7964EBBE"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Figure 3</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FD4FA5">
        <w:t>landscape composition,</w:t>
      </w:r>
      <w:r w:rsidR="004F5818">
        <w:t xml:space="preserve"> adding </w:t>
      </w:r>
      <w:r w:rsidR="00FD4FA5">
        <w:t>this</w:t>
      </w:r>
      <w:r w:rsidR="004F5818">
        <w:t xml:space="preserve">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7CD1B377"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1F241B">
        <w:t>Temperature and precipitation have</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Figure 4</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 as sites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Figure 4</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77777777" w:rsidR="00C5621A" w:rsidRDefault="007E5FEF">
      <w:pPr>
        <w:rPr>
          <w:i/>
          <w:iCs/>
        </w:rPr>
      </w:pPr>
      <w:r>
        <w:tab/>
      </w:r>
      <w:r w:rsidRPr="00FD0D17">
        <w:rPr>
          <w:i/>
          <w:iCs/>
        </w:rPr>
        <w:t>AGB and tree diversity</w:t>
      </w:r>
      <w:r w:rsidR="002B6B04" w:rsidRPr="00FD0D17">
        <w:rPr>
          <w:i/>
          <w:iCs/>
        </w:rPr>
        <w:t xml:space="preserve"> </w:t>
      </w:r>
    </w:p>
    <w:p w14:paraId="762B7916" w14:textId="0AB6FF9B"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(Figure 5)</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2E678B">
        <w:t>--</w:t>
      </w:r>
      <w:r w:rsidR="001D1DF5">
        <w:t>which are the ones contributing greatly to the total amount of AGB</w:t>
      </w:r>
      <w:r w:rsidR="002E678B">
        <w:t xml:space="preserve"> in TMCF--</w:t>
      </w:r>
      <w:r w:rsidR="001D1DF5">
        <w:t xml:space="preserve">, 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536AB5">
        <w:t>5</w:t>
      </w:r>
      <w:r w:rsidR="00DB6561">
        <w:t>).</w:t>
      </w:r>
      <w:r w:rsidR="005F0C47">
        <w:t xml:space="preserve"> Thus, sites with a larger composition of mature forests show greater AGB but not necessarily </w:t>
      </w:r>
      <w:r w:rsidR="00123C70">
        <w:t>greater</w:t>
      </w:r>
      <w:r w:rsidR="005F0C47">
        <w:t xml:space="preserve"> tree diversity</w:t>
      </w:r>
      <w:r w:rsidR="002353C5">
        <w:t xml:space="preserve"> (Figure </w:t>
      </w:r>
      <w:r w:rsidR="00536AB5">
        <w:t>3</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54E86400"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gazing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r>
              <w:t>Lorey’s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A933345"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SX,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r>
              <w:t>Lorey’s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5034440D" w14:textId="583554E7" w:rsidR="00357A68" w:rsidRDefault="00357A68">
      <w:r>
        <w:t>Figure 3. Relationship between AGB and landscape composition</w:t>
      </w:r>
      <w:r w:rsidR="00CD3D6E">
        <w:t xml:space="preserve"> (mosaic)</w:t>
      </w:r>
      <w:r>
        <w:t>, and diversity and landscape composition</w:t>
      </w:r>
      <w:r w:rsidR="00CD3D6E">
        <w:t xml:space="preserve"> (mosaic)</w:t>
      </w:r>
    </w:p>
    <w:p w14:paraId="5E485DB3" w14:textId="53095DC1" w:rsidR="00357A68" w:rsidRDefault="00357A68">
      <w:r>
        <w:t xml:space="preserve">Figure </w:t>
      </w:r>
      <w:r w:rsidR="00340AF0">
        <w:t>4</w:t>
      </w:r>
      <w:r>
        <w:t xml:space="preserve">. </w:t>
      </w:r>
      <w:r w:rsidR="004677AF" w:rsidRPr="004677AF">
        <w:t>Linear regressions between AGB and env_pc1 and landscape composition and env_pc1</w:t>
      </w:r>
    </w:p>
    <w:p w14:paraId="3E796670" w14:textId="2A7405C4" w:rsidR="00340AF0" w:rsidRPr="00CE29E1" w:rsidRDefault="00340AF0">
      <w:r>
        <w:t>Figure 5. Loess curves AGB ~ tree diversity at site and plot level</w:t>
      </w:r>
    </w:p>
    <w:p w14:paraId="2C94933B" w14:textId="77777777" w:rsidR="00340AF0" w:rsidRDefault="00340AF0">
      <w:pPr>
        <w:rPr>
          <w:b/>
          <w:bCs/>
        </w:rPr>
      </w:pPr>
    </w:p>
    <w:p w14:paraId="341AD2F8" w14:textId="653E92DA" w:rsidR="00CE29E1" w:rsidRPr="00CE29E1" w:rsidRDefault="00E72CF0">
      <w:pPr>
        <w:rPr>
          <w:b/>
          <w:bCs/>
        </w:rPr>
      </w:pPr>
      <w:r>
        <w:rPr>
          <w:b/>
          <w:bCs/>
        </w:rPr>
        <w:t>S</w:t>
      </w:r>
      <w:r w:rsidR="007B1347">
        <w:rPr>
          <w:b/>
          <w:bCs/>
        </w:rPr>
        <w:t>upporting Information</w:t>
      </w:r>
    </w:p>
    <w:p w14:paraId="12A3E328" w14:textId="4E2C7F97" w:rsidR="00AD2B7D" w:rsidRDefault="00AD2B7D" w:rsidP="00AD2B7D">
      <w:r>
        <w:t>Table S1. Variables used in this study</w:t>
      </w:r>
    </w:p>
    <w:p w14:paraId="344E3D50" w14:textId="554B4265" w:rsidR="00AD2B7D" w:rsidRDefault="00AD2B7D" w:rsidP="00AD2B7D">
      <w:r>
        <w:t>Table S2. Allometric equations</w:t>
      </w:r>
    </w:p>
    <w:p w14:paraId="433EFB7A" w14:textId="50004B49" w:rsidR="00AD2B7D" w:rsidRDefault="00AD2B7D" w:rsidP="00AD2B7D">
      <w:r>
        <w:t xml:space="preserve">Table S3. </w:t>
      </w:r>
      <w:r w:rsidRPr="00AD2B7D">
        <w:t>ANOVA results of structural attributes at plot level</w:t>
      </w:r>
    </w:p>
    <w:p w14:paraId="3654FCC3" w14:textId="19F6DF19" w:rsidR="00AD2B7D" w:rsidRDefault="00AD2B7D" w:rsidP="00AD2B7D">
      <w:r>
        <w:t xml:space="preserve">Table S4. </w:t>
      </w:r>
      <w:r w:rsidRPr="00AD2B7D">
        <w:t>Contribution of tree sizes to stem density and AGB at site level</w:t>
      </w:r>
    </w:p>
    <w:p w14:paraId="2ED98080" w14:textId="3BF67CB4" w:rsidR="00AD2B7D" w:rsidRDefault="00AD2B7D" w:rsidP="00AD2B7D">
      <w:r>
        <w:t xml:space="preserve">Table S5. </w:t>
      </w:r>
      <w:r w:rsidRPr="00AD2B7D">
        <w:t>Contribution of tree sizes to stem density and AGB at plot level</w:t>
      </w:r>
    </w:p>
    <w:p w14:paraId="44197154" w14:textId="1D30C3E6" w:rsidR="00AD2B7D" w:rsidRDefault="00AD2B7D" w:rsidP="00AD2B7D">
      <w:r>
        <w:t>Table S6. ANOVAS of tree size classes contribution to AGB and stem per site.</w:t>
      </w:r>
    </w:p>
    <w:p w14:paraId="67145912" w14:textId="2F9F1CD4" w:rsidR="00AD2B7D" w:rsidRDefault="00AD2B7D" w:rsidP="00AD2B7D">
      <w:r>
        <w:t>Table S7. ANOVAS of tree size classes contribution to AGB and stem per plot.</w:t>
      </w:r>
    </w:p>
    <w:p w14:paraId="7A8151D0" w14:textId="77777777" w:rsidR="00AD2B7D" w:rsidRDefault="00AD2B7D" w:rsidP="007B1347"/>
    <w:p w14:paraId="3325895E" w14:textId="3893005A" w:rsidR="007B1347" w:rsidRDefault="00A66BFF" w:rsidP="007B1347">
      <w:r>
        <w:t xml:space="preserve">Figure S1. </w:t>
      </w:r>
      <w:r w:rsidR="007B1347">
        <w:t>Non-hierarchical cluster analysis – plots categories in three ‘successional stages’</w:t>
      </w:r>
    </w:p>
    <w:p w14:paraId="097425D6" w14:textId="0128C5E9" w:rsidR="008E0B54" w:rsidRDefault="00A66BFF" w:rsidP="007B1347">
      <w:r>
        <w:t xml:space="preserve">Figure S2. </w:t>
      </w:r>
      <w:r w:rsidR="008E0B54">
        <w:t>Relationship between landscape composition value and forest disturbance</w:t>
      </w:r>
    </w:p>
    <w:p w14:paraId="4D0485B4" w14:textId="400DE9D3" w:rsidR="007B1347" w:rsidRDefault="008E0B54" w:rsidP="007B1347">
      <w:r>
        <w:t xml:space="preserve">Figure S3. </w:t>
      </w:r>
      <w:r w:rsidR="007B1347">
        <w:t xml:space="preserve">PCA of environmental variables </w:t>
      </w:r>
    </w:p>
    <w:p w14:paraId="70D01147" w14:textId="4641E40C" w:rsidR="00340AF0" w:rsidRDefault="00340AF0" w:rsidP="007B1347">
      <w:r>
        <w:t>Figure S4. Correlation matrices</w:t>
      </w:r>
    </w:p>
    <w:p w14:paraId="1A1F69EC" w14:textId="05E7360A" w:rsidR="004677AF" w:rsidRDefault="004677AF" w:rsidP="007B1347">
      <w:r>
        <w:t>Figure S</w:t>
      </w:r>
      <w:r w:rsidR="00340AF0">
        <w:t>5</w:t>
      </w:r>
      <w:r>
        <w:t>. Contribution of tree size classes to stem density and agb at site level</w:t>
      </w:r>
    </w:p>
    <w:p w14:paraId="61844EBA" w14:textId="745E8F2B" w:rsidR="004677AF" w:rsidRDefault="004677AF" w:rsidP="007B1347">
      <w:r>
        <w:t>Figure S</w:t>
      </w:r>
      <w:r w:rsidR="00340AF0">
        <w:t>6</w:t>
      </w:r>
      <w:r>
        <w:t>. Partial residual plots of best model and map of residuals</w:t>
      </w:r>
      <w:r w:rsidR="00340AF0">
        <w:t xml:space="preserve"> with Moran’s I</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21E"/>
    <w:rsid w:val="00031DF0"/>
    <w:rsid w:val="00032262"/>
    <w:rsid w:val="00033AC4"/>
    <w:rsid w:val="00041447"/>
    <w:rsid w:val="00045254"/>
    <w:rsid w:val="000459DF"/>
    <w:rsid w:val="00046A27"/>
    <w:rsid w:val="0009212F"/>
    <w:rsid w:val="000D0B87"/>
    <w:rsid w:val="000D1E55"/>
    <w:rsid w:val="000D36D1"/>
    <w:rsid w:val="000E7711"/>
    <w:rsid w:val="000F133A"/>
    <w:rsid w:val="000F3FCA"/>
    <w:rsid w:val="000F7D41"/>
    <w:rsid w:val="001045B7"/>
    <w:rsid w:val="001157C5"/>
    <w:rsid w:val="00123C70"/>
    <w:rsid w:val="001255A6"/>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C6E1B"/>
    <w:rsid w:val="001D1DF5"/>
    <w:rsid w:val="001D4FEA"/>
    <w:rsid w:val="001F241B"/>
    <w:rsid w:val="00220CB3"/>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737F"/>
    <w:rsid w:val="0033188C"/>
    <w:rsid w:val="00340AF0"/>
    <w:rsid w:val="00347884"/>
    <w:rsid w:val="00351E02"/>
    <w:rsid w:val="00357A68"/>
    <w:rsid w:val="00367B62"/>
    <w:rsid w:val="00373FF5"/>
    <w:rsid w:val="00374D1F"/>
    <w:rsid w:val="003878AB"/>
    <w:rsid w:val="003A3660"/>
    <w:rsid w:val="003C023A"/>
    <w:rsid w:val="003C0426"/>
    <w:rsid w:val="003D324A"/>
    <w:rsid w:val="003E046E"/>
    <w:rsid w:val="00436AE9"/>
    <w:rsid w:val="004522E7"/>
    <w:rsid w:val="004677AF"/>
    <w:rsid w:val="00467A11"/>
    <w:rsid w:val="00472738"/>
    <w:rsid w:val="00486A20"/>
    <w:rsid w:val="004A19D6"/>
    <w:rsid w:val="004A4121"/>
    <w:rsid w:val="004A6FE9"/>
    <w:rsid w:val="004C6BA6"/>
    <w:rsid w:val="004C7757"/>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A32CC"/>
    <w:rsid w:val="005A4A21"/>
    <w:rsid w:val="005A76F6"/>
    <w:rsid w:val="005C0A50"/>
    <w:rsid w:val="005C735D"/>
    <w:rsid w:val="005D30B0"/>
    <w:rsid w:val="005E1125"/>
    <w:rsid w:val="005E1A3C"/>
    <w:rsid w:val="005E242B"/>
    <w:rsid w:val="005E30C1"/>
    <w:rsid w:val="005E3EC7"/>
    <w:rsid w:val="005E4030"/>
    <w:rsid w:val="005F0C47"/>
    <w:rsid w:val="005F1B92"/>
    <w:rsid w:val="00604808"/>
    <w:rsid w:val="006110D2"/>
    <w:rsid w:val="00612D57"/>
    <w:rsid w:val="00617140"/>
    <w:rsid w:val="0062564B"/>
    <w:rsid w:val="00627EE0"/>
    <w:rsid w:val="006554A1"/>
    <w:rsid w:val="00695263"/>
    <w:rsid w:val="006B6C9F"/>
    <w:rsid w:val="006D1CD6"/>
    <w:rsid w:val="006D748E"/>
    <w:rsid w:val="006E5D26"/>
    <w:rsid w:val="00712031"/>
    <w:rsid w:val="00724EDB"/>
    <w:rsid w:val="00732CE0"/>
    <w:rsid w:val="00734255"/>
    <w:rsid w:val="00740D1C"/>
    <w:rsid w:val="00751CD8"/>
    <w:rsid w:val="00754CAE"/>
    <w:rsid w:val="00756968"/>
    <w:rsid w:val="00777EC8"/>
    <w:rsid w:val="0078236C"/>
    <w:rsid w:val="007858F3"/>
    <w:rsid w:val="007869F6"/>
    <w:rsid w:val="007930AC"/>
    <w:rsid w:val="0079602F"/>
    <w:rsid w:val="007962B2"/>
    <w:rsid w:val="007A053A"/>
    <w:rsid w:val="007A3621"/>
    <w:rsid w:val="007B1347"/>
    <w:rsid w:val="007B22AF"/>
    <w:rsid w:val="007C4746"/>
    <w:rsid w:val="007D38D3"/>
    <w:rsid w:val="007D4B3A"/>
    <w:rsid w:val="007E5FEF"/>
    <w:rsid w:val="008013B1"/>
    <w:rsid w:val="00802976"/>
    <w:rsid w:val="00824370"/>
    <w:rsid w:val="00826EC2"/>
    <w:rsid w:val="008366F6"/>
    <w:rsid w:val="00841881"/>
    <w:rsid w:val="00842609"/>
    <w:rsid w:val="00843834"/>
    <w:rsid w:val="0086717B"/>
    <w:rsid w:val="0087152F"/>
    <w:rsid w:val="00887371"/>
    <w:rsid w:val="008A226F"/>
    <w:rsid w:val="008A52DE"/>
    <w:rsid w:val="008B0CE3"/>
    <w:rsid w:val="008B207C"/>
    <w:rsid w:val="008C3E88"/>
    <w:rsid w:val="008E0B54"/>
    <w:rsid w:val="008E13E4"/>
    <w:rsid w:val="008F0C64"/>
    <w:rsid w:val="009176A8"/>
    <w:rsid w:val="00925CBE"/>
    <w:rsid w:val="009321C3"/>
    <w:rsid w:val="00936451"/>
    <w:rsid w:val="00942768"/>
    <w:rsid w:val="00944A60"/>
    <w:rsid w:val="009472E0"/>
    <w:rsid w:val="00947A95"/>
    <w:rsid w:val="00966414"/>
    <w:rsid w:val="0097178B"/>
    <w:rsid w:val="009726A9"/>
    <w:rsid w:val="009761E9"/>
    <w:rsid w:val="009847A8"/>
    <w:rsid w:val="009A477D"/>
    <w:rsid w:val="009B6F89"/>
    <w:rsid w:val="009C1638"/>
    <w:rsid w:val="009D08C1"/>
    <w:rsid w:val="009D14DA"/>
    <w:rsid w:val="009D34BC"/>
    <w:rsid w:val="009D40B6"/>
    <w:rsid w:val="009D4270"/>
    <w:rsid w:val="009E0F27"/>
    <w:rsid w:val="009F4798"/>
    <w:rsid w:val="00A05D4C"/>
    <w:rsid w:val="00A065AE"/>
    <w:rsid w:val="00A1338D"/>
    <w:rsid w:val="00A37B1C"/>
    <w:rsid w:val="00A463A5"/>
    <w:rsid w:val="00A55307"/>
    <w:rsid w:val="00A61571"/>
    <w:rsid w:val="00A63BC3"/>
    <w:rsid w:val="00A6402B"/>
    <w:rsid w:val="00A66BFF"/>
    <w:rsid w:val="00A71795"/>
    <w:rsid w:val="00A73B68"/>
    <w:rsid w:val="00A94203"/>
    <w:rsid w:val="00A964E1"/>
    <w:rsid w:val="00AA6C78"/>
    <w:rsid w:val="00AB4CBF"/>
    <w:rsid w:val="00AB6841"/>
    <w:rsid w:val="00AB7D92"/>
    <w:rsid w:val="00AD1844"/>
    <w:rsid w:val="00AD2B7D"/>
    <w:rsid w:val="00AD65E2"/>
    <w:rsid w:val="00B01785"/>
    <w:rsid w:val="00B30F52"/>
    <w:rsid w:val="00B31324"/>
    <w:rsid w:val="00B31DF0"/>
    <w:rsid w:val="00B34548"/>
    <w:rsid w:val="00B36C88"/>
    <w:rsid w:val="00B405E8"/>
    <w:rsid w:val="00B65E6C"/>
    <w:rsid w:val="00BA2CCE"/>
    <w:rsid w:val="00BB0782"/>
    <w:rsid w:val="00BC2A8E"/>
    <w:rsid w:val="00BC59BF"/>
    <w:rsid w:val="00BD21E4"/>
    <w:rsid w:val="00BD2D44"/>
    <w:rsid w:val="00BE25A9"/>
    <w:rsid w:val="00C049EB"/>
    <w:rsid w:val="00C05831"/>
    <w:rsid w:val="00C11442"/>
    <w:rsid w:val="00C15A2A"/>
    <w:rsid w:val="00C178FC"/>
    <w:rsid w:val="00C230C9"/>
    <w:rsid w:val="00C3754D"/>
    <w:rsid w:val="00C448C4"/>
    <w:rsid w:val="00C53A9A"/>
    <w:rsid w:val="00C5621A"/>
    <w:rsid w:val="00C62945"/>
    <w:rsid w:val="00C708AE"/>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50E20"/>
    <w:rsid w:val="00D65F2A"/>
    <w:rsid w:val="00D66041"/>
    <w:rsid w:val="00D67390"/>
    <w:rsid w:val="00D7056F"/>
    <w:rsid w:val="00D741C0"/>
    <w:rsid w:val="00DA33B4"/>
    <w:rsid w:val="00DA37F8"/>
    <w:rsid w:val="00DA42FD"/>
    <w:rsid w:val="00DB5D83"/>
    <w:rsid w:val="00DB6561"/>
    <w:rsid w:val="00DC69AF"/>
    <w:rsid w:val="00DF2D08"/>
    <w:rsid w:val="00DF309C"/>
    <w:rsid w:val="00E103E4"/>
    <w:rsid w:val="00E11D6D"/>
    <w:rsid w:val="00E21A15"/>
    <w:rsid w:val="00E24BE9"/>
    <w:rsid w:val="00E26313"/>
    <w:rsid w:val="00E7268A"/>
    <w:rsid w:val="00E72CF0"/>
    <w:rsid w:val="00E849DC"/>
    <w:rsid w:val="00E92D22"/>
    <w:rsid w:val="00E956A6"/>
    <w:rsid w:val="00EA5B92"/>
    <w:rsid w:val="00EB5280"/>
    <w:rsid w:val="00EE503E"/>
    <w:rsid w:val="00EF01A3"/>
    <w:rsid w:val="00EF7316"/>
    <w:rsid w:val="00F05305"/>
    <w:rsid w:val="00F2120F"/>
    <w:rsid w:val="00F3719E"/>
    <w:rsid w:val="00F426CB"/>
    <w:rsid w:val="00F433B7"/>
    <w:rsid w:val="00F46522"/>
    <w:rsid w:val="00F65744"/>
    <w:rsid w:val="00F70EE6"/>
    <w:rsid w:val="00F924F6"/>
    <w:rsid w:val="00F95F87"/>
    <w:rsid w:val="00FA3E68"/>
    <w:rsid w:val="00FA40CD"/>
    <w:rsid w:val="00FA4794"/>
    <w:rsid w:val="00FD0436"/>
    <w:rsid w:val="00FD0D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7124</TotalTime>
  <Pages>11</Pages>
  <Words>4667</Words>
  <Characters>26605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170</cp:revision>
  <dcterms:created xsi:type="dcterms:W3CDTF">2022-02-09T04:05:00Z</dcterms:created>
  <dcterms:modified xsi:type="dcterms:W3CDTF">2022-02-19T18:11:00Z</dcterms:modified>
</cp:coreProperties>
</file>