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F94AF" w14:textId="60942A39" w:rsidR="0084219F" w:rsidRDefault="00467A11" w:rsidP="0084219F">
      <w:r w:rsidRPr="00CE29E1">
        <w:rPr>
          <w:b/>
          <w:bCs/>
        </w:rPr>
        <w:t>Title.</w:t>
      </w:r>
      <w:r>
        <w:t xml:space="preserve"> </w:t>
      </w:r>
      <w:r w:rsidR="0084219F">
        <w:t xml:space="preserve">Land-use </w:t>
      </w:r>
      <w:r w:rsidR="00A72073">
        <w:t>intensity</w:t>
      </w:r>
      <w:r w:rsidR="0084219F">
        <w:t xml:space="preserve"> shapes tree aboveground biomass patterns in a tropical montane cloud forest region</w:t>
      </w:r>
    </w:p>
    <w:p w14:paraId="2C5277D1" w14:textId="5F7223A3" w:rsidR="00E6281A" w:rsidRDefault="00E6281A" w:rsidP="00E6281A">
      <w:r>
        <w:t>Spatial heterogeneity caused by small-scale disturbance shapes aboveground biomass patterns in tropical montane cloud forest at regional scales</w:t>
      </w:r>
    </w:p>
    <w:p w14:paraId="2F24A81F" w14:textId="7A0B3112" w:rsidR="00E6281A" w:rsidRDefault="00970CE5" w:rsidP="0084219F">
      <w:r>
        <w:t>Small-scale spatial heterogeneity shapes aboveground biomass in tropical montane cloud forest at regional scales</w:t>
      </w:r>
    </w:p>
    <w:p w14:paraId="09395289" w14:textId="77777777" w:rsidR="00270F3E" w:rsidRDefault="00270F3E" w:rsidP="00270F3E">
      <w:r>
        <w:t>Land-use intensity shapes spatial variation in aboveground biomass in a tropical montane cloud forest region</w:t>
      </w:r>
    </w:p>
    <w:p w14:paraId="1A6682A6" w14:textId="772008B0" w:rsidR="00270F3E" w:rsidRDefault="00270F3E" w:rsidP="00270F3E">
      <w:r>
        <w:t>Land-use intensity determines aboveground biomass spatial patterns in a tropical montane cloud forest region</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77777777" w:rsidR="00CC2AF6" w:rsidRDefault="00CC2AF6">
      <w:pPr>
        <w:rPr>
          <w:b/>
          <w:bCs/>
        </w:rPr>
      </w:pPr>
    </w:p>
    <w:p w14:paraId="0453EB9F" w14:textId="44B5E2F7" w:rsidR="00467A11" w:rsidRDefault="00467A11">
      <w:pPr>
        <w:rPr>
          <w:b/>
          <w:bCs/>
        </w:rPr>
      </w:pPr>
      <w:r w:rsidRPr="00CE29E1">
        <w:rPr>
          <w:b/>
          <w:bCs/>
        </w:rPr>
        <w:t>Introduction</w:t>
      </w:r>
    </w:p>
    <w:p w14:paraId="1FBC8CFD" w14:textId="3B32ED3F" w:rsidR="009A40B4" w:rsidRDefault="00961FAF">
      <w:r>
        <w:t xml:space="preserve">The precise quantification of carbon stocks in the aboveground component of tropical forests remains a challenge, particularly in tropical </w:t>
      </w:r>
      <w:r w:rsidR="00F9711C">
        <w:t>mo</w:t>
      </w:r>
      <w:r w:rsidR="00165B7E">
        <w:t>ntane forests</w:t>
      </w:r>
      <w:r>
        <w:t xml:space="preserve"> </w:t>
      </w:r>
      <w:r w:rsidR="005D7C12">
        <w:t xml:space="preserve">(those located above 1,000 m asl) </w:t>
      </w:r>
      <w:r>
        <w:t>where carbon has been historically understudied and underestimated</w:t>
      </w:r>
      <w:r w:rsidR="00501FD4">
        <w:t xml:space="preserve"> </w:t>
      </w:r>
      <w:r w:rsidR="00501FD4">
        <w:fldChar w:fldCharType="begin" w:fldLock="1"/>
      </w:r>
      <w:r w:rsidR="00B6180A">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rsidR="00501FD4">
        <w:fldChar w:fldCharType="separate"/>
      </w:r>
      <w:r w:rsidR="000B43D1" w:rsidRPr="000B43D1">
        <w:rPr>
          <w:noProof/>
        </w:rPr>
        <w:t>(Cuni-Sanchez et al., 2021; Spracklen &amp; Righelato, 2014)</w:t>
      </w:r>
      <w:r w:rsidR="00501FD4">
        <w:fldChar w:fldCharType="end"/>
      </w:r>
      <w:r w:rsidR="000B43D1">
        <w:t xml:space="preserve">. </w:t>
      </w:r>
      <w:r w:rsidR="00B31120">
        <w:t xml:space="preserve">Tropical forests play a fundamental role in the carbon cycle because they </w:t>
      </w:r>
      <w:r w:rsidR="00E90F06">
        <w:t>contain</w:t>
      </w:r>
      <w:r w:rsidR="00B31120">
        <w:t xml:space="preserve"> </w:t>
      </w:r>
      <w:r w:rsidR="00B55C91">
        <w:t>~25%</w:t>
      </w:r>
      <w:r w:rsidR="00B31120">
        <w:t xml:space="preserve"> of </w:t>
      </w:r>
      <w:r w:rsidR="00B55C91">
        <w:t xml:space="preserve">the </w:t>
      </w:r>
      <w:r w:rsidR="00B31120">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w:t>
      </w:r>
      <w:r w:rsidR="00371F11">
        <w:t>mainly allocated</w:t>
      </w:r>
      <w:r w:rsidR="00371F11">
        <w:t xml:space="preserve"> </w:t>
      </w:r>
      <w:r w:rsidR="00E462DB">
        <w:t>above the soil in stems, branches, and leaves</w:t>
      </w:r>
      <w:r w:rsidR="00E462DB">
        <w:t>, in</w:t>
      </w:r>
      <w:r w:rsidR="00E462DB">
        <w:t xml:space="preserve">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tropical forests are disturbed</w:t>
      </w:r>
      <w:r w:rsidR="00F7161F">
        <w:t xml:space="preserve">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9A40B4">
        <w:t xml:space="preserve">. </w:t>
      </w:r>
      <w:r w:rsidR="00014DEF">
        <w:t xml:space="preserve">Thus, </w:t>
      </w:r>
      <w:r w:rsidR="00477AD7">
        <w:t>AGB</w:t>
      </w:r>
      <w:r w:rsidR="00B31120">
        <w:t xml:space="preserve"> is considered an essential climate variable and an important input to Earth system models (REFs).</w:t>
      </w:r>
      <w:r w:rsidR="00757AF4">
        <w:t xml:space="preserve"> Additionally, AGB is related to forests structure and composition</w:t>
      </w:r>
      <w:r w:rsidR="000D64AC">
        <w:t>,</w:t>
      </w:r>
      <w:r w:rsidR="00757AF4">
        <w:t xml:space="preserve"> and research has found it has a positive relationship with </w:t>
      </w:r>
      <w:r w:rsidR="00061CB1">
        <w:t xml:space="preserve">tree diversity suggesting an interesting synergy between 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9A40B4">
        <w:t xml:space="preserve">. </w:t>
      </w:r>
    </w:p>
    <w:p w14:paraId="4A6F37A9" w14:textId="0FA8CD0E" w:rsidR="00137C90" w:rsidRDefault="00B31120" w:rsidP="004A0033">
      <w:r>
        <w:t xml:space="preserve"> </w:t>
      </w:r>
      <w:r w:rsidR="008F2107">
        <w:tab/>
      </w:r>
      <w:r w:rsidR="00736366">
        <w:t xml:space="preserve">Several studies have been conducted for estimating AGB in tropical </w:t>
      </w:r>
      <w:r w:rsidR="000B43D1">
        <w:t>forests, at local (refs), regional (refs), and global scales (refs)</w:t>
      </w:r>
      <w:r w:rsidR="00736366">
        <w:t>.</w:t>
      </w:r>
      <w:r w:rsidR="000B43D1">
        <w:t xml:space="preserve"> However, most of </w:t>
      </w:r>
      <w:r w:rsidR="001A4BFD">
        <w:t>them</w:t>
      </w:r>
      <w:r w:rsidR="000B43D1">
        <w:t xml:space="preserve"> focus on lowland tropical forests,</w:t>
      </w:r>
      <w:r w:rsidR="00C74AC1">
        <w:t xml:space="preserve"> leaving </w:t>
      </w:r>
      <w:r w:rsidR="00A329E1">
        <w:t xml:space="preserve">the magnitude and patterns of </w:t>
      </w:r>
      <w:r w:rsidR="00A329E1">
        <w:t>AGB</w:t>
      </w:r>
      <w:r w:rsidR="00A329E1">
        <w:t xml:space="preserve"> in </w:t>
      </w:r>
      <w:r w:rsidR="00A329E1">
        <w:t xml:space="preserve">tropical montane forests </w:t>
      </w:r>
      <w:r w:rsidR="00C74AC1">
        <w:t xml:space="preserve">and the drivers of its spatial variation </w:t>
      </w:r>
      <w:r w:rsidR="004A0033">
        <w:t>unknown</w:t>
      </w:r>
      <w:r w:rsidR="004A0033">
        <w:t xml:space="preserve">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491AA6">
        <w:t>both environmental factors and forest disturbance</w:t>
      </w:r>
      <w:r w:rsidR="00491AA6">
        <w:t xml:space="preserve"> cause </w:t>
      </w:r>
      <w:r w:rsidR="00D54FC2">
        <w:t xml:space="preserve">AGB </w:t>
      </w:r>
      <w:r w:rsidR="00491AA6">
        <w:t xml:space="preserve">to vary </w:t>
      </w:r>
      <w:r w:rsidR="00D54FC2">
        <w:t xml:space="preserve">within and across </w:t>
      </w:r>
      <w:r w:rsidR="00137C90">
        <w:t>montane</w:t>
      </w:r>
      <w:r w:rsidR="00CA122B">
        <w:t xml:space="preserve"> </w:t>
      </w:r>
      <w:r w:rsidR="00D54FC2">
        <w:t>ecosystems</w:t>
      </w:r>
      <w:r w:rsidR="00491AA6">
        <w:t xml:space="preserve">, </w:t>
      </w:r>
      <w:r w:rsidR="00A329E1">
        <w:t xml:space="preserve">resulting in </w:t>
      </w:r>
      <w:r w:rsidR="00D54FC2">
        <w:t>estimates</w:t>
      </w:r>
      <w:r w:rsidR="00137C90">
        <w:t xml:space="preserve"> </w:t>
      </w:r>
      <w:r w:rsidR="008330B5">
        <w:t xml:space="preserve">with </w:t>
      </w:r>
      <w:r w:rsidR="00137C90">
        <w:t xml:space="preserve">large </w:t>
      </w:r>
      <w:r w:rsidR="00D54FC2">
        <w:t>uncertaint</w:t>
      </w:r>
      <w:r w:rsidR="008330B5">
        <w:t>ies</w:t>
      </w:r>
      <w:r w:rsidR="00CA122B">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D54FC2">
        <w:t xml:space="preserve">. </w:t>
      </w:r>
    </w:p>
    <w:p w14:paraId="077CEB12" w14:textId="0DA3BB5A" w:rsidR="00507854" w:rsidRDefault="00137C90" w:rsidP="00137C90">
      <w:pPr>
        <w:ind w:firstLine="720"/>
      </w:pPr>
      <w:r>
        <w:lastRenderedPageBreak/>
        <w:t xml:space="preserve">Environmental factors shaping AGB spatial patterns in tropical mountains are </w:t>
      </w:r>
      <w:r w:rsidR="00ED1DD9">
        <w:t>primarily</w:t>
      </w:r>
      <w:r>
        <w:t xml:space="preserve"> related to changes in elevation.</w:t>
      </w:r>
      <w:r w:rsidR="004A0033">
        <w:t xml:space="preserve"> </w:t>
      </w:r>
      <w:r w:rsidR="004A0033">
        <w:t xml:space="preserve">As elevation increase,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0F5D6C">
        <w:t>e</w:t>
      </w:r>
      <w:r w:rsidR="00AB6DD6">
        <w:t xml:space="preserve"> environmental gradient imposed by e</w:t>
      </w:r>
      <w:r w:rsidR="000C5F30">
        <w:t>levation influences forest structure and composition</w:t>
      </w:r>
      <w:r w:rsidR="008330B5">
        <w:t xml:space="preserve"> and gives place to a distinctive </w:t>
      </w:r>
      <w:r w:rsidR="00510FA9">
        <w:t xml:space="preserve">ecosystem known as tropical montane cloud forest (TMCF), which </w:t>
      </w:r>
      <w:r w:rsidR="00E263E6">
        <w:t>main feature is to be</w:t>
      </w:r>
      <w:r w:rsidR="00510FA9">
        <w:t xml:space="preserve"> persistently immerse in ground-level clouds. </w:t>
      </w:r>
      <w:r w:rsidR="00973350">
        <w:t xml:space="preserve">Fog, decreasing temperatures, </w:t>
      </w:r>
      <w:r w:rsidR="000F5D6C">
        <w:t>waterlogged soils</w:t>
      </w:r>
      <w:r w:rsidR="000F5D6C">
        <w:t xml:space="preserve">, and nutrients limitation in TMCF are all </w:t>
      </w:r>
      <w:r w:rsidR="000F5D6C">
        <w:t xml:space="preserve">features that generally </w:t>
      </w:r>
      <w:r w:rsidR="000F5D6C">
        <w:t xml:space="preserve">restrain </w:t>
      </w:r>
      <w:r w:rsidR="000F5D6C">
        <w:t>primary productivity</w:t>
      </w:r>
      <w:r w:rsidR="00973350" w:rsidRPr="00973350">
        <w:t xml:space="preserve"> (Fahey et al., 2016; Letts &amp; Mulligan, 2005). </w:t>
      </w:r>
      <w:r w:rsidR="00CA073A">
        <w:t xml:space="preserve">Thus, </w:t>
      </w:r>
      <w:r w:rsidR="00CA073A">
        <w:t xml:space="preserve">research has found that AGB </w:t>
      </w:r>
      <w:r w:rsidR="002874FF">
        <w:t>in TMCF is usually lower than in their lowland 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 xml:space="preserve">. </w:t>
      </w:r>
      <w:r w:rsidR="00070682">
        <w:t xml:space="preserve">However, </w:t>
      </w:r>
      <w:r w:rsidR="00D311D4">
        <w:t>tradeoffs between forest structural attributes such as tree height, tree diameter, wood density, and stem density</w:t>
      </w:r>
      <w:r w:rsidR="003D2208">
        <w:t>,</w:t>
      </w:r>
      <w:r w:rsidR="00D311D4">
        <w:t xml:space="preserve"> could result in a more complex pattern of AGB along different elevation transects</w:t>
      </w:r>
      <w:r w:rsidR="00D311D4">
        <w:t xml:space="preserve"> depending on </w:t>
      </w:r>
      <w:r w:rsidR="00CB1FD1">
        <w:t>how</w:t>
      </w:r>
      <w:r w:rsidR="00D311D4">
        <w:t xml:space="preserve"> environmental variables other than temperature and non-environmental variables change</w:t>
      </w:r>
      <w:r w:rsidR="00CB1FD1">
        <w:t xml:space="preserve"> as well as their relative role on shaping AGB</w:t>
      </w:r>
      <w:r w:rsidR="00D311D4">
        <w:t xml:space="preserve"> </w:t>
      </w:r>
      <w:r w:rsidR="00D311D4">
        <w:fldChar w:fldCharType="begin" w:fldLock="1"/>
      </w:r>
      <w:r w:rsidR="001B65D3">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D311D4">
        <w:fldChar w:fldCharType="separate"/>
      </w:r>
      <w:r w:rsidR="00D311D4" w:rsidRPr="00D311D4">
        <w:rPr>
          <w:noProof/>
        </w:rPr>
        <w:t>(Clark, Hurtado, &amp; Saatchi, 2015)</w:t>
      </w:r>
      <w:r w:rsidR="00D311D4">
        <w:fldChar w:fldCharType="end"/>
      </w:r>
      <w:r w:rsidR="00CB1FD1">
        <w:t xml:space="preserve">. </w:t>
      </w:r>
      <w:r w:rsidR="00CB1FD1">
        <w:t xml:space="preserve">Furthermore, </w:t>
      </w:r>
      <w:r w:rsidR="003D2208">
        <w:t xml:space="preserve">examples of TMCF exhibiting high AGB and where AGB increases with elevation </w:t>
      </w:r>
      <w:r w:rsidR="00CB1FD1">
        <w:t>have been described (</w:t>
      </w:r>
      <w:proofErr w:type="gramStart"/>
      <w:r w:rsidR="00CB1FD1">
        <w:t>e.g.</w:t>
      </w:r>
      <w:proofErr w:type="gramEnd"/>
      <w:r w:rsidR="00CB1FD1">
        <w:t xml:space="preserve"> </w:t>
      </w:r>
      <w:proofErr w:type="spellStart"/>
      <w:r w:rsidR="00CB1FD1">
        <w:t>Cuni</w:t>
      </w:r>
      <w:proofErr w:type="spellEnd"/>
      <w:r w:rsidR="00CB1FD1">
        <w:t xml:space="preserve"> Sanchez, others)</w:t>
      </w:r>
      <w:r w:rsidR="003D2208">
        <w:t xml:space="preserve">, </w:t>
      </w:r>
      <w:r w:rsidR="00152618">
        <w:t xml:space="preserve">suggesting </w:t>
      </w:r>
      <w:r w:rsidR="0008751F">
        <w:t xml:space="preserve">more research is needed to understand how AGB changes </w:t>
      </w:r>
      <w:r w:rsidR="003D2208">
        <w:t>along different</w:t>
      </w:r>
      <w:r w:rsidR="0008751F">
        <w:t xml:space="preserve"> environmental gradients. </w:t>
      </w:r>
    </w:p>
    <w:p w14:paraId="795B2FD3" w14:textId="77777777" w:rsidR="00311201" w:rsidRDefault="00507854" w:rsidP="00137C90">
      <w:pPr>
        <w:ind w:firstLine="720"/>
      </w:pPr>
      <w:r>
        <w:t xml:space="preserve">Another large source of variation in AGB patterns across tropical mountains is forest disturbance, </w:t>
      </w:r>
      <w:r>
        <w:t xml:space="preserve">which greatly </w:t>
      </w:r>
      <w:r w:rsidR="00B81E94">
        <w:t>influences</w:t>
      </w:r>
      <w:r>
        <w:t xml:space="preserve"> </w:t>
      </w:r>
      <w:r w:rsidR="00747096">
        <w:t>biomass</w:t>
      </w:r>
      <w:r>
        <w:t xml:space="preserve"> spatial and temporal distribution</w:t>
      </w:r>
      <w:r w:rsidR="001B65D3">
        <w:t xml:space="preserve"> </w:t>
      </w:r>
      <w:r w:rsidR="001B65D3">
        <w:fldChar w:fldCharType="begin" w:fldLock="1"/>
      </w:r>
      <w:r w:rsidR="002115D0">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1B65D3">
        <w:fldChar w:fldCharType="separate"/>
      </w:r>
      <w:r w:rsidR="001B65D3" w:rsidRPr="001B65D3">
        <w:rPr>
          <w:noProof/>
        </w:rPr>
        <w:t>(Erb et al., 2018)</w:t>
      </w:r>
      <w:r w:rsidR="001B65D3">
        <w:fldChar w:fldCharType="end"/>
      </w:r>
      <w:r>
        <w:t>.</w:t>
      </w:r>
      <w:r w:rsidR="001C61E4">
        <w:t xml:space="preserve"> </w:t>
      </w:r>
      <w:r w:rsidR="004836F4">
        <w:t>T</w:t>
      </w:r>
      <w:r w:rsidR="00B72679">
        <w:t xml:space="preserve">he spatial variation of AGB within a forest stand </w:t>
      </w:r>
      <w:r w:rsidR="004836F4">
        <w:t xml:space="preserve">varies spatially due to forest structure and composition, and temporally due to forest disturbance and recovery. At landscape scales, AGB </w:t>
      </w:r>
      <w:r w:rsidR="00D148D7">
        <w:t xml:space="preserve">spatial variation </w:t>
      </w:r>
      <w:r w:rsidR="001148E6">
        <w:t>arises</w:t>
      </w:r>
      <w:r w:rsidR="00D148D7">
        <w:t xml:space="preserve"> from the discrepancy in forest stand</w:t>
      </w:r>
      <w:r w:rsidR="001148E6">
        <w:t>s</w:t>
      </w:r>
      <w:r w:rsidR="00D148D7">
        <w:t xml:space="preserve"> age since the last disturbance</w:t>
      </w:r>
      <w:r w:rsidR="001148E6">
        <w:t xml:space="preserve"> and their particular successional trajectory </w:t>
      </w:r>
      <w:r w:rsidR="002115D0">
        <w:fldChar w:fldCharType="begin" w:fldLock="1"/>
      </w:r>
      <w:r w:rsidR="004742D0">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2115D0">
        <w:fldChar w:fldCharType="separate"/>
      </w:r>
      <w:r w:rsidR="002115D0" w:rsidRPr="002115D0">
        <w:rPr>
          <w:noProof/>
        </w:rPr>
        <w:t>(Houghton et al., 2009)</w:t>
      </w:r>
      <w:r w:rsidR="002115D0">
        <w:fldChar w:fldCharType="end"/>
      </w:r>
      <w:r w:rsidR="001148E6">
        <w:t xml:space="preserve"> (more refs). The severity</w:t>
      </w:r>
      <w:r w:rsidR="002115D0">
        <w:t>, frequency,</w:t>
      </w:r>
      <w:r w:rsidR="001148E6">
        <w:t xml:space="preserve"> and extension of forest disturbance influence AGB patterns as well</w:t>
      </w:r>
      <w:r w:rsidR="00E30779">
        <w:t xml:space="preserve"> (refs)</w:t>
      </w:r>
      <w:r w:rsidR="001148E6">
        <w:t>.</w:t>
      </w:r>
      <w:r w:rsidR="00E30779">
        <w:t xml:space="preserve"> Currently, the main disturbance in TMCF is caused by forest conversion to croplands and grazing lands for cattle (refs).</w:t>
      </w:r>
    </w:p>
    <w:p w14:paraId="0D6219E2" w14:textId="77777777" w:rsidR="00645C2E" w:rsidRDefault="004742D0" w:rsidP="00645C2E">
      <w:pPr>
        <w:ind w:firstLine="720"/>
      </w:pPr>
      <w:r>
        <w:t xml:space="preserve">Although land use plays a fundamental role in carbon allocation across scales, its effects on AGB patterns remains poorly understood </w:t>
      </w:r>
      <w:r>
        <w:fldChar w:fldCharType="begin" w:fldLock="1"/>
      </w:r>
      <w:r>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2018)"},"properties":{"noteIndex":0},"schema":"https://github.com/citation-style-language/schema/raw/master/csl-citation.json"}</w:instrText>
      </w:r>
      <w:r>
        <w:fldChar w:fldCharType="separate"/>
      </w:r>
      <w:r w:rsidRPr="004742D0">
        <w:rPr>
          <w:noProof/>
        </w:rPr>
        <w:t>(Erb et al., 2018)</w:t>
      </w:r>
      <w:r>
        <w:fldChar w:fldCharType="end"/>
      </w:r>
      <w:r>
        <w:t>. Most studies investigating AGB patterns in tropical forests focus on undisturbed forests.</w:t>
      </w:r>
      <w:r w:rsidR="0070419E">
        <w:t xml:space="preserve"> Considering XXX of ecosystems around the globe have experienced some sort of land use (</w:t>
      </w:r>
      <w:proofErr w:type="spellStart"/>
      <w:r w:rsidR="0070419E">
        <w:t>Malhi</w:t>
      </w:r>
      <w:proofErr w:type="spellEnd"/>
      <w:r w:rsidR="0070419E">
        <w:t xml:space="preserve"> paper on ‘</w:t>
      </w:r>
      <w:proofErr w:type="spellStart"/>
      <w:r w:rsidR="0070419E">
        <w:t>unotuched</w:t>
      </w:r>
      <w:proofErr w:type="spellEnd"/>
      <w:r w:rsidR="0070419E">
        <w:t xml:space="preserve">’ forests), this not only represents a fundamental knowledge gap but also a large source of uncertainty when AGB estimates are measured at local scales </w:t>
      </w:r>
      <w:r w:rsidR="00311201">
        <w:t xml:space="preserve">in old-growth forests </w:t>
      </w:r>
      <w:r w:rsidR="0070419E">
        <w:t xml:space="preserve">and extrapolated at </w:t>
      </w:r>
      <w:r w:rsidR="00311201">
        <w:t xml:space="preserve">larger scales without considering land use. </w:t>
      </w:r>
      <w:r w:rsidR="00645C2E">
        <w:t xml:space="preserve">Forest agriculture mosaics are the most common landscape in tropical mountains. Particularly in places with deep history of small scale farming and peasant life. </w:t>
      </w:r>
      <w:proofErr w:type="gramStart"/>
      <w:r w:rsidR="00645C2E">
        <w:t>Thus</w:t>
      </w:r>
      <w:proofErr w:type="gramEnd"/>
      <w:r w:rsidR="00645C2E">
        <w:t xml:space="preserve"> the need to understand the role of land use and to estimate AGB in mosaics.</w:t>
      </w:r>
      <w:r w:rsidR="00645C2E" w:rsidRPr="00C07999">
        <w:t xml:space="preserve"> </w:t>
      </w:r>
      <w:r w:rsidR="00645C2E">
        <w:t>This is fundamental for improving model representations of terrestrial ecosystems.</w:t>
      </w:r>
    </w:p>
    <w:p w14:paraId="299E47B6" w14:textId="0787A8FB" w:rsidR="004742D0" w:rsidRDefault="004742D0" w:rsidP="00137C90">
      <w:pPr>
        <w:ind w:firstLine="720"/>
      </w:pPr>
    </w:p>
    <w:p w14:paraId="17090531" w14:textId="3831D42E" w:rsidR="00C251AB" w:rsidRDefault="004742D0" w:rsidP="00137C90">
      <w:pPr>
        <w:ind w:firstLine="720"/>
      </w:pPr>
      <w:r>
        <w:t xml:space="preserve">Yet, the effect of land use on AGB patterns remains poorly understood (despite playing </w:t>
      </w:r>
      <w:proofErr w:type="gramStart"/>
      <w:r>
        <w:t>a large role</w:t>
      </w:r>
      <w:proofErr w:type="gramEnd"/>
      <w:r>
        <w:t xml:space="preserve"> in aboveground C allocation). Most studies on AGB forest structure and composition study ‘old-growth’ forest. Some study successional patterns. But rarely AGB is estimated at landscape scales in forest-agriculture mosaics. </w:t>
      </w:r>
      <w:r w:rsidR="00E30779">
        <w:t xml:space="preserve">   </w:t>
      </w:r>
      <w:r w:rsidR="001148E6">
        <w:t xml:space="preserve"> </w:t>
      </w:r>
    </w:p>
    <w:p w14:paraId="46B1C3C8" w14:textId="344D5D82" w:rsidR="00CA073A" w:rsidRDefault="00CA073A" w:rsidP="00137C90">
      <w:pPr>
        <w:ind w:firstLine="720"/>
      </w:pPr>
      <w:r>
        <w:t xml:space="preserve">In contrast to lowland tropical forests, TMCF show lower canopy height and leaf area index, more canopy gaps, higher stem density, and high diameter to height ratio (Fahey et al., 2016, more </w:t>
      </w:r>
      <w:proofErr w:type="spellStart"/>
      <w:r>
        <w:t>rfs</w:t>
      </w:r>
      <w:proofErr w:type="spellEnd"/>
      <w:r>
        <w:t xml:space="preserve">). </w:t>
      </w:r>
    </w:p>
    <w:p w14:paraId="6620C9C4" w14:textId="02DF2C43" w:rsidR="00973350" w:rsidRDefault="00973350" w:rsidP="00137C90">
      <w:pPr>
        <w:ind w:firstLine="720"/>
      </w:pPr>
      <w:r w:rsidRPr="00973350">
        <w:t xml:space="preserve">Other factors that could restrain TMCF aboveground productivity are nutrient limitation, soil acidity, soil anoxic conditions, high humidity, and low temperature (Fahey et al., 2016; Letts &amp; Mulligan, 2005). Indeed, soils in TMCF are relatively acidic, waterlogged, and anaerobic (Roman, </w:t>
      </w:r>
      <w:proofErr w:type="spellStart"/>
      <w:r w:rsidRPr="00973350">
        <w:t>Scatena</w:t>
      </w:r>
      <w:proofErr w:type="spellEnd"/>
      <w:r w:rsidRPr="00973350">
        <w:t xml:space="preserve">, &amp; </w:t>
      </w:r>
      <w:proofErr w:type="spellStart"/>
      <w:r w:rsidRPr="00973350">
        <w:t>Bruijnzeel</w:t>
      </w:r>
      <w:proofErr w:type="spellEnd"/>
      <w:r w:rsidRPr="00973350">
        <w:t>, 2011). Furthermore, aboveground biomass generally declines with elevation and slope angle (</w:t>
      </w:r>
      <w:proofErr w:type="spellStart"/>
      <w:r w:rsidRPr="00973350">
        <w:t>Spracklen</w:t>
      </w:r>
      <w:proofErr w:type="spellEnd"/>
      <w:r w:rsidRPr="00973350">
        <w:t xml:space="preserve"> &amp; </w:t>
      </w:r>
      <w:proofErr w:type="spellStart"/>
      <w:r w:rsidRPr="00973350">
        <w:t>Righelato</w:t>
      </w:r>
      <w:proofErr w:type="spellEnd"/>
      <w:r w:rsidRPr="00973350">
        <w:t>, 2014), which might be the effect of temperature declining with elevation.</w:t>
      </w:r>
    </w:p>
    <w:p w14:paraId="0B6D22F7" w14:textId="694BFC18" w:rsidR="00B6180A" w:rsidRDefault="00B6180A" w:rsidP="00B6180A">
      <w:r>
        <w:t xml:space="preserve">The magnitude and patterns of aboveground biomass (AGB) in TMF are hard to estimate partly due to forest disturbance, which greatly increases variation in the spatial and temporal distribution of AGB. </w:t>
      </w:r>
    </w:p>
    <w:p w14:paraId="684DC7E1" w14:textId="74E311A7" w:rsidR="009B2E91" w:rsidRDefault="009B2E91"/>
    <w:p w14:paraId="2A283766" w14:textId="173CAB9D" w:rsidR="008646C9" w:rsidRDefault="008646C9">
      <w:r>
        <w:t xml:space="preserve">Here, we focus on a tropical montane cloud forest (TMCF) region located in southern Mexico. </w:t>
      </w:r>
    </w:p>
    <w:p w14:paraId="75E1C250" w14:textId="1A0E6CFB" w:rsidR="00D741B5" w:rsidRDefault="00D741B5"/>
    <w:p w14:paraId="76BAD150" w14:textId="4C88EBB8" w:rsidR="00D741B5" w:rsidRDefault="00D741B5">
      <w:r>
        <w:t xml:space="preserve">Estimates of tropical forests, comparison between low land and montane. Relationship between AGB and structure and composition of forest. </w:t>
      </w:r>
      <w:r w:rsidR="00C07999">
        <w:t>Both carbon and diversity threatened by global environmental change.</w:t>
      </w:r>
    </w:p>
    <w:p w14:paraId="0DF1A32B" w14:textId="061DA33E" w:rsidR="00D741B5" w:rsidRDefault="00D741B5">
      <w:r>
        <w:t xml:space="preserve">Forest disturbance in TMF. </w:t>
      </w:r>
      <w:r w:rsidR="00961FAF">
        <w:t>In TMF, forest disturbance is mainly caused by the expansion and intensification of agricultural and grazing lands.</w:t>
      </w:r>
      <w:r w:rsidR="00B47729">
        <w:t xml:space="preserve"> -explain successional transition in these forests.</w:t>
      </w:r>
    </w:p>
    <w:p w14:paraId="6EC21A7C" w14:textId="4F4E93AF" w:rsidR="00C07999" w:rsidRDefault="00961FAF" w:rsidP="00C07999">
      <w:r>
        <w:t>Yet, the effect of land use on AGB patterns remains poorly understood</w:t>
      </w:r>
      <w:r w:rsidR="001C370B">
        <w:t xml:space="preserve"> (despite playing </w:t>
      </w:r>
      <w:proofErr w:type="gramStart"/>
      <w:r w:rsidR="001C370B">
        <w:t>a large role</w:t>
      </w:r>
      <w:proofErr w:type="gramEnd"/>
      <w:r w:rsidR="001C370B">
        <w:t xml:space="preserve"> in aboveground C allocation)</w:t>
      </w:r>
      <w:r>
        <w:t xml:space="preserve">. </w:t>
      </w:r>
      <w:r w:rsidR="001C370B">
        <w:t xml:space="preserve">Most studies on AGB forest structure and composition study ‘old-growth’ forest. Some study successional patterns. But rarely AGB is estimated at landscape scales in forest-agriculture mosaics. Forest agriculture mosaics are the most common landscape in tropical mountains. Particularly in places with deep history of small scale farming and peasant life. </w:t>
      </w:r>
      <w:proofErr w:type="gramStart"/>
      <w:r w:rsidR="001C370B">
        <w:t>Thus</w:t>
      </w:r>
      <w:proofErr w:type="gramEnd"/>
      <w:r w:rsidR="001C370B">
        <w:t xml:space="preserve"> the need to understand the role of land use and to estimate AGB in mosaics.</w:t>
      </w:r>
      <w:r w:rsidR="00C07999" w:rsidRPr="00C07999">
        <w:t xml:space="preserve"> </w:t>
      </w:r>
      <w:r w:rsidR="00C07999">
        <w:t>This is fundamental for improving model representations of terrestrial ecosystems.</w:t>
      </w:r>
    </w:p>
    <w:p w14:paraId="1B4673DD" w14:textId="277F077A" w:rsidR="00D741B5" w:rsidRDefault="00D741B5"/>
    <w:p w14:paraId="10D0FEEA" w14:textId="74FCA4AD" w:rsidR="00961FAF" w:rsidRPr="00D741B5" w:rsidRDefault="00961FAF">
      <w:r>
        <w:t>In this project, we seek to answer the following questions:</w:t>
      </w:r>
    </w:p>
    <w:p w14:paraId="003D8768" w14:textId="77777777" w:rsidR="003878AB" w:rsidRDefault="003878AB" w:rsidP="003878AB">
      <w:pPr>
        <w:pStyle w:val="Prrafodelista"/>
        <w:numPr>
          <w:ilvl w:val="0"/>
          <w:numId w:val="2"/>
        </w:numPr>
      </w:pPr>
      <w:r>
        <w:t>How much AGB TMCFs hold and where is it allocated?</w:t>
      </w:r>
    </w:p>
    <w:p w14:paraId="2EAF37AD" w14:textId="090EC0DC" w:rsidR="001C370B" w:rsidRDefault="00ED257B" w:rsidP="001C370B">
      <w:pPr>
        <w:pStyle w:val="Prrafodelista"/>
        <w:numPr>
          <w:ilvl w:val="0"/>
          <w:numId w:val="2"/>
        </w:numPr>
      </w:pPr>
      <w:r>
        <w:t>How is</w:t>
      </w:r>
      <w:r w:rsidR="001C370B">
        <w:t xml:space="preserve"> AGB </w:t>
      </w:r>
      <w:r>
        <w:t xml:space="preserve">related to </w:t>
      </w:r>
      <w:r w:rsidR="001C370B">
        <w:t xml:space="preserve">tree diversity in TMCF? </w:t>
      </w:r>
    </w:p>
    <w:p w14:paraId="13D7D368" w14:textId="72D0B586" w:rsidR="003878AB" w:rsidRDefault="003878AB" w:rsidP="003878AB">
      <w:pPr>
        <w:pStyle w:val="Prrafodelista"/>
        <w:numPr>
          <w:ilvl w:val="0"/>
          <w:numId w:val="2"/>
        </w:numPr>
      </w:pPr>
      <w:r>
        <w:t xml:space="preserve">How does land-use </w:t>
      </w:r>
      <w:r w:rsidR="00ED257B">
        <w:t xml:space="preserve">intensity </w:t>
      </w:r>
      <w:r>
        <w:t xml:space="preserve">shape </w:t>
      </w:r>
      <w:r w:rsidR="00ED257B">
        <w:t xml:space="preserve">local and </w:t>
      </w:r>
      <w:r w:rsidR="0062717D">
        <w:t xml:space="preserve">regional </w:t>
      </w:r>
      <w:r>
        <w:t xml:space="preserve">patterns </w:t>
      </w:r>
      <w:r w:rsidR="00DF6A23">
        <w:t xml:space="preserve">of AGB </w:t>
      </w:r>
      <w:r>
        <w:t xml:space="preserve">along an </w:t>
      </w:r>
      <w:r w:rsidR="00ED257B">
        <w:t>elevation</w:t>
      </w:r>
      <w:r>
        <w:t xml:space="preserve"> gradient</w:t>
      </w:r>
      <w:r w:rsidR="0062717D">
        <w:t xml:space="preserve"> in TMCFs</w:t>
      </w:r>
      <w:r>
        <w:t>?</w:t>
      </w:r>
    </w:p>
    <w:p w14:paraId="62AB1EFE" w14:textId="79F256D5" w:rsidR="001202BC" w:rsidRDefault="00C07999" w:rsidP="001202BC">
      <w:r>
        <w:t xml:space="preserve">Our hypotheses are: AGB </w:t>
      </w:r>
      <w:r w:rsidR="00CE3F5B">
        <w:t>will be</w:t>
      </w:r>
      <w:r>
        <w:t xml:space="preserve"> comparable to other estimates in Mexico and the world (larger than reported in global maps) and will be stored in large trees;</w:t>
      </w:r>
      <w:r w:rsidR="00BF76D4">
        <w:t xml:space="preserve"> diversity and </w:t>
      </w:r>
      <w:proofErr w:type="spellStart"/>
      <w:r w:rsidR="00BF76D4">
        <w:t>agb</w:t>
      </w:r>
      <w:proofErr w:type="spellEnd"/>
      <w:r w:rsidR="00BF76D4">
        <w:t xml:space="preserve"> will be positively correlated; land use intensity will decrease both </w:t>
      </w:r>
      <w:proofErr w:type="spellStart"/>
      <w:r w:rsidR="00BF76D4">
        <w:t>agb</w:t>
      </w:r>
      <w:proofErr w:type="spellEnd"/>
      <w:r w:rsidR="00BF76D4">
        <w:t xml:space="preserve"> and diversity.</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477BD0E7"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The mountains impose an environmental gradient </w:t>
      </w:r>
      <w:r w:rsidR="009A477D">
        <w:rPr>
          <w:rStyle w:val="textlayer--absolute"/>
          <w:rFonts w:cstheme="minorHAnsi"/>
        </w:rPr>
        <w:t>that goes from warmer to cooler temperatures as elevation increases.</w:t>
      </w:r>
      <w:r w:rsidR="00F3719E">
        <w:rPr>
          <w:rStyle w:val="textlayer--absolute"/>
          <w:rFonts w:cstheme="minorHAnsi"/>
        </w:rPr>
        <w:t xml:space="preserv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944A60">
        <w:rPr>
          <w:rStyle w:val="textlayer--absolute"/>
          <w:rFonts w:cstheme="minorHAnsi"/>
        </w:rPr>
        <w:t xml:space="preserve">We defined the distribution of TMCF within NMO using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6F382D0A"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land-use</w:t>
      </w:r>
      <w:r w:rsidR="00F70EE6">
        <w:t>,</w:t>
      </w:r>
      <w:r>
        <w:t xml:space="preserve"> from </w:t>
      </w:r>
      <w:proofErr w:type="gramStart"/>
      <w:r>
        <w:t>different sources</w:t>
      </w:r>
      <w:proofErr w:type="gramEnd"/>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 xml:space="preserve">To complement this data, we obtained information on mean annual precipitation and temperature from </w:t>
      </w:r>
      <w:proofErr w:type="spellStart"/>
      <w:r w:rsidR="00E26313">
        <w:t>WorldClim</w:t>
      </w:r>
      <w:proofErr w:type="spellEnd"/>
      <w:r w:rsidR="00E26313">
        <w:t xml:space="preserve">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5E0DF2D3" w14:textId="1D818A4C" w:rsidR="0081260F" w:rsidRDefault="0006623C" w:rsidP="0081260F">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 It is important to note that </w:t>
      </w:r>
      <w:r w:rsidR="00680A64">
        <w:t xml:space="preserve">the </w:t>
      </w:r>
      <w:r w:rsidR="00D85751">
        <w:t>sampling</w:t>
      </w:r>
      <w:r w:rsidR="00680A64">
        <w:t xml:space="preserve"> design</w:t>
      </w:r>
      <w:r w:rsidR="00D85751">
        <w:t xml:space="preserve"> was not directed towards mature or ‘old-growth’ </w:t>
      </w:r>
      <w:r w:rsidR="00680A64">
        <w:t>forests. On the contrary, the nature of the sampling design allowed for data collection in vari</w:t>
      </w:r>
      <w:r w:rsidR="0039467D">
        <w:t>ous</w:t>
      </w:r>
      <w:r w:rsidR="00680A64">
        <w:t xml:space="preserve"> landscapes, many of them mosaics of different land cover classes such as cropland, grazing lands, and 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p>
    <w:p w14:paraId="32BE9969" w14:textId="15F473DF" w:rsidR="005E1A3C" w:rsidRPr="005E1A3C" w:rsidRDefault="005E1A3C" w:rsidP="0081260F">
      <w:pPr>
        <w:ind w:firstLine="720"/>
      </w:pPr>
      <w:r>
        <w:t>For selecting FI sites relevant to our study, we performed a</w:t>
      </w:r>
      <w:r w:rsidR="00CB78F2">
        <w:t xml:space="preserve"> spatial</w:t>
      </w:r>
      <w:r>
        <w:t xml:space="preserve"> intersection </w:t>
      </w:r>
      <w:r w:rsidR="00022F45">
        <w:t xml:space="preserve">in QGIS 3.16 </w:t>
      </w:r>
      <w:r w:rsidR="00CB78F2">
        <w:t>between</w:t>
      </w:r>
      <w:r>
        <w:t xml:space="preserve"> </w:t>
      </w:r>
      <w:r w:rsidR="00CB78F2">
        <w:t xml:space="preserve">FI </w:t>
      </w:r>
      <w:r>
        <w:t xml:space="preserve">sites </w:t>
      </w:r>
      <w:r w:rsidR="00CB78F2">
        <w:t xml:space="preserve">and </w:t>
      </w:r>
      <w:r w:rsidR="00467A84">
        <w:t xml:space="preserve">a </w:t>
      </w:r>
      <w:r w:rsidR="00CB78F2">
        <w:t>NMO shapefile</w:t>
      </w:r>
      <w:r w:rsidR="00943979">
        <w:t xml:space="preserve">, the latter </w:t>
      </w:r>
      <w:r w:rsidR="00CB78F2">
        <w:t xml:space="preserve">acquired from </w:t>
      </w:r>
      <w:r w:rsidR="00022F45">
        <w:t xml:space="preserve">the </w:t>
      </w:r>
      <w:r w:rsidR="00022F45">
        <w:rPr>
          <w:rStyle w:val="textlayer--absolute"/>
          <w:rFonts w:cstheme="minorHAnsi"/>
        </w:rPr>
        <w:t xml:space="preserve">National Commission of Biodiversity (CONABIO) </w:t>
      </w:r>
      <w:proofErr w:type="spellStart"/>
      <w:r w:rsidR="00022F45">
        <w:rPr>
          <w:rStyle w:val="textlayer--absolute"/>
          <w:rFonts w:cstheme="minorHAnsi"/>
        </w:rPr>
        <w:t>GeoPortal</w:t>
      </w:r>
      <w:proofErr w:type="spellEnd"/>
      <w:r w:rsidR="00022F45">
        <w:rPr>
          <w:rStyle w:val="textlayer--absolute"/>
          <w:rFonts w:cstheme="minorHAnsi"/>
        </w:rPr>
        <w:t xml:space="preserve"> (CITAS)</w:t>
      </w:r>
      <w:r w:rsidR="00022F45">
        <w:t xml:space="preserve">. </w:t>
      </w:r>
      <w:r w:rsidR="00547F2F">
        <w:t xml:space="preserve">We </w:t>
      </w:r>
      <w:r w:rsidR="009853A5">
        <w:t>processed</w:t>
      </w:r>
      <w:r w:rsidR="00547F2F">
        <w:t xml:space="preserve"> data at two sampling levels. On the one hand,</w:t>
      </w:r>
      <w:r w:rsidR="00AB4B35">
        <w:t xml:space="preserve"> we used 400 m</w:t>
      </w:r>
      <w:r w:rsidR="00AB4B35" w:rsidRPr="00AB4B35">
        <w:rPr>
          <w:vertAlign w:val="superscript"/>
        </w:rPr>
        <w:t>2</w:t>
      </w:r>
      <w:r w:rsidR="00AB4B35">
        <w:t xml:space="preserve"> plots to describe forest structural attributes, tree diversity</w:t>
      </w:r>
      <w:r w:rsidR="006C5E68">
        <w:t xml:space="preserve">, </w:t>
      </w:r>
      <w:r w:rsidR="00934CA0">
        <w:t xml:space="preserve">and </w:t>
      </w:r>
      <w:r w:rsidR="00AB4B35">
        <w:t>estimate AGB</w:t>
      </w:r>
      <w:r w:rsidR="00934CA0">
        <w:t xml:space="preserve">. We also associated each plot to an </w:t>
      </w:r>
      <w:r w:rsidR="006C5E68">
        <w:t>approximate successional stage</w:t>
      </w:r>
      <w:r w:rsidR="00AB4B35">
        <w:t xml:space="preserve">. </w:t>
      </w:r>
      <w:r w:rsidR="001A297B">
        <w:t>On the other hand, we used 1-ha sites to gain a broader idea of the amount of AGB in TMCF</w:t>
      </w:r>
      <w:r w:rsidR="00467A84">
        <w:t xml:space="preserve"> in</w:t>
      </w:r>
      <w:r w:rsidR="001A297B">
        <w:t xml:space="preserve"> </w:t>
      </w:r>
      <w:r w:rsidR="00467A84">
        <w:t xml:space="preserve">this </w:t>
      </w:r>
      <w:r w:rsidR="001A297B">
        <w:t>region, and its variation across space in relation to tree diversity, environmental and land</w:t>
      </w:r>
      <w:r w:rsidR="0081260F">
        <w:t>-</w:t>
      </w:r>
      <w:r w:rsidR="001A297B">
        <w:t>use intensity gradients.</w:t>
      </w:r>
      <w:r w:rsidR="00966414">
        <w:t xml:space="preserve"> </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59F261EC"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40 </w:t>
      </w:r>
      <w:r w:rsidR="00DE6399">
        <w:t xml:space="preserve">FI </w:t>
      </w:r>
      <w:r w:rsidR="00ED257B">
        <w:t>sites</w:t>
      </w:r>
      <w:r w:rsidR="00DE6399">
        <w:t xml:space="preserve"> </w:t>
      </w:r>
      <w:r w:rsidR="00F66BB2">
        <w:t>within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 (</w:t>
      </w:r>
      <w:proofErr w:type="spellStart"/>
      <w:r w:rsidR="00F66BB2" w:rsidRPr="00D70173">
        <w:t>Réjou‐Méchain</w:t>
      </w:r>
      <w:proofErr w:type="spellEnd"/>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t>Chave</w:t>
      </w:r>
      <w:proofErr w:type="spellEnd"/>
      <w:r w:rsidR="00786454">
        <w:t xml:space="preser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w:t>
      </w:r>
      <w:proofErr w:type="gramStart"/>
      <w:r w:rsidR="00BE31FA">
        <w:t>BIOMASS::</w:t>
      </w:r>
      <w:proofErr w:type="spellStart"/>
      <w:proofErr w:type="gramEnd"/>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proofErr w:type="gramStart"/>
      <w:r w:rsidR="00202681">
        <w:t>BIOMASS::</w:t>
      </w:r>
      <w:proofErr w:type="spellStart"/>
      <w:proofErr w:type="gramEnd"/>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t>Chave</w:t>
      </w:r>
      <w:proofErr w:type="spellEnd"/>
      <w:r>
        <w:t xml:space="preser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645C2E"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(S)</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(H)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29FFDCB3"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677B3">
        <w:t>We obtained mean S and H values per site averaging p</w:t>
      </w:r>
      <w:r w:rsidR="00B66E71">
        <w:t>lot</w:t>
      </w:r>
      <w:r w:rsidR="004E1F7D">
        <w:t>s</w:t>
      </w:r>
      <w:r w:rsidR="00B66E71">
        <w:t>’ S and H</w:t>
      </w:r>
      <w:r w:rsidR="00FC56C4">
        <w:t xml:space="preserve">. </w:t>
      </w:r>
      <w:r w:rsidR="003B3E22">
        <w:t xml:space="preserve">To obtain total S per site, we added </w:t>
      </w:r>
      <w:r w:rsidR="00EA080D">
        <w:t xml:space="preserve">up all species sampled in the four plots within a site, </w:t>
      </w:r>
      <w:r w:rsidR="003B3E22">
        <w:t xml:space="preserve">and </w:t>
      </w:r>
      <w:r w:rsidR="00FC56C4">
        <w:t xml:space="preserve">calculated </w:t>
      </w:r>
      <w:r w:rsidR="003B3E22">
        <w:t>H again</w:t>
      </w:r>
      <w:r w:rsidR="00FC56C4">
        <w:t xml:space="preserve"> </w:t>
      </w:r>
      <w:r w:rsidR="003B3E22">
        <w:t xml:space="preserve">using </w:t>
      </w:r>
      <w:r w:rsidR="00EA080D">
        <w:t>this combined species pool.</w:t>
      </w:r>
    </w:p>
    <w:p w14:paraId="0F532496" w14:textId="56CEC2DC"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plot level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 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annual precipitation, mean annual temperature, </w:t>
      </w:r>
      <w:r w:rsidR="00B32E4F">
        <w:rPr>
          <w:rStyle w:val="textlayer--absolute"/>
          <w:rFonts w:cstheme="minorHAnsi"/>
        </w:rPr>
        <w:t>slope, and aspect</w:t>
      </w:r>
      <w:r w:rsidR="00A42F66">
        <w:rPr>
          <w:rStyle w:val="textlayer--absolute"/>
          <w:rFonts w:cstheme="minorHAnsi"/>
        </w:rPr>
        <w:t xml:space="preserve"> at site levels.</w:t>
      </w:r>
    </w:p>
    <w:p w14:paraId="26F885B4" w14:textId="74150A5F" w:rsidR="00220CB3" w:rsidRDefault="00323A21" w:rsidP="00220CB3">
      <w:r w:rsidRPr="00C11442">
        <w:rPr>
          <w:i/>
          <w:iCs/>
        </w:rPr>
        <w:t>Land</w:t>
      </w:r>
      <w:r w:rsidR="0006623C">
        <w:rPr>
          <w:i/>
          <w:iCs/>
        </w:rPr>
        <w:t xml:space="preserve"> 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xml:space="preserve">, the proportion of </w:t>
      </w:r>
      <w:proofErr w:type="gramStart"/>
      <w:r w:rsidR="0096756D">
        <w:t>different types</w:t>
      </w:r>
      <w:proofErr w:type="gramEnd"/>
      <w:r w:rsidR="0096756D">
        <w:t xml:space="preserve">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2CB63383"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plot using their structural attributes</w:t>
      </w:r>
      <w:r w:rsidR="00CD0BD2">
        <w:t xml:space="preserve"> 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plot </w:t>
      </w:r>
      <w:r w:rsidR="000B54CC">
        <w:t>a successional stage, we classified all FI plots with a k-means analysis using their structural attributes, including tree height, DBH, and stem density. K-means is a non-hierarchical cluster analysis where the user defines the initial number of centers. We run the analysis using two, three, four and five initial centers with 25 random sampling sets each</w:t>
      </w:r>
      <w:r w:rsidR="005206CF">
        <w:t xml:space="preserve"> with R package XX</w:t>
      </w:r>
      <w:r w:rsidR="000B54CC">
        <w:t xml:space="preserve"> (Figure S1). Then, we compared 30 indices to define the best number of clusters and chose the one that was better supported by most indices.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 Other studies conducted in TMCF in </w:t>
      </w:r>
      <w:r w:rsidR="004F6A4D">
        <w:t>Oaxaca</w:t>
      </w:r>
      <w:r w:rsidR="000B54CC">
        <w:t xml:space="preserve"> have shown that tree height, DBH, and tree density change through time after disturbance and are useful for estimating an approximate stage of forest succession in forest-agriculture mosaics (Velasco-</w:t>
      </w:r>
      <w:proofErr w:type="spellStart"/>
      <w:r w:rsidR="000B54CC">
        <w:t>Murguía</w:t>
      </w:r>
      <w:proofErr w:type="spellEnd"/>
      <w:r w:rsidR="000B54CC">
        <w:t xml:space="preserve"> et al., 2021). In general, </w:t>
      </w:r>
      <w:r w:rsidR="00B47729">
        <w:t xml:space="preserve">immediately after croplands abandonment </w:t>
      </w:r>
      <w:r w:rsidR="000B54CC">
        <w:t xml:space="preserve">TMCFs </w:t>
      </w:r>
      <w:r w:rsidR="00B47729">
        <w:t xml:space="preserve">naturally regenerate showing an </w:t>
      </w:r>
      <w:r w:rsidR="000B54CC">
        <w:t xml:space="preserve">increase in tree density, height, and basal area. Over time, tree height and basal area continue to increase but stem density decreases. This transition usually happens around 50 years after disturbance and differentiates young forest from mature forest (del Castillo, 2015). Because the three clusters we obtained from the non-hierarchical cluster analysis follow this general trend, we assigned approximate successional stages to each cluster as follows: we defined cluster one as </w:t>
      </w:r>
      <w:r w:rsidR="004F6A4D">
        <w:t>young fallows</w:t>
      </w:r>
      <w:r w:rsidR="000B54CC">
        <w:t>, cluster two as young forest, and cluster three as mature forest. It is important to note that forest succession is a continuum and a complex process. Here, we classified forest succession in discrete categories as a methodological approach conducted for the sake of the analysis. This approach has proven to be useful for understanding forest ecosystem dynamics elsewhere (CITAS).</w:t>
      </w:r>
    </w:p>
    <w:p w14:paraId="5ED0F085" w14:textId="1512B79A"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some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as follows: young fallows = 1; young forest = 2, and mature forest = 3. Then, </w:t>
      </w:r>
      <w:r>
        <w:t xml:space="preserve">we defined a </w:t>
      </w:r>
      <w:r w:rsidR="00010F6C">
        <w:t xml:space="preserve">landscape composition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6D707159" w:rsidR="009D14DA" w:rsidRDefault="009D14DA" w:rsidP="009D14DA">
            <m:oMathPara>
              <m:oMath>
                <m:r>
                  <w:rPr>
                    <w:rFonts w:ascii="Cambria Math" w:hAnsi="Cambria Math"/>
                  </w:rPr>
                  <m:t>Landscape composition=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6D74405" w:rsidR="00053CD2" w:rsidRDefault="00E11D6D" w:rsidP="00E11D6D">
      <w:r>
        <w:t xml:space="preserve">Where </w:t>
      </w:r>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A55307">
        <w:t xml:space="preserve">landscape composition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landscape composition variable: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7C6CA3D3" w:rsidR="00053CD2" w:rsidRPr="00053CD2" w:rsidRDefault="00053CD2" w:rsidP="00053CD2">
            <m:oMathPara>
              <m:oMathParaPr>
                <m:jc m:val="left"/>
              </m:oMathParaPr>
              <m:oMath>
                <m:r>
                  <w:rPr>
                    <w:rFonts w:ascii="Cambria Math" w:hAnsi="Cambria Math"/>
                  </w:rPr>
                  <m:t>Land use intensity gradient=1-landscape composition</m:t>
                </m:r>
              </m:oMath>
            </m:oMathPara>
          </w:p>
        </w:tc>
        <w:tc>
          <w:tcPr>
            <w:tcW w:w="1985" w:type="dxa"/>
          </w:tcPr>
          <w:p w14:paraId="4E3A9B3B" w14:textId="1DC49583" w:rsidR="00053CD2" w:rsidRDefault="00053CD2" w:rsidP="009C56CD">
            <w:pPr>
              <w:jc w:val="right"/>
            </w:pPr>
            <w:r>
              <w:t>(5)</w:t>
            </w:r>
          </w:p>
        </w:tc>
      </w:tr>
    </w:tbl>
    <w:p w14:paraId="31858B17" w14:textId="77777777" w:rsidR="00DB3FFB" w:rsidRDefault="00DB3FFB" w:rsidP="00E11D6D"/>
    <w:p w14:paraId="0D4B37E1" w14:textId="6C90B426"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correlation between our </w:t>
      </w:r>
      <w:r w:rsidR="00010F6C">
        <w:t>landscape composition</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proofErr w:type="spellStart"/>
      <w:r w:rsidR="00A40048">
        <w:rPr>
          <w:rStyle w:val="textlayer--absolute"/>
          <w:rFonts w:cstheme="minorHAnsi"/>
        </w:rPr>
        <w:t>Jardel-Pelaez</w:t>
      </w:r>
      <w:proofErr w:type="spellEnd"/>
      <w:r w:rsidR="00A40048">
        <w:rPr>
          <w:rStyle w:val="textlayer--absolute"/>
          <w:rFonts w:cstheme="minorHAnsi"/>
        </w:rPr>
        <w:t>, et al., 2014</w:t>
      </w:r>
      <w:r w:rsidR="00521D5D">
        <w:rPr>
          <w:rStyle w:val="textlayer--absolute"/>
          <w:rFonts w:cstheme="minorHAnsi"/>
        </w:rPr>
        <w:t xml:space="preserve">; </w:t>
      </w:r>
      <w:proofErr w:type="spellStart"/>
      <w:r w:rsidR="00521D5D">
        <w:rPr>
          <w:rStyle w:val="textlayer--absolute"/>
          <w:rFonts w:cstheme="minorHAnsi"/>
        </w:rPr>
        <w:t>Scatena</w:t>
      </w:r>
      <w:proofErr w:type="spellEnd"/>
      <w:r w:rsidR="00521D5D">
        <w:rPr>
          <w:rStyle w:val="textlayer--absolute"/>
          <w:rFonts w:cstheme="minorHAnsi"/>
        </w:rPr>
        <w:t xml:space="preserve">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3B3E0598" w:rsidR="00323A21" w:rsidRPr="00D035A7" w:rsidRDefault="00323A21">
      <w:pPr>
        <w:rPr>
          <w:i/>
          <w:iCs/>
        </w:rPr>
      </w:pPr>
      <w:r>
        <w:tab/>
      </w:r>
      <w:r w:rsidRPr="00D035A7">
        <w:rPr>
          <w:i/>
          <w:iCs/>
        </w:rPr>
        <w:t>Statistical Analys</w:t>
      </w:r>
      <w:r w:rsidR="007A10E8">
        <w:rPr>
          <w:i/>
          <w:iCs/>
        </w:rPr>
        <w:t>e</w:t>
      </w:r>
      <w:r w:rsidRPr="00D035A7">
        <w:rPr>
          <w:i/>
          <w:iCs/>
        </w:rPr>
        <w:t>s</w:t>
      </w:r>
    </w:p>
    <w:p w14:paraId="280AAA29" w14:textId="3B6572B3" w:rsidR="00031DF0" w:rsidRDefault="0072067B" w:rsidP="00CE29E1">
      <w:r>
        <w:t>To gain</w:t>
      </w:r>
      <w:r w:rsidR="00131800">
        <w:t xml:space="preserve"> a general sense of the amount of AGB in TMCF and its variation </w:t>
      </w:r>
      <w:r>
        <w:t>we performed</w:t>
      </w:r>
      <w:r w:rsidR="00131800">
        <w:t xml:space="preserve"> basic summary statistics at site level and </w:t>
      </w:r>
      <w:r>
        <w:t>estimated t</w:t>
      </w:r>
      <w:r w:rsidR="00131800">
        <w:t>he correlation between all variables</w:t>
      </w:r>
      <w:r w:rsidR="00EE7042">
        <w:t xml:space="preserve"> (Figure S2)</w:t>
      </w:r>
      <w:r w:rsidR="00131800">
        <w:t>.</w:t>
      </w:r>
      <w:r w:rsidR="00D249F6">
        <w:t xml:space="preserve"> Then, we </w:t>
      </w:r>
      <w:r w:rsidR="00EE7042">
        <w:t xml:space="preserve">deployed well-established statistical methods </w:t>
      </w:r>
      <w:r w:rsidR="00D249F6">
        <w:t xml:space="preserve">to answer </w:t>
      </w:r>
      <w:r w:rsidR="00EE7042">
        <w:t xml:space="preserve">each of </w:t>
      </w:r>
      <w:r w:rsidR="00D249F6">
        <w:t>our three main questions</w:t>
      </w:r>
      <w:r w:rsidR="003878AB">
        <w:t>. The following sections describe these analyses further.</w:t>
      </w:r>
      <w:r w:rsidR="00C90A5F">
        <w:t xml:space="preserve"> All statistical analyses were performed in R version 4.1.1 (2021).</w:t>
      </w:r>
    </w:p>
    <w:p w14:paraId="047BDB3B" w14:textId="2900840C" w:rsidR="004E732D" w:rsidRDefault="00530B74" w:rsidP="00F433B7">
      <w:r>
        <w:rPr>
          <w:i/>
          <w:iCs/>
        </w:rPr>
        <w:t xml:space="preserve">Q1. </w:t>
      </w:r>
      <w:r w:rsidR="00F433B7" w:rsidRPr="00F433B7">
        <w:rPr>
          <w:i/>
          <w:iCs/>
        </w:rPr>
        <w:t xml:space="preserve">AGB </w:t>
      </w:r>
      <w:r>
        <w:rPr>
          <w:i/>
          <w:iCs/>
        </w:rPr>
        <w:t>allocation</w:t>
      </w:r>
      <w:r w:rsidR="00F433B7" w:rsidRPr="00F433B7">
        <w:rPr>
          <w:i/>
          <w:iCs/>
        </w:rPr>
        <w:t xml:space="preserve"> in TMCF</w:t>
      </w:r>
      <w:r w:rsidR="0016647D">
        <w:t xml:space="preserve">. </w:t>
      </w:r>
      <w:r w:rsidR="0032737F">
        <w:t>We explored</w:t>
      </w:r>
      <w:r w:rsidR="00712031">
        <w:t xml:space="preserve"> the contribution of tree size to AGB</w:t>
      </w:r>
      <w:r w:rsidR="0032737F">
        <w:t xml:space="preserve"> </w:t>
      </w:r>
      <w:r w:rsidR="003249DA">
        <w:t xml:space="preserve">and stem density </w:t>
      </w:r>
      <w:r w:rsidR="0032737F">
        <w:t>following</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We used one-way analysis of variance (ANOVA) to</w:t>
      </w:r>
      <w:r w:rsidR="00F310E8">
        <w:t xml:space="preserve"> assess </w:t>
      </w:r>
      <w:r w:rsidR="00256CDE">
        <w:t>whether</w:t>
      </w:r>
      <w:r w:rsidR="00F310E8">
        <w:t xml:space="preserve"> tree size classes 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5F1B92">
        <w:t>Finally</w:t>
      </w:r>
      <w:r w:rsidR="00D67390">
        <w:t xml:space="preserve">, we carried out </w:t>
      </w:r>
      <w:r w:rsidR="002704B2">
        <w:t>four</w:t>
      </w:r>
      <w:r w:rsidR="00D67390">
        <w:t xml:space="preserve"> </w:t>
      </w:r>
      <w:r w:rsidR="005F1B92">
        <w:t xml:space="preserve">more </w:t>
      </w:r>
      <w:r w:rsidR="00D67390">
        <w:t>ANOVA</w:t>
      </w:r>
      <w:r w:rsidR="00603EE8">
        <w:t>s</w:t>
      </w:r>
      <w:r w:rsidR="00D67390">
        <w:t xml:space="preserve"> to test whether </w:t>
      </w:r>
      <w:r w:rsidR="00603EE8">
        <w:t xml:space="preserve">stem </w:t>
      </w:r>
      <w:r w:rsidR="00D67390">
        <w:t xml:space="preserve">density, tree height, basal area </w:t>
      </w:r>
      <w:r w:rsidR="00F46522">
        <w:t xml:space="preserve">and AGB </w:t>
      </w:r>
      <w:r w:rsidR="00D67390">
        <w:t>are significantly different in forests at different successional stages.</w:t>
      </w:r>
    </w:p>
    <w:p w14:paraId="2731D2E1" w14:textId="421DEB18" w:rsidR="00530B74" w:rsidRDefault="00530B74" w:rsidP="00530B74">
      <w:r>
        <w:rPr>
          <w:i/>
          <w:iCs/>
        </w:rPr>
        <w:t xml:space="preserve">Q2. </w:t>
      </w:r>
      <w:r w:rsidRPr="00F46522">
        <w:rPr>
          <w:i/>
          <w:iCs/>
        </w:rPr>
        <w:t xml:space="preserve">AGB relationship </w:t>
      </w:r>
      <w:r>
        <w:rPr>
          <w:i/>
          <w:iCs/>
        </w:rPr>
        <w:t>to</w:t>
      </w:r>
      <w:r w:rsidRPr="00F46522">
        <w:rPr>
          <w:i/>
          <w:iCs/>
        </w:rPr>
        <w:t xml:space="preserve"> tree diversity.</w:t>
      </w:r>
      <w:r>
        <w:t xml:space="preserve"> To understand the relationship between AGB and tree diversity in TMCF, we performed a series of nonparametric regression analysis. Nonparametric regressions allow to test relationships between two or more variables without assuming linearity. Given tree diversity and AGB in our dataset show a positive but weak correlation, we could not assume a linear relationship. Here, we assessed the relationship between AGB and diversity using Shannon diversity index (H) and species richness (S) in TMCF sites fitting locally weighted regression (loess) curves. Similarly, we performed these nonparametric regression analyses at plot level to test whether these relationships change over time through forest succession after disturbance. Although we do not have specific ages after disturbance, we evaluated these trends using the three-category successional stage we assigned to each plot (young fallows, young forest, and mature forest). </w:t>
      </w:r>
    </w:p>
    <w:p w14:paraId="46B8A3D6" w14:textId="319152B2" w:rsidR="004E732D" w:rsidRDefault="00530B74" w:rsidP="00732CE0">
      <w:r>
        <w:rPr>
          <w:i/>
          <w:iCs/>
        </w:rPr>
        <w:t xml:space="preserve">Q3. </w:t>
      </w:r>
      <w:r w:rsidR="00732CE0" w:rsidRPr="00732CE0">
        <w:rPr>
          <w:i/>
          <w:iCs/>
        </w:rPr>
        <w:t>AGB patterns along environmental and land</w:t>
      </w:r>
      <w:r w:rsidR="00603EE8">
        <w:rPr>
          <w:i/>
          <w:iCs/>
        </w:rPr>
        <w:t>-</w:t>
      </w:r>
      <w:r w:rsidR="00732CE0" w:rsidRPr="00732CE0">
        <w:rPr>
          <w:i/>
          <w:iCs/>
        </w:rPr>
        <w:t>use gradients</w:t>
      </w:r>
      <w:r w:rsidR="00732CE0">
        <w:t xml:space="preserve">. </w:t>
      </w:r>
      <w:r w:rsidR="00802976" w:rsidRPr="00F0447B">
        <w:t>We explored the relationships among tree biomass, diversity, environmental variables</w:t>
      </w:r>
      <w:r w:rsidR="00802976">
        <w:t>,</w:t>
      </w:r>
      <w:r w:rsidR="00802976" w:rsidRPr="00F0447B">
        <w:t xml:space="preserve"> and </w:t>
      </w:r>
      <w:r w:rsidR="00802976">
        <w:t>land</w:t>
      </w:r>
      <w:r w:rsidR="00603EE8">
        <w:t xml:space="preserve"> </w:t>
      </w:r>
      <w:r w:rsidR="00802976">
        <w:t xml:space="preserve">use in TMCF sites </w:t>
      </w:r>
      <w:r w:rsidR="00802976" w:rsidRPr="00F0447B">
        <w:t xml:space="preserve">using multiple </w:t>
      </w:r>
      <w:r w:rsidR="00802976">
        <w:t xml:space="preserve">linear </w:t>
      </w:r>
      <w:r w:rsidR="00802976"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rsidR="00802976">
        <w:t xml:space="preserve">e fitted a model with AGB as the response variable and tree diversity, </w:t>
      </w:r>
      <w:r w:rsidR="0087152F">
        <w:t>environmental gradient, slope, and the three</w:t>
      </w:r>
      <w:r w:rsidR="00802976">
        <w:t xml:space="preserve"> land-use variables as predictors. Because data is not normally distributed, we log-transformed AGB. Then, following a</w:t>
      </w:r>
      <w:r w:rsidR="001715F4">
        <w:t xml:space="preserve">n </w:t>
      </w:r>
      <w:r w:rsidR="00802976">
        <w:t xml:space="preserve">approach </w:t>
      </w:r>
      <w:proofErr w:type="gramStart"/>
      <w:r w:rsidR="001715F4">
        <w:t xml:space="preserve">similar </w:t>
      </w:r>
      <w:r w:rsidR="00802976">
        <w:t>to</w:t>
      </w:r>
      <w:proofErr w:type="gramEnd"/>
      <w:r w:rsidR="00802976">
        <w:t xml:space="preserve"> </w:t>
      </w:r>
      <w:proofErr w:type="spellStart"/>
      <w:r w:rsidR="00802976">
        <w:t>Tredennick</w:t>
      </w:r>
      <w:proofErr w:type="spellEnd"/>
      <w:r w:rsidR="00802976">
        <w:t xml:space="preserve">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rsidR="00802976">
        <w:t xml:space="preserve"> adjusted </w:t>
      </w:r>
      <w:r w:rsidR="000E7711">
        <w:t>R</w:t>
      </w:r>
      <w:r w:rsidR="000E7711" w:rsidRPr="000E7711">
        <w:rPr>
          <w:vertAlign w:val="superscript"/>
        </w:rPr>
        <w:t>2</w:t>
      </w:r>
      <w:r w:rsidR="000E7711">
        <w:t xml:space="preserve">, </w:t>
      </w:r>
      <w:r w:rsidR="00802976">
        <w:t>Mallows' C</w:t>
      </w:r>
      <w:r w:rsidR="00802976"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rsidR="00802976">
        <w:t xml:space="preserve"> </w:t>
      </w:r>
      <w:r w:rsidR="000E7711">
        <w:t>(</w:t>
      </w:r>
      <w:r w:rsidR="00802976">
        <w:t>BIC</w:t>
      </w:r>
      <w:r w:rsidR="000E7711">
        <w:t>)</w:t>
      </w:r>
      <w:r w:rsidR="0087152F">
        <w:t>.</w:t>
      </w:r>
      <w:r w:rsidR="00C53A9A">
        <w:t xml:space="preserve"> </w:t>
      </w:r>
      <w:r w:rsidR="00802976">
        <w:t xml:space="preserve">To test for spatial autocorrelation, we calculated the Moran’s I </w:t>
      </w:r>
      <w:r w:rsidR="00514FDF">
        <w:t xml:space="preserve">statistic </w:t>
      </w:r>
      <w:r w:rsidR="00802976">
        <w:t xml:space="preserve">of the residuals of the final model </w:t>
      </w:r>
      <w:r w:rsidR="005E30C1">
        <w:t xml:space="preserve">using a neighboring distance of 10, 25, and 50 km, </w:t>
      </w:r>
      <w:r w:rsidR="00802976">
        <w:t>and visualized the spatial distribution of residuals with a map.</w:t>
      </w:r>
    </w:p>
    <w:p w14:paraId="250B3FD5" w14:textId="77777777" w:rsidR="0009212F" w:rsidRDefault="0009212F">
      <w:pPr>
        <w:rPr>
          <w:b/>
          <w:bCs/>
        </w:rPr>
      </w:pPr>
    </w:p>
    <w:p w14:paraId="53E857B7" w14:textId="59DD9789" w:rsidR="00A61571" w:rsidRDefault="00A61571">
      <w:pPr>
        <w:rPr>
          <w:b/>
          <w:bCs/>
        </w:rPr>
      </w:pPr>
      <w:r w:rsidRPr="00CE29E1">
        <w:rPr>
          <w:b/>
          <w:bCs/>
        </w:rPr>
        <w:t>Results</w:t>
      </w:r>
    </w:p>
    <w:p w14:paraId="1F65D977" w14:textId="6098AD15" w:rsidR="00CE29E1" w:rsidRPr="00FD0D17" w:rsidRDefault="00CE29E1">
      <w:pPr>
        <w:rPr>
          <w:i/>
          <w:iCs/>
        </w:rPr>
      </w:pPr>
      <w:r>
        <w:rPr>
          <w:b/>
          <w:bCs/>
        </w:rPr>
        <w:tab/>
      </w:r>
      <w:r w:rsidR="007E5FEF" w:rsidRPr="00FD0D17">
        <w:rPr>
          <w:i/>
          <w:iCs/>
        </w:rPr>
        <w:t>AGB allocation in</w:t>
      </w:r>
      <w:r w:rsidR="002B6B04" w:rsidRPr="00FD0D17">
        <w:rPr>
          <w:i/>
          <w:iCs/>
        </w:rPr>
        <w:t xml:space="preserve"> TMCF</w:t>
      </w:r>
    </w:p>
    <w:p w14:paraId="1DC771F2" w14:textId="0F8E5141" w:rsidR="00351E02" w:rsidRDefault="0032671E" w:rsidP="00351E02">
      <w:r>
        <w:t>Average t</w:t>
      </w:r>
      <w:r w:rsidR="00FD0D17">
        <w:t>ree AGB in TMCF 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 xml:space="preserve">(Table </w:t>
      </w:r>
      <w:r w:rsidR="00F65744">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351E02">
        <w:t xml:space="preserve"> (Table </w:t>
      </w:r>
      <w:r w:rsidR="00F65744">
        <w:t>1</w:t>
      </w:r>
      <w:r w:rsidR="00351E02">
        <w:t>)</w:t>
      </w:r>
      <w:r w:rsidR="002A2F6B">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CF3149">
        <w:t>.</w:t>
      </w:r>
      <w:r w:rsidR="00BA482C">
        <w:t xml:space="preserve"> Similarly, the variation in tree height is large, going from about 5 to 25 m. </w:t>
      </w:r>
    </w:p>
    <w:p w14:paraId="3D4106FD" w14:textId="3427E970"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9472E0">
        <w:t>. In mature forests, the density of trees decreases as t</w:t>
      </w:r>
      <w:r w:rsidR="0097178B">
        <w:t>rees</w:t>
      </w:r>
      <w:r w:rsidR="009472E0">
        <w:t xml:space="preserve"> become even taller and bigger</w:t>
      </w:r>
      <w:r w:rsidR="007869F6">
        <w:t xml:space="preserve"> (Figure </w:t>
      </w:r>
      <w:r w:rsidR="00F65744">
        <w:t>2</w:t>
      </w:r>
      <w:r w:rsidR="007869F6">
        <w:t>)</w:t>
      </w:r>
      <w:r w:rsidR="009472E0">
        <w:t>. As a result, AGB</w:t>
      </w:r>
      <w:r w:rsidR="00351E02">
        <w:t xml:space="preserve"> in forests at different successional stages is significantly different (ANOVA, p</w:t>
      </w:r>
      <w:r w:rsidR="0097178B">
        <w:t>&lt; 0.001</w:t>
      </w:r>
      <w:r w:rsidR="00351E02">
        <w:t xml:space="preserve">, Table </w:t>
      </w:r>
      <w:r w:rsidR="00947A95">
        <w:t>S</w:t>
      </w:r>
      <w:r w:rsidR="0097178B">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(Table </w:t>
      </w:r>
      <w:r w:rsidR="0097178B">
        <w:t>2</w:t>
      </w:r>
      <w:r w:rsidR="00942768">
        <w:t>)</w:t>
      </w:r>
      <w:r w:rsidR="009472E0">
        <w:t xml:space="preserve">. </w:t>
      </w:r>
      <w:r w:rsidR="003D324A">
        <w:t>The ANOVA</w:t>
      </w:r>
      <w:r w:rsidR="002A7FD5">
        <w:t>s</w:t>
      </w:r>
      <w:r w:rsidR="003D324A">
        <w:t xml:space="preserve"> we performed to analyze structural differences among forests at different successional stages showed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(Table S3)</w:t>
      </w:r>
      <w:r w:rsidR="00777EC8">
        <w:t xml:space="preserve">. </w:t>
      </w:r>
    </w:p>
    <w:p w14:paraId="32213C0E" w14:textId="7D17CA8B" w:rsidR="00CB7532" w:rsidRDefault="00CA588B" w:rsidP="00727EF5">
      <w:r>
        <w:tab/>
        <w:t xml:space="preserve">In these landscapes there is </w:t>
      </w:r>
      <w:proofErr w:type="gramStart"/>
      <w:r>
        <w:t>a large proportion</w:t>
      </w:r>
      <w:proofErr w:type="gramEnd"/>
      <w:r>
        <w:t xml:space="preserve">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t xml:space="preserve">Figure </w:t>
      </w:r>
      <w:r w:rsidR="00652431">
        <w:t>S</w:t>
      </w:r>
      <w:r w:rsidR="008825B9">
        <w:t>4</w:t>
      </w:r>
      <w:r w:rsidR="00652431">
        <w:t>a</w:t>
      </w:r>
      <w:r w:rsidR="00D81A52">
        <w:t xml:space="preserve"> and 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t>, Figure</w:t>
      </w:r>
      <w:r w:rsidR="00D81A52">
        <w:t>S</w:t>
      </w:r>
      <w:r w:rsidR="008825B9">
        <w:t>4</w:t>
      </w:r>
      <w:r w:rsidR="00D81A52">
        <w:t>b and 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t>Table S5</w:t>
      </w:r>
      <w:r w:rsidR="00BA482C">
        <w:t xml:space="preserve"> and 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(Figure 3a)</w:t>
      </w:r>
      <w:r w:rsidR="00472738">
        <w:t xml:space="preserve">, their contribution to AGB </w:t>
      </w:r>
      <w:r w:rsidR="005D7479">
        <w:t>is variable</w:t>
      </w:r>
      <w:r w:rsidR="005A76F6">
        <w:t xml:space="preserve"> (</w:t>
      </w:r>
      <w:r w:rsidR="00652431">
        <w:t xml:space="preserve">Figure 3b, </w:t>
      </w:r>
      <w:r w:rsidR="005A76F6">
        <w:t xml:space="preserve">Table </w:t>
      </w:r>
      <w:r w:rsidR="009F2458">
        <w:t>S</w:t>
      </w:r>
      <w:r w:rsidR="003502D5">
        <w:t>6 and 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(Figure 3b).</w:t>
      </w:r>
    </w:p>
    <w:p w14:paraId="0CF0F8F7" w14:textId="52C34ADB"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(Figure </w:t>
      </w:r>
      <w:r w:rsidR="00A05D4C">
        <w:t>2</w:t>
      </w:r>
      <w:r w:rsidR="007869F6">
        <w:t>)</w:t>
      </w:r>
      <w:r w:rsidR="00CB7532">
        <w:t xml:space="preserve">. </w:t>
      </w:r>
      <w:r w:rsidR="00675792">
        <w:t>Young fallows</w:t>
      </w:r>
      <w:r w:rsidR="009427D2">
        <w:t xml:space="preserve"> have small AGB and small number of trees. Thus, the few but large trees that do exist in these plots represent </w:t>
      </w:r>
      <w:proofErr w:type="gramStart"/>
      <w:r w:rsidR="009427D2">
        <w:t>a large proportion</w:t>
      </w:r>
      <w:proofErr w:type="gramEnd"/>
      <w:r w:rsidR="009427D2">
        <w:t xml:space="preserve">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(Figure 3)</w:t>
      </w:r>
      <w:r>
        <w:t xml:space="preserve">. </w:t>
      </w:r>
    </w:p>
    <w:p w14:paraId="6296A8B7" w14:textId="7E266512" w:rsidR="007E5FEF" w:rsidRDefault="002B6B04">
      <w:pPr>
        <w:rPr>
          <w:i/>
          <w:iCs/>
        </w:rPr>
      </w:pPr>
      <w:r>
        <w:tab/>
      </w:r>
      <w:r w:rsidRPr="00FD0D17">
        <w:rPr>
          <w:i/>
          <w:iCs/>
        </w:rPr>
        <w:t>Patterns of Tree AGB Across Land-use and Environmental Gradients</w:t>
      </w:r>
    </w:p>
    <w:p w14:paraId="6196C2EE" w14:textId="0E7E8518"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(Table 3).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Table </w:t>
      </w:r>
      <w:r w:rsidR="00DC69AF">
        <w:t>4</w:t>
      </w:r>
      <w:r w:rsidR="00513A47">
        <w:t xml:space="preserve">, Figure </w:t>
      </w:r>
      <w:r w:rsidR="00DF2D08">
        <w:t>S6</w:t>
      </w:r>
      <w:r w:rsidR="00CE28B6">
        <w:t xml:space="preserve">). </w:t>
      </w:r>
      <w:r w:rsidR="002A7FD5">
        <w:t xml:space="preserve">From the three variables, </w:t>
      </w:r>
      <w:r w:rsidR="0016428E">
        <w:t xml:space="preserve">land-use intensity </w:t>
      </w:r>
      <w:r w:rsidR="008A52DE">
        <w:t>controls AGB the most. This variable has a strong relationship with AGB</w:t>
      </w:r>
      <w:r w:rsidR="004F5818">
        <w:t xml:space="preserve"> (p &lt; 0.05, adjusted R</w:t>
      </w:r>
      <w:r w:rsidR="004F5818" w:rsidRPr="00CE28B6">
        <w:rPr>
          <w:vertAlign w:val="superscript"/>
        </w:rPr>
        <w:t>2</w:t>
      </w:r>
      <w:r w:rsidR="004F5818">
        <w:t>= 0.729</w:t>
      </w:r>
      <w:r w:rsidR="00513A47">
        <w:t xml:space="preserve">, Figure </w:t>
      </w:r>
      <w:r w:rsidR="00361ED7">
        <w:t>4</w:t>
      </w:r>
      <w:r w:rsidR="008A0E0D">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(Table </w:t>
      </w:r>
      <w:r w:rsidR="00DF2D08">
        <w:t>3</w:t>
      </w:r>
      <w:r w:rsidR="00DC69AF">
        <w:t>)</w:t>
      </w:r>
      <w:r w:rsidR="004F5818">
        <w:t xml:space="preserve">. </w:t>
      </w:r>
      <w:r w:rsidR="00FD4FA5">
        <w:t xml:space="preserve">Similarly, </w:t>
      </w:r>
      <w:r w:rsidR="00A71795">
        <w:t xml:space="preserve">adding </w:t>
      </w:r>
      <w:r w:rsidR="00FD4FA5">
        <w:t xml:space="preserve">slope improves the linear regression model. However, </w:t>
      </w:r>
      <w:r w:rsidR="00A71795">
        <w:t xml:space="preserve">from the three predictors, slope is the least influential in determining AGB patterns in TMCF. </w:t>
      </w:r>
      <w:r w:rsidR="00C87E8E">
        <w:t>The residuals of this model do not show spatial autocorrelation</w:t>
      </w:r>
      <w:r w:rsidR="00513A47">
        <w:t xml:space="preserve"> (Figure S</w:t>
      </w:r>
      <w:r w:rsidR="00DC69AF">
        <w:t>6</w:t>
      </w:r>
      <w:r w:rsidR="003502D5">
        <w:t>d</w:t>
      </w:r>
      <w:r w:rsidR="00BC2A8E">
        <w:t>)</w:t>
      </w:r>
      <w:r w:rsidR="00C87E8E">
        <w:t>. We computed Moran’s I statistic for neighborhoods of 10, 25, and 50 km of distance and all of them resulted non-significant (p= 0.517, p= 0.604, p= 0.187, respectively</w:t>
      </w:r>
      <w:r w:rsidR="003B27E7">
        <w:t>, Table S8</w:t>
      </w:r>
      <w:r w:rsidR="00C87E8E">
        <w:t xml:space="preserve">). </w:t>
      </w:r>
    </w:p>
    <w:p w14:paraId="2200659E" w14:textId="3A005B6A" w:rsidR="002B2054" w:rsidRPr="002B2054" w:rsidRDefault="00A71795" w:rsidP="00A71795">
      <w:pPr>
        <w:ind w:firstLine="720"/>
      </w:pPr>
      <w:r>
        <w:t>Interestingly, environmental gradient is not included as a relevant predictor in th</w:t>
      </w:r>
      <w:r w:rsidR="00E956A6">
        <w:t>e best</w:t>
      </w:r>
      <w:r>
        <w:t xml:space="preserve"> model. </w:t>
      </w:r>
      <w:r w:rsidR="00FA40CD">
        <w:t>The second best model includes environmental gradient as a fourth predictor</w:t>
      </w:r>
      <w:r w:rsidR="00B65E6C">
        <w:t xml:space="preserve">, but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(Table </w:t>
      </w:r>
      <w:r w:rsidR="00E956A6">
        <w:t>3</w:t>
      </w:r>
      <w:r w:rsidR="00B65E6C">
        <w:t xml:space="preserve">). </w:t>
      </w:r>
      <w:r w:rsidR="00AE5137">
        <w:t xml:space="preserve">The environmental gradient variable (which includes temperature, </w:t>
      </w:r>
      <w:r w:rsidR="001D1557">
        <w:t>precipitation,</w:t>
      </w:r>
      <w:r w:rsidR="00AE5137">
        <w:t xml:space="preserve"> and elevation)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Figure </w:t>
      </w:r>
      <w:r w:rsidR="00361ED7">
        <w:t>5</w:t>
      </w:r>
      <w:r w:rsidR="00796660">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Figure </w:t>
      </w:r>
      <w:r w:rsidR="00361ED7">
        <w:t>5</w:t>
      </w:r>
      <w:r w:rsidR="00796660">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797D84E2" w14:textId="539D2DA4" w:rsidR="00C5621A" w:rsidRDefault="007E5FEF">
      <w:pPr>
        <w:rPr>
          <w:i/>
          <w:iCs/>
        </w:rPr>
      </w:pPr>
      <w:r>
        <w:tab/>
      </w:r>
      <w:r w:rsidRPr="00FD0D17">
        <w:rPr>
          <w:i/>
          <w:iCs/>
        </w:rPr>
        <w:t xml:space="preserve">AGB and </w:t>
      </w:r>
      <w:r w:rsidR="00A9106E">
        <w:rPr>
          <w:i/>
          <w:iCs/>
        </w:rPr>
        <w:t>T</w:t>
      </w:r>
      <w:r w:rsidRPr="00FD0D17">
        <w:rPr>
          <w:i/>
          <w:iCs/>
        </w:rPr>
        <w:t xml:space="preserve">ree </w:t>
      </w:r>
      <w:r w:rsidR="00A9106E">
        <w:rPr>
          <w:i/>
          <w:iCs/>
        </w:rPr>
        <w:t>D</w:t>
      </w:r>
      <w:r w:rsidRPr="00FD0D17">
        <w:rPr>
          <w:i/>
          <w:iCs/>
        </w:rPr>
        <w:t>iversity</w:t>
      </w:r>
      <w:r w:rsidR="002B6B04" w:rsidRPr="00FD0D17">
        <w:rPr>
          <w:i/>
          <w:iCs/>
        </w:rPr>
        <w:t xml:space="preserve"> </w:t>
      </w:r>
    </w:p>
    <w:p w14:paraId="762B7916" w14:textId="4BCC8C66" w:rsidR="00C5621A" w:rsidRDefault="00282B16">
      <w:r>
        <w:t>We found a total of 148 tree species in the region</w:t>
      </w:r>
      <w:r w:rsidR="00695FF4">
        <w:t>,</w:t>
      </w:r>
      <w:r w:rsidR="00620EF1">
        <w:t xml:space="preserve"> </w:t>
      </w:r>
      <w:r w:rsidR="00DB1BA5">
        <w:t>being</w:t>
      </w:r>
      <w:r w:rsidR="008753FF">
        <w:t xml:space="preserve"> </w:t>
      </w:r>
      <w:r w:rsidR="008753FF" w:rsidRPr="00620EF1">
        <w:rPr>
          <w:i/>
          <w:iCs/>
        </w:rPr>
        <w:t>Quercus</w:t>
      </w:r>
      <w:r w:rsidR="008753FF">
        <w:t xml:space="preserve">, </w:t>
      </w:r>
      <w:proofErr w:type="spellStart"/>
      <w:r w:rsidR="008753FF" w:rsidRPr="00620EF1">
        <w:rPr>
          <w:i/>
          <w:iCs/>
        </w:rPr>
        <w:t>Saurauia</w:t>
      </w:r>
      <w:proofErr w:type="spellEnd"/>
      <w:r w:rsidR="008753FF">
        <w:t xml:space="preserve">, and </w:t>
      </w:r>
      <w:r w:rsidR="008753FF" w:rsidRPr="00620EF1">
        <w:rPr>
          <w:i/>
          <w:iCs/>
        </w:rPr>
        <w:t>Pinus</w:t>
      </w:r>
      <w:r w:rsidR="008753FF">
        <w:t xml:space="preserve"> the most abundant</w:t>
      </w:r>
      <w:r w:rsidR="00DB1BA5">
        <w:t xml:space="preserve"> genus</w:t>
      </w:r>
      <w:r w:rsidR="008753FF">
        <w:t xml:space="preserve">. </w:t>
      </w:r>
      <w:r w:rsidR="00C5621A">
        <w:t xml:space="preserve">We analyzed the relationship between AGB and tree diversity at site and plot levels. Although we were expecting a linear positive relationship between these variables, they showed a positive but weak correlation </w:t>
      </w:r>
      <w:r w:rsidR="002C7C38">
        <w:t xml:space="preserve">with </w:t>
      </w:r>
      <w:r w:rsidR="00C5621A">
        <w:t>correlation coefficients near 0.3</w:t>
      </w:r>
      <w:r w:rsidR="002C7C38">
        <w:t xml:space="preserve"> (Figure</w:t>
      </w:r>
      <w:r w:rsidR="002353C5">
        <w:t xml:space="preserve"> S</w:t>
      </w:r>
      <w:r w:rsidR="000A7556">
        <w:t>2</w:t>
      </w:r>
      <w:r w:rsidR="00C5621A">
        <w:t>). We addressed this issue using nonparametric regressions, where linearity is no</w:t>
      </w:r>
      <w:r w:rsidR="002C7C38">
        <w:t xml:space="preserve">t </w:t>
      </w:r>
      <w:r w:rsidR="00C5621A">
        <w:t xml:space="preserve">assumed. Using </w:t>
      </w:r>
      <w:r w:rsidR="002E678B">
        <w:t>S</w:t>
      </w:r>
      <w:r w:rsidR="0079602F">
        <w:t>hannon</w:t>
      </w:r>
      <w:r w:rsidR="00C5621A">
        <w:t xml:space="preserve"> diversity index </w:t>
      </w:r>
      <w:r w:rsidR="00A1204D">
        <w:t xml:space="preserve">(H) </w:t>
      </w:r>
      <w:r w:rsidR="00C5621A">
        <w:t>and species richness</w:t>
      </w:r>
      <w:r w:rsidR="000A7556">
        <w:t xml:space="preserve"> (S)</w:t>
      </w:r>
      <w:r w:rsidR="00C5621A">
        <w:t xml:space="preserve">, we found that tree diversity increases with AGB until sites reach </w:t>
      </w:r>
      <w:r w:rsidR="002C7C38">
        <w:t>approximately 200 Mg</w:t>
      </w:r>
      <w:r w:rsidR="00560246">
        <w:t xml:space="preserve"> </w:t>
      </w:r>
      <w:r w:rsidR="003D324A">
        <w:t>ha</w:t>
      </w:r>
      <w:r w:rsidR="003D324A" w:rsidRPr="00560246">
        <w:rPr>
          <w:vertAlign w:val="superscript"/>
        </w:rPr>
        <w:t>-1</w:t>
      </w:r>
      <w:r w:rsidR="002353C5">
        <w:rPr>
          <w:vertAlign w:val="superscript"/>
        </w:rPr>
        <w:t xml:space="preserve"> </w:t>
      </w:r>
      <w:r w:rsidR="002353C5" w:rsidRPr="002353C5">
        <w:t xml:space="preserve">(Figure </w:t>
      </w:r>
      <w:r w:rsidR="00361ED7">
        <w:t>6</w:t>
      </w:r>
      <w:r w:rsidR="00051464">
        <w:t>a and 6b</w:t>
      </w:r>
      <w:r w:rsidR="002353C5" w:rsidRPr="002353C5">
        <w:t>)</w:t>
      </w:r>
      <w:r w:rsidR="002C7C38">
        <w:t>. Sites with more than 200 Mg</w:t>
      </w:r>
      <w:r w:rsidR="00560246">
        <w:t xml:space="preserve"> </w:t>
      </w:r>
      <w:r w:rsidR="003D324A">
        <w:t>ha</w:t>
      </w:r>
      <w:r w:rsidR="003D324A" w:rsidRPr="00560246">
        <w:rPr>
          <w:vertAlign w:val="superscript"/>
        </w:rPr>
        <w:t>-1</w:t>
      </w:r>
      <w:r w:rsidR="002C7C38">
        <w:t xml:space="preserve"> tend to show less diversity. This probably occurs </w:t>
      </w:r>
      <w:r w:rsidR="00A463A5">
        <w:t>in forest</w:t>
      </w:r>
      <w:r w:rsidR="001D1DF5">
        <w:t>s</w:t>
      </w:r>
      <w:r w:rsidR="00A463A5">
        <w:t xml:space="preserve"> </w:t>
      </w:r>
      <w:r w:rsidR="001D1DF5">
        <w:t>where</w:t>
      </w:r>
      <w:r w:rsidR="00A463A5">
        <w:t xml:space="preserve"> </w:t>
      </w:r>
      <w:r w:rsidR="002C7C38">
        <w:t>large dominant trees</w:t>
      </w:r>
      <w:r w:rsidR="00A1204D">
        <w:t xml:space="preserve"> </w:t>
      </w:r>
      <w:r w:rsidR="00A62DDA">
        <w:rPr>
          <w:rFonts w:cstheme="minorHAnsi"/>
        </w:rPr>
        <w:t>─</w:t>
      </w:r>
      <w:r w:rsidR="001D1DF5">
        <w:t xml:space="preserve">which are the </w:t>
      </w:r>
      <w:r w:rsidR="000A7556">
        <w:t>main contributors to total AGB</w:t>
      </w:r>
      <w:r w:rsidR="00A62DDA">
        <w:rPr>
          <w:rFonts w:cstheme="minorHAnsi"/>
        </w:rPr>
        <w:t>─</w:t>
      </w:r>
      <w:r w:rsidR="00A1204D">
        <w:rPr>
          <w:rFonts w:cstheme="minorHAnsi"/>
        </w:rPr>
        <w:t xml:space="preserve"> </w:t>
      </w:r>
      <w:r w:rsidR="001D1DF5">
        <w:t xml:space="preserve">are more abundant, </w:t>
      </w:r>
      <w:r w:rsidR="006B6C9F">
        <w:t>decreasing evenness and diversity in a site</w:t>
      </w:r>
      <w:r w:rsidR="00A463A5">
        <w:t>.</w:t>
      </w:r>
      <w:r w:rsidR="00DB6561">
        <w:t xml:space="preserve"> </w:t>
      </w:r>
      <w:r w:rsidR="00051464">
        <w:t>W</w:t>
      </w:r>
      <w:r w:rsidR="00DB6561">
        <w:t xml:space="preserve">hen we analyzed the relationship between AGB and tree diversity </w:t>
      </w:r>
      <w:r w:rsidR="00CE63F0">
        <w:t xml:space="preserve">at plot level, we found a similar trend than at site level (Figure 6c and 6d). Moreover, when testing this relationship </w:t>
      </w:r>
      <w:r w:rsidR="00DB6561">
        <w:t>across plots at different successional stages, we found that tree diversity increases over time but reaches a limit, where tree diversity slightly decreases in mature forests (Figure</w:t>
      </w:r>
      <w:r w:rsidR="002353C5">
        <w:t xml:space="preserve"> </w:t>
      </w:r>
      <w:r w:rsidR="00361ED7">
        <w:t>6</w:t>
      </w:r>
      <w:r w:rsidR="00A62DDA">
        <w:t xml:space="preserve">c and </w:t>
      </w:r>
      <w:r w:rsidR="00051464">
        <w:t>6</w:t>
      </w:r>
      <w:r w:rsidR="00A62DDA">
        <w:t>d</w:t>
      </w:r>
      <w:r w:rsidR="00DB6561">
        <w:t>).</w:t>
      </w:r>
      <w:r w:rsidR="005F0C47">
        <w:t xml:space="preserve"> Thus, sites with a larger composition of mature forests show greater AGB but not necessarily </w:t>
      </w:r>
      <w:r w:rsidR="00123C70">
        <w:t>greater</w:t>
      </w:r>
      <w:r w:rsidR="005F0C47">
        <w:t xml:space="preserve"> tree diversity</w:t>
      </w:r>
      <w:r w:rsidR="00CE63F0">
        <w:t xml:space="preserve">, suggesting these two variables follow slightly different trends in forest-agriculture mosaics. </w:t>
      </w:r>
      <w:r w:rsidR="008A0E0D">
        <w:t>In fact</w:t>
      </w:r>
      <w:r w:rsidR="00A6370D">
        <w:t>,</w:t>
      </w:r>
      <w:r w:rsidR="008A0E0D">
        <w:t xml:space="preserve"> the </w:t>
      </w:r>
      <w:r w:rsidR="00051464">
        <w:t xml:space="preserve">linear regression between </w:t>
      </w:r>
      <w:r w:rsidR="007671BD">
        <w:t>land-use intensity gradient</w:t>
      </w:r>
      <w:r w:rsidR="00051464">
        <w:t xml:space="preserve"> and tree diversity in TMCF sites is weak (p= 0.041, adjusted R</w:t>
      </w:r>
      <w:r w:rsidR="00051464" w:rsidRPr="003B30D6">
        <w:rPr>
          <w:vertAlign w:val="superscript"/>
        </w:rPr>
        <w:t>2</w:t>
      </w:r>
      <w:r w:rsidR="00051464">
        <w:t xml:space="preserve">=0.081), and this relationship is </w:t>
      </w:r>
      <w:r w:rsidR="00A6370D">
        <w:t xml:space="preserve">better represented with a locally weighted regression (loess) curve </w:t>
      </w:r>
      <w:r w:rsidR="008A0E0D">
        <w:t>(</w:t>
      </w:r>
      <w:r w:rsidR="002353C5">
        <w:t xml:space="preserve">Figure </w:t>
      </w:r>
      <w:r w:rsidR="00EA0682">
        <w:t>4</w:t>
      </w:r>
      <w:r w:rsidR="008A0E0D">
        <w:t>b</w:t>
      </w:r>
      <w:r w:rsidR="002353C5">
        <w:t>)</w:t>
      </w:r>
      <w:r w:rsidR="00051464">
        <w:t xml:space="preserve"> because sites with </w:t>
      </w:r>
      <w:r w:rsidR="00A6370D">
        <w:t xml:space="preserve">medium </w:t>
      </w:r>
      <w:r w:rsidR="007671BD">
        <w:t>land-use intensity</w:t>
      </w:r>
      <w:r w:rsidR="00A6370D">
        <w:t xml:space="preserve"> values (closer to 0.5) </w:t>
      </w:r>
      <w:r w:rsidR="00051464">
        <w:t xml:space="preserve">generally </w:t>
      </w:r>
      <w:r w:rsidR="00A6370D">
        <w:t xml:space="preserve">show </w:t>
      </w:r>
      <w:r w:rsidR="00906663">
        <w:t>greater</w:t>
      </w:r>
      <w:r w:rsidR="00A6370D">
        <w:t xml:space="preserve"> tree diversity.</w:t>
      </w:r>
      <w:r w:rsidR="00051464" w:rsidRPr="00051464">
        <w:t xml:space="preserve"> </w:t>
      </w:r>
    </w:p>
    <w:p w14:paraId="63A23AC4" w14:textId="5F5FB83A" w:rsidR="00CC2AF6" w:rsidRDefault="00CC2AF6">
      <w:pPr>
        <w:rPr>
          <w:b/>
          <w:bCs/>
        </w:rPr>
      </w:pPr>
      <w:r w:rsidRPr="00CC2AF6">
        <w:rPr>
          <w:b/>
          <w:bCs/>
        </w:rPr>
        <w:t>Discussion</w:t>
      </w:r>
    </w:p>
    <w:p w14:paraId="5DA7F6BF" w14:textId="506178D7" w:rsidR="006F0BD5" w:rsidRDefault="006F0BD5" w:rsidP="006F0BD5">
      <w:pPr>
        <w:pStyle w:val="Prrafodelista"/>
        <w:numPr>
          <w:ilvl w:val="0"/>
          <w:numId w:val="3"/>
        </w:numPr>
      </w:pPr>
      <w:r>
        <w:t>AGB is stored in very large trees in mature forests but in medium trees in young forests.</w:t>
      </w:r>
    </w:p>
    <w:p w14:paraId="4665A24D" w14:textId="660E6127" w:rsidR="000F7DED" w:rsidRDefault="000F7DED" w:rsidP="006F0BD5">
      <w:pPr>
        <w:pStyle w:val="Prrafodelista"/>
        <w:numPr>
          <w:ilvl w:val="0"/>
          <w:numId w:val="3"/>
        </w:numPr>
      </w:pPr>
      <w:r>
        <w:t>Variation in AGB allocation arises from structural differences: mature forests in large trees, secondary forests in high stem density</w:t>
      </w:r>
    </w:p>
    <w:p w14:paraId="37BAB57E" w14:textId="1881289C" w:rsidR="006F0BD5" w:rsidRDefault="006F0BD5" w:rsidP="006F0BD5">
      <w:pPr>
        <w:pStyle w:val="Prrafodelista"/>
        <w:numPr>
          <w:ilvl w:val="0"/>
          <w:numId w:val="3"/>
        </w:numPr>
      </w:pPr>
      <w:r>
        <w:t xml:space="preserve">Secondary forests can hold relatively </w:t>
      </w:r>
      <w:proofErr w:type="gramStart"/>
      <w:r>
        <w:t>large amounts</w:t>
      </w:r>
      <w:proofErr w:type="gramEnd"/>
      <w:r>
        <w:t xml:space="preserve"> of AGB (150 </w:t>
      </w:r>
      <w:r w:rsidR="00F40B08">
        <w:t>Mg ha</w:t>
      </w:r>
      <w:r w:rsidR="00F40B08" w:rsidRPr="00560246">
        <w:rPr>
          <w:vertAlign w:val="superscript"/>
        </w:rPr>
        <w:t>-1</w:t>
      </w:r>
      <w:r w:rsidR="00F40B08">
        <w:rPr>
          <w:vertAlign w:val="superscript"/>
        </w:rPr>
        <w:t xml:space="preserve"> </w:t>
      </w:r>
      <w:r w:rsidR="00F40B08">
        <w:t>on a</w:t>
      </w:r>
      <w:r>
        <w:t>verage) but the ones storing more AGB are mature forests.</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w:t>
      </w:r>
      <w:proofErr w:type="gramStart"/>
      <w:r w:rsidR="00415A47">
        <w:t>a different way</w:t>
      </w:r>
      <w:proofErr w:type="gramEnd"/>
      <w:r w:rsidR="00415A47">
        <w:t xml:space="preserve"> as landscape composition changes. -- </w:t>
      </w:r>
      <w:r>
        <w:t xml:space="preserve">forest disturbance by land use probably has different effects on these two ecosystem services. </w:t>
      </w:r>
    </w:p>
    <w:p w14:paraId="177C5545" w14:textId="422D2840" w:rsidR="00F40B08" w:rsidRDefault="00F40B08" w:rsidP="00F40B08">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596E059A" w14:textId="6F3BE332" w:rsidR="00B228A3" w:rsidRDefault="00B228A3" w:rsidP="00F40B08">
      <w:pPr>
        <w:pStyle w:val="Prrafodelista"/>
        <w:numPr>
          <w:ilvl w:val="0"/>
          <w:numId w:val="3"/>
        </w:numPr>
      </w:pPr>
      <w:r>
        <w:t>Structural attributes fall within ranges reported for other TMCF in Mexico, and the world?</w:t>
      </w:r>
    </w:p>
    <w:p w14:paraId="6787DA17" w14:textId="1C005CDE" w:rsidR="00B228A3" w:rsidRDefault="00B228A3" w:rsidP="00F40B08">
      <w:pPr>
        <w:pStyle w:val="Prrafodelista"/>
        <w:numPr>
          <w:ilvl w:val="0"/>
          <w:numId w:val="3"/>
        </w:numPr>
      </w:pPr>
      <w:r>
        <w:t>AGB values found in this region are underestimated in global maps of AGB</w:t>
      </w:r>
    </w:p>
    <w:p w14:paraId="2DB976E0" w14:textId="142CE35F" w:rsidR="00ED1DD9" w:rsidRDefault="00ED1DD9" w:rsidP="00ED1DD9">
      <w:pPr>
        <w:pStyle w:val="Prrafodelista"/>
        <w:numPr>
          <w:ilvl w:val="0"/>
          <w:numId w:val="3"/>
        </w:numPr>
      </w:pPr>
      <w:r>
        <w:t xml:space="preserve">. 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77777777" w:rsidR="00B228A3" w:rsidRDefault="00B228A3" w:rsidP="00F40B08">
      <w:pPr>
        <w:pStyle w:val="Prrafodelista"/>
        <w:numPr>
          <w:ilvl w:val="0"/>
          <w:numId w:val="3"/>
        </w:numPr>
      </w:pPr>
    </w:p>
    <w:p w14:paraId="616F07F6" w14:textId="77777777" w:rsidR="00CC2AF6" w:rsidRPr="00CC2AF6" w:rsidRDefault="00CC2AF6">
      <w:pPr>
        <w:rPr>
          <w:b/>
          <w:bCs/>
        </w:rPr>
      </w:pPr>
      <w:r w:rsidRPr="00CC2AF6">
        <w:rPr>
          <w:b/>
          <w:bCs/>
        </w:rPr>
        <w:t>Conclusions</w:t>
      </w:r>
    </w:p>
    <w:p w14:paraId="1FEEF045" w14:textId="30182EE7" w:rsidR="00CC2AF6" w:rsidRDefault="00CC2AF6">
      <w:pPr>
        <w:rPr>
          <w:b/>
          <w:bCs/>
        </w:rPr>
      </w:pPr>
      <w:r w:rsidRPr="00CC2AF6">
        <w:rPr>
          <w:b/>
          <w:bCs/>
        </w:rPr>
        <w:t>Tables</w:t>
      </w:r>
    </w:p>
    <w:p w14:paraId="774A9F59" w14:textId="0CCDEFB7" w:rsidR="00FD0D17" w:rsidRDefault="00E72CF0" w:rsidP="00FD0D17">
      <w:r w:rsidRPr="009847A8">
        <w:t xml:space="preserve">Table </w:t>
      </w:r>
      <w:r w:rsidR="00AD2B7D">
        <w:t>1</w:t>
      </w:r>
      <w:r w:rsidRPr="009847A8">
        <w:t>.</w:t>
      </w:r>
      <w:r>
        <w:t xml:space="preserve"> </w:t>
      </w:r>
      <w:r w:rsidR="003A3660">
        <w:t>Summary statistics of s</w:t>
      </w:r>
      <w:r>
        <w:t xml:space="preserve">tructural attributes, tree </w:t>
      </w:r>
      <w:r w:rsidR="003A3660">
        <w:t>aboveground biomass</w:t>
      </w:r>
      <w:r w:rsidR="00F05305">
        <w:t xml:space="preserve">, </w:t>
      </w:r>
      <w:r>
        <w:t xml:space="preserve">and </w:t>
      </w:r>
      <w:r w:rsidR="00F05305">
        <w:t xml:space="preserve">tree </w:t>
      </w:r>
      <w:r>
        <w:t>diversity</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14:paraId="43E832D2"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04CFFE7D" w14:textId="77777777" w:rsidR="00FD0D17" w:rsidRDefault="00FD0D17">
            <w:pPr>
              <w:rPr>
                <w:b/>
                <w:bCs/>
              </w:rPr>
            </w:pPr>
            <w:r>
              <w:rPr>
                <w:b/>
                <w:bCs/>
              </w:rPr>
              <w:t>Variable</w:t>
            </w:r>
          </w:p>
        </w:tc>
        <w:tc>
          <w:tcPr>
            <w:tcW w:w="1559" w:type="dxa"/>
            <w:tcBorders>
              <w:top w:val="single" w:sz="4" w:space="0" w:color="auto"/>
              <w:left w:val="single" w:sz="4" w:space="0" w:color="auto"/>
              <w:bottom w:val="single" w:sz="4" w:space="0" w:color="auto"/>
              <w:right w:val="single" w:sz="4" w:space="0" w:color="auto"/>
            </w:tcBorders>
            <w:hideMark/>
          </w:tcPr>
          <w:p w14:paraId="3A62BD47" w14:textId="77777777" w:rsidR="00FD0D17" w:rsidRDefault="00FD0D17">
            <w:pPr>
              <w:rPr>
                <w:b/>
                <w:bCs/>
              </w:rPr>
            </w:pPr>
            <w:r>
              <w:rPr>
                <w:b/>
                <w:bCs/>
              </w:rPr>
              <w:t xml:space="preserve">Min </w:t>
            </w:r>
            <w:r>
              <w:rPr>
                <w:rFonts w:ascii="French Script MT" w:hAnsi="French Script MT"/>
                <w:b/>
                <w:bCs/>
              </w:rPr>
              <w:t>±</w:t>
            </w:r>
            <w:r>
              <w:rPr>
                <w:b/>
                <w:bCs/>
              </w:rPr>
              <w:t xml:space="preserve"> S.E.</w:t>
            </w:r>
          </w:p>
        </w:tc>
        <w:tc>
          <w:tcPr>
            <w:tcW w:w="1843" w:type="dxa"/>
            <w:tcBorders>
              <w:top w:val="single" w:sz="4" w:space="0" w:color="auto"/>
              <w:left w:val="single" w:sz="4" w:space="0" w:color="auto"/>
              <w:bottom w:val="single" w:sz="4" w:space="0" w:color="auto"/>
              <w:right w:val="single" w:sz="4" w:space="0" w:color="auto"/>
            </w:tcBorders>
            <w:hideMark/>
          </w:tcPr>
          <w:p w14:paraId="79042BA6" w14:textId="77777777" w:rsidR="00FD0D17" w:rsidRDefault="00FD0D17">
            <w:pPr>
              <w:rPr>
                <w:b/>
                <w:bCs/>
              </w:rPr>
            </w:pPr>
            <w:r>
              <w:rPr>
                <w:b/>
                <w:bCs/>
              </w:rPr>
              <w:t xml:space="preserve">Max </w:t>
            </w:r>
            <w:r>
              <w:rPr>
                <w:rFonts w:ascii="French Script MT" w:hAnsi="French Script MT"/>
                <w:b/>
                <w:bCs/>
              </w:rPr>
              <w:t>±</w:t>
            </w:r>
            <w:r>
              <w:rPr>
                <w:b/>
                <w:bCs/>
              </w:rPr>
              <w:t xml:space="preserve"> S.E.</w:t>
            </w:r>
          </w:p>
        </w:tc>
        <w:tc>
          <w:tcPr>
            <w:tcW w:w="1701" w:type="dxa"/>
            <w:tcBorders>
              <w:top w:val="single" w:sz="4" w:space="0" w:color="auto"/>
              <w:left w:val="single" w:sz="4" w:space="0" w:color="auto"/>
              <w:bottom w:val="single" w:sz="4" w:space="0" w:color="auto"/>
              <w:right w:val="single" w:sz="4" w:space="0" w:color="auto"/>
            </w:tcBorders>
            <w:hideMark/>
          </w:tcPr>
          <w:p w14:paraId="300B7DDC" w14:textId="77777777" w:rsidR="00FD0D17" w:rsidRDefault="00FD0D17">
            <w:pPr>
              <w:rPr>
                <w:rFonts w:cstheme="minorHAnsi"/>
                <w:b/>
                <w:bCs/>
              </w:rPr>
            </w:pPr>
            <w:r>
              <w:rPr>
                <w:b/>
                <w:bCs/>
              </w:rPr>
              <w:t xml:space="preserve">Mean </w:t>
            </w:r>
            <w:r>
              <w:rPr>
                <w:rFonts w:ascii="French Script MT" w:hAnsi="French Script MT"/>
                <w:b/>
                <w:bCs/>
              </w:rPr>
              <w:t xml:space="preserve">± </w:t>
            </w:r>
            <w:r>
              <w:rPr>
                <w:rFonts w:cstheme="minorHAnsi"/>
                <w:b/>
                <w:bCs/>
              </w:rPr>
              <w:t>S.D.</w:t>
            </w:r>
          </w:p>
        </w:tc>
      </w:tr>
      <w:tr w:rsidR="00FD0D17" w14:paraId="3FB3DB7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35AF71B0" w:rsidR="00FD0D17" w:rsidRDefault="00FD0D17">
            <w:r>
              <w:t xml:space="preserve">81.25 </w:t>
            </w:r>
            <w:r>
              <w:rPr>
                <w:rFonts w:ascii="French Script MT" w:hAnsi="French Script MT"/>
              </w:rPr>
              <w:t xml:space="preserve">± </w:t>
            </w:r>
            <w:r>
              <w:t xml:space="preserve">15.72  </w:t>
            </w:r>
          </w:p>
        </w:tc>
        <w:tc>
          <w:tcPr>
            <w:tcW w:w="1843" w:type="dxa"/>
            <w:tcBorders>
              <w:top w:val="single" w:sz="4" w:space="0" w:color="auto"/>
              <w:left w:val="single" w:sz="4" w:space="0" w:color="auto"/>
              <w:bottom w:val="single" w:sz="4" w:space="0" w:color="auto"/>
              <w:right w:val="single" w:sz="4" w:space="0" w:color="auto"/>
            </w:tcBorders>
            <w:hideMark/>
          </w:tcPr>
          <w:p w14:paraId="4CBE83EA" w14:textId="77777777" w:rsidR="00FD0D17" w:rsidRDefault="00FD0D17">
            <w:r>
              <w:t xml:space="preserve">1806.25 </w:t>
            </w:r>
            <w:r>
              <w:rPr>
                <w:rFonts w:ascii="French Script MT" w:hAnsi="French Script MT"/>
              </w:rPr>
              <w:t xml:space="preserve">± </w:t>
            </w:r>
            <w:r>
              <w:t>444.10</w:t>
            </w:r>
          </w:p>
        </w:tc>
        <w:tc>
          <w:tcPr>
            <w:tcW w:w="1701" w:type="dxa"/>
            <w:tcBorders>
              <w:top w:val="single" w:sz="4" w:space="0" w:color="auto"/>
              <w:left w:val="single" w:sz="4" w:space="0" w:color="auto"/>
              <w:bottom w:val="single" w:sz="4" w:space="0" w:color="auto"/>
              <w:right w:val="single" w:sz="4" w:space="0" w:color="auto"/>
            </w:tcBorders>
            <w:hideMark/>
          </w:tcPr>
          <w:p w14:paraId="43D78FC9" w14:textId="111CC1D9" w:rsidR="00FD0D17" w:rsidRDefault="002F6887">
            <w:r>
              <w:t>641.56</w:t>
            </w:r>
            <w:r w:rsidR="00FD0D17">
              <w:t xml:space="preserve"> </w:t>
            </w:r>
            <w:r w:rsidR="00FD0D17">
              <w:rPr>
                <w:rFonts w:ascii="French Script MT" w:hAnsi="French Script MT"/>
              </w:rPr>
              <w:t xml:space="preserve">± </w:t>
            </w:r>
            <w:r w:rsidR="00FD0D17">
              <w:t>35</w:t>
            </w:r>
            <w:r>
              <w:t>5</w:t>
            </w:r>
            <w:r w:rsidR="00FD0D17">
              <w:t>.</w:t>
            </w:r>
            <w:r>
              <w:t>23</w:t>
            </w:r>
          </w:p>
        </w:tc>
      </w:tr>
      <w:tr w:rsidR="00FD0D17" w14:paraId="10BC76F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7B1E9E07" w:rsidR="00FD0D17" w:rsidRPr="002F6887" w:rsidRDefault="002F6887">
            <w:pPr>
              <w:rPr>
                <w:rFonts w:cstheme="minorHAnsi"/>
              </w:rPr>
            </w:pPr>
            <w:r>
              <w:t xml:space="preserve">2.26 </w:t>
            </w:r>
            <w:r w:rsidR="00FD0D17">
              <w:rPr>
                <w:rFonts w:ascii="French Script MT" w:hAnsi="French Script MT"/>
              </w:rPr>
              <w:t xml:space="preserve">± </w:t>
            </w:r>
            <w:r>
              <w:rPr>
                <w:rFonts w:cstheme="minorHAnsi"/>
              </w:rPr>
              <w:t>0.64</w:t>
            </w:r>
          </w:p>
        </w:tc>
        <w:tc>
          <w:tcPr>
            <w:tcW w:w="1843" w:type="dxa"/>
            <w:tcBorders>
              <w:top w:val="single" w:sz="4" w:space="0" w:color="auto"/>
              <w:left w:val="single" w:sz="4" w:space="0" w:color="auto"/>
              <w:bottom w:val="single" w:sz="4" w:space="0" w:color="auto"/>
              <w:right w:val="single" w:sz="4" w:space="0" w:color="auto"/>
            </w:tcBorders>
            <w:hideMark/>
          </w:tcPr>
          <w:p w14:paraId="09001AA5" w14:textId="1AEAC34A" w:rsidR="00FD0D17" w:rsidRDefault="002F6887">
            <w:r>
              <w:rPr>
                <w:rFonts w:cstheme="minorHAnsi"/>
              </w:rPr>
              <w:t xml:space="preserve">51.08 </w:t>
            </w:r>
            <w:r w:rsidR="00FD0D17">
              <w:rPr>
                <w:rFonts w:ascii="French Script MT" w:hAnsi="French Script MT"/>
              </w:rPr>
              <w:t>±</w:t>
            </w:r>
            <w:r>
              <w:rPr>
                <w:rFonts w:ascii="French Script MT" w:hAnsi="French Script MT"/>
              </w:rPr>
              <w:t xml:space="preserve"> </w:t>
            </w:r>
            <w:r>
              <w:rPr>
                <w:rFonts w:cstheme="minorHAnsi"/>
              </w:rPr>
              <w:t>6.57</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40AE33D" w14:textId="07F9F22E" w:rsidR="00FD0D17" w:rsidRDefault="002F6887">
            <w:r>
              <w:t>20.42</w:t>
            </w:r>
            <w:r w:rsidR="00FD0D17">
              <w:t xml:space="preserve"> </w:t>
            </w:r>
            <w:r w:rsidR="00FD0D17">
              <w:rPr>
                <w:rFonts w:ascii="French Script MT" w:hAnsi="French Script MT"/>
              </w:rPr>
              <w:t xml:space="preserve">± </w:t>
            </w:r>
            <w:r>
              <w:t>13.48</w:t>
            </w:r>
          </w:p>
        </w:tc>
      </w:tr>
      <w:tr w:rsidR="00FD0D17" w14:paraId="2223119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5F36F78C" w:rsidR="00FD0D17" w:rsidRDefault="002F6887">
            <w:r>
              <w:rPr>
                <w:rFonts w:cstheme="minorHAnsi"/>
              </w:rPr>
              <w:t xml:space="preserve">5.92 </w:t>
            </w:r>
            <w:r w:rsidR="00FD0D17">
              <w:rPr>
                <w:rFonts w:ascii="French Script MT" w:hAnsi="French Script MT"/>
              </w:rPr>
              <w:t>±</w:t>
            </w:r>
            <w:r>
              <w:rPr>
                <w:rFonts w:ascii="French Script MT" w:hAnsi="French Script MT"/>
              </w:rPr>
              <w:t xml:space="preserve"> </w:t>
            </w:r>
            <w:r>
              <w:rPr>
                <w:rFonts w:cstheme="minorHAnsi"/>
              </w:rPr>
              <w:t>0.68</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6158F564" w:rsidR="00FD0D17" w:rsidRDefault="002F6887">
            <w:r>
              <w:rPr>
                <w:rFonts w:cstheme="minorHAnsi"/>
              </w:rPr>
              <w:t xml:space="preserve">24.91 </w:t>
            </w:r>
            <w:r w:rsidR="00FD0D17">
              <w:rPr>
                <w:rFonts w:ascii="French Script MT" w:hAnsi="French Script MT"/>
              </w:rPr>
              <w:t>±</w:t>
            </w:r>
            <w:r>
              <w:rPr>
                <w:rFonts w:ascii="French Script MT" w:hAnsi="French Script MT"/>
              </w:rPr>
              <w:t xml:space="preserve"> </w:t>
            </w:r>
            <w:r>
              <w:rPr>
                <w:rFonts w:cstheme="minorHAnsi"/>
              </w:rPr>
              <w:t>1.00</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998B34A" w14:textId="33167855" w:rsidR="00FD0D17" w:rsidRDefault="002F6887">
            <w:r>
              <w:rPr>
                <w:rFonts w:cstheme="minorHAnsi"/>
              </w:rPr>
              <w:t xml:space="preserve">12.46 </w:t>
            </w:r>
            <w:r w:rsidR="00FD0D17">
              <w:rPr>
                <w:rFonts w:ascii="French Script MT" w:hAnsi="French Script MT"/>
              </w:rPr>
              <w:t>±</w:t>
            </w:r>
            <w:r w:rsidR="00FD0D17">
              <w:t xml:space="preserve"> </w:t>
            </w:r>
            <w:r>
              <w:t>4.63</w:t>
            </w:r>
          </w:p>
        </w:tc>
      </w:tr>
      <w:tr w:rsidR="002E09C8" w14:paraId="0A3B2C70" w14:textId="77777777" w:rsidTr="00FD0D17">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B5958C8" w:rsidR="002E09C8" w:rsidRDefault="002E09C8">
            <w:pPr>
              <w:rPr>
                <w:rFonts w:cstheme="minorHAnsi"/>
              </w:rPr>
            </w:pPr>
            <w:r>
              <w:rPr>
                <w:rFonts w:cstheme="minorHAnsi"/>
              </w:rPr>
              <w:t xml:space="preserve">0.32 </w:t>
            </w:r>
            <w:r>
              <w:rPr>
                <w:rFonts w:ascii="French Script MT" w:hAnsi="French Script MT"/>
              </w:rPr>
              <w:t xml:space="preserve">± </w:t>
            </w:r>
            <w:r>
              <w:rPr>
                <w:rFonts w:cstheme="minorHAnsi"/>
              </w:rPr>
              <w:t>0.02</w:t>
            </w:r>
          </w:p>
        </w:tc>
        <w:tc>
          <w:tcPr>
            <w:tcW w:w="1843" w:type="dxa"/>
            <w:tcBorders>
              <w:top w:val="single" w:sz="4" w:space="0" w:color="auto"/>
              <w:left w:val="single" w:sz="4" w:space="0" w:color="auto"/>
              <w:bottom w:val="single" w:sz="4" w:space="0" w:color="auto"/>
              <w:right w:val="single" w:sz="4" w:space="0" w:color="auto"/>
            </w:tcBorders>
          </w:tcPr>
          <w:p w14:paraId="4457B62C" w14:textId="5832D08E" w:rsidR="002E09C8" w:rsidRDefault="002E09C8">
            <w:pPr>
              <w:rPr>
                <w:rFonts w:cstheme="minorHAnsi"/>
              </w:rPr>
            </w:pPr>
            <w:r>
              <w:rPr>
                <w:rFonts w:cstheme="minorHAnsi"/>
              </w:rPr>
              <w:t xml:space="preserve">0.76 </w:t>
            </w:r>
            <w:r>
              <w:rPr>
                <w:rFonts w:ascii="French Script MT" w:hAnsi="French Script MT"/>
              </w:rPr>
              <w:t xml:space="preserve">± </w:t>
            </w:r>
            <w:r>
              <w:rPr>
                <w:rFonts w:cstheme="minorHAnsi"/>
              </w:rPr>
              <w:t>0.01</w:t>
            </w:r>
          </w:p>
        </w:tc>
        <w:tc>
          <w:tcPr>
            <w:tcW w:w="1701" w:type="dxa"/>
            <w:tcBorders>
              <w:top w:val="single" w:sz="4" w:space="0" w:color="auto"/>
              <w:left w:val="single" w:sz="4" w:space="0" w:color="auto"/>
              <w:bottom w:val="single" w:sz="4" w:space="0" w:color="auto"/>
              <w:right w:val="single" w:sz="4" w:space="0" w:color="auto"/>
            </w:tcBorders>
          </w:tcPr>
          <w:p w14:paraId="73F49D15" w14:textId="5859DC50" w:rsidR="002E09C8" w:rsidRDefault="00A17444">
            <w:pPr>
              <w:rPr>
                <w:rFonts w:cstheme="minorHAnsi"/>
              </w:rPr>
            </w:pPr>
            <w:r>
              <w:rPr>
                <w:rFonts w:cstheme="minorHAnsi"/>
              </w:rPr>
              <w:t xml:space="preserve">0.56 </w:t>
            </w:r>
            <w:r>
              <w:rPr>
                <w:rFonts w:ascii="French Script MT" w:hAnsi="French Script MT"/>
              </w:rPr>
              <w:t xml:space="preserve">± </w:t>
            </w:r>
            <w:r>
              <w:rPr>
                <w:rFonts w:cstheme="minorHAnsi"/>
              </w:rPr>
              <w:t>0.14</w:t>
            </w:r>
          </w:p>
        </w:tc>
      </w:tr>
      <w:tr w:rsidR="00FD0D17" w14:paraId="10355D80"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3B26F181" w:rsidR="00FD0D17" w:rsidRPr="001C6E1B" w:rsidRDefault="001C6E1B">
            <w:pPr>
              <w:rPr>
                <w:rFonts w:cstheme="minorHAnsi"/>
              </w:rPr>
            </w:pPr>
            <w:r w:rsidRPr="001C6E1B">
              <w:rPr>
                <w:rFonts w:cstheme="minorHAnsi"/>
              </w:rPr>
              <w:t xml:space="preserve">8.26 </w:t>
            </w:r>
            <w:r>
              <w:rPr>
                <w:rFonts w:ascii="French Script MT" w:hAnsi="French Script MT"/>
              </w:rPr>
              <w:t>±</w:t>
            </w:r>
            <w:r w:rsidRPr="001C6E1B">
              <w:rPr>
                <w:rFonts w:cstheme="minorHAnsi"/>
              </w:rPr>
              <w:t xml:space="preserve"> 1.02 </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48A8C640" w:rsidR="00FD0D17" w:rsidRDefault="001C6E1B">
            <w:r w:rsidRPr="001C6E1B">
              <w:rPr>
                <w:rFonts w:cstheme="minorHAnsi"/>
              </w:rPr>
              <w:t xml:space="preserve">414.52 </w:t>
            </w:r>
            <w:r w:rsidR="00FD0D17">
              <w:rPr>
                <w:rFonts w:ascii="French Script MT" w:hAnsi="French Script MT"/>
              </w:rPr>
              <w:t>±</w:t>
            </w:r>
            <w:r w:rsidR="00FD0D17">
              <w:t xml:space="preserve"> </w:t>
            </w:r>
            <w:r>
              <w:t>19.29</w:t>
            </w:r>
          </w:p>
        </w:tc>
        <w:tc>
          <w:tcPr>
            <w:tcW w:w="1701" w:type="dxa"/>
            <w:tcBorders>
              <w:top w:val="single" w:sz="4" w:space="0" w:color="auto"/>
              <w:left w:val="single" w:sz="4" w:space="0" w:color="auto"/>
              <w:bottom w:val="single" w:sz="4" w:space="0" w:color="auto"/>
              <w:right w:val="single" w:sz="4" w:space="0" w:color="auto"/>
            </w:tcBorders>
            <w:hideMark/>
          </w:tcPr>
          <w:p w14:paraId="2AEE3A0A" w14:textId="26410997" w:rsidR="00FD0D17" w:rsidRDefault="001C6E1B">
            <w:r w:rsidRPr="001C6E1B">
              <w:rPr>
                <w:rFonts w:cstheme="minorHAnsi"/>
              </w:rPr>
              <w:t xml:space="preserve">137.49 </w:t>
            </w:r>
            <w:r w:rsidR="00FD0D17">
              <w:rPr>
                <w:rFonts w:ascii="French Script MT" w:hAnsi="French Script MT"/>
              </w:rPr>
              <w:t>±</w:t>
            </w:r>
            <w:r w:rsidR="00FD0D17">
              <w:t xml:space="preserve"> </w:t>
            </w:r>
            <w:r>
              <w:t>121.29</w:t>
            </w:r>
          </w:p>
        </w:tc>
      </w:tr>
      <w:tr w:rsidR="00FD0D17" w14:paraId="579EC6FE"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A50BABF" w14:textId="296F3BB6" w:rsidR="00FD0D17" w:rsidRDefault="00FD0D17">
            <w:r>
              <w:t>Species richness</w:t>
            </w:r>
            <w:r w:rsidR="009176A8">
              <w:t xml:space="preserve"> </w:t>
            </w:r>
          </w:p>
        </w:tc>
        <w:tc>
          <w:tcPr>
            <w:tcW w:w="1559" w:type="dxa"/>
            <w:tcBorders>
              <w:top w:val="single" w:sz="4" w:space="0" w:color="auto"/>
              <w:left w:val="single" w:sz="4" w:space="0" w:color="auto"/>
              <w:bottom w:val="single" w:sz="4" w:space="0" w:color="auto"/>
              <w:right w:val="single" w:sz="4" w:space="0" w:color="auto"/>
            </w:tcBorders>
            <w:hideMark/>
          </w:tcPr>
          <w:p w14:paraId="36191F45" w14:textId="18FBB801" w:rsidR="00FD0D17" w:rsidRDefault="001C6E1B">
            <w:pPr>
              <w:tabs>
                <w:tab w:val="left" w:pos="473"/>
              </w:tabs>
            </w:pPr>
            <w:r>
              <w:t xml:space="preserve">1.75 </w:t>
            </w:r>
            <w:r>
              <w:rPr>
                <w:rFonts w:ascii="French Script MT" w:hAnsi="French Script MT"/>
              </w:rPr>
              <w:t xml:space="preserve">± </w:t>
            </w:r>
            <w:r>
              <w:t>0.25</w:t>
            </w:r>
          </w:p>
        </w:tc>
        <w:tc>
          <w:tcPr>
            <w:tcW w:w="1843" w:type="dxa"/>
            <w:tcBorders>
              <w:top w:val="single" w:sz="4" w:space="0" w:color="auto"/>
              <w:left w:val="single" w:sz="4" w:space="0" w:color="auto"/>
              <w:bottom w:val="single" w:sz="4" w:space="0" w:color="auto"/>
              <w:right w:val="single" w:sz="4" w:space="0" w:color="auto"/>
            </w:tcBorders>
            <w:hideMark/>
          </w:tcPr>
          <w:p w14:paraId="7CD16F2E" w14:textId="13A055BF" w:rsidR="00FD0D17" w:rsidRDefault="001C6E1B">
            <w:r>
              <w:t xml:space="preserve">9 </w:t>
            </w:r>
            <w:r>
              <w:rPr>
                <w:rFonts w:ascii="French Script MT" w:hAnsi="French Script MT"/>
              </w:rPr>
              <w:t xml:space="preserve">± </w:t>
            </w:r>
            <w:r>
              <w:t>1</w:t>
            </w:r>
          </w:p>
        </w:tc>
        <w:tc>
          <w:tcPr>
            <w:tcW w:w="1701" w:type="dxa"/>
            <w:tcBorders>
              <w:top w:val="single" w:sz="4" w:space="0" w:color="auto"/>
              <w:left w:val="single" w:sz="4" w:space="0" w:color="auto"/>
              <w:bottom w:val="single" w:sz="4" w:space="0" w:color="auto"/>
              <w:right w:val="single" w:sz="4" w:space="0" w:color="auto"/>
            </w:tcBorders>
            <w:hideMark/>
          </w:tcPr>
          <w:p w14:paraId="09A3451B" w14:textId="69A71CC6" w:rsidR="00FD0D17" w:rsidRDefault="001C6E1B">
            <w:r>
              <w:t xml:space="preserve">4.4 </w:t>
            </w:r>
            <w:r>
              <w:rPr>
                <w:rFonts w:ascii="French Script MT" w:hAnsi="French Script MT"/>
              </w:rPr>
              <w:t>±</w:t>
            </w:r>
            <w:r w:rsidRPr="001C6E1B">
              <w:rPr>
                <w:rFonts w:cstheme="minorHAnsi"/>
              </w:rPr>
              <w:t xml:space="preserve"> 1.63</w:t>
            </w:r>
          </w:p>
        </w:tc>
      </w:tr>
      <w:tr w:rsidR="00FD0D17" w14:paraId="67A5087C"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F85E57E" w14:textId="4290007B" w:rsidR="00FD0D17" w:rsidRDefault="00FD0D17">
            <w:r>
              <w:t xml:space="preserve">Shannon diversity index </w:t>
            </w:r>
          </w:p>
        </w:tc>
        <w:tc>
          <w:tcPr>
            <w:tcW w:w="1559" w:type="dxa"/>
            <w:tcBorders>
              <w:top w:val="single" w:sz="4" w:space="0" w:color="auto"/>
              <w:left w:val="single" w:sz="4" w:space="0" w:color="auto"/>
              <w:bottom w:val="single" w:sz="4" w:space="0" w:color="auto"/>
              <w:right w:val="single" w:sz="4" w:space="0" w:color="auto"/>
            </w:tcBorders>
            <w:hideMark/>
          </w:tcPr>
          <w:p w14:paraId="7EC1F6F3" w14:textId="630FAC8C" w:rsidR="00FD0D17" w:rsidRDefault="001C6E1B">
            <w:r w:rsidRPr="001C6E1B">
              <w:rPr>
                <w:rFonts w:cstheme="minorHAnsi"/>
              </w:rPr>
              <w:t>0.33</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0.21</w:t>
            </w:r>
          </w:p>
        </w:tc>
        <w:tc>
          <w:tcPr>
            <w:tcW w:w="1843" w:type="dxa"/>
            <w:tcBorders>
              <w:top w:val="single" w:sz="4" w:space="0" w:color="auto"/>
              <w:left w:val="single" w:sz="4" w:space="0" w:color="auto"/>
              <w:bottom w:val="single" w:sz="4" w:space="0" w:color="auto"/>
              <w:right w:val="single" w:sz="4" w:space="0" w:color="auto"/>
            </w:tcBorders>
            <w:hideMark/>
          </w:tcPr>
          <w:p w14:paraId="722BC2EF" w14:textId="756503B2" w:rsidR="00FD0D17" w:rsidRDefault="001C6E1B">
            <w:r w:rsidRPr="001C6E1B">
              <w:rPr>
                <w:rFonts w:cstheme="minorHAnsi"/>
              </w:rPr>
              <w:t>1.75</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0.25</w:t>
            </w:r>
          </w:p>
        </w:tc>
        <w:tc>
          <w:tcPr>
            <w:tcW w:w="1701" w:type="dxa"/>
            <w:tcBorders>
              <w:top w:val="single" w:sz="4" w:space="0" w:color="auto"/>
              <w:left w:val="single" w:sz="4" w:space="0" w:color="auto"/>
              <w:bottom w:val="single" w:sz="4" w:space="0" w:color="auto"/>
              <w:right w:val="single" w:sz="4" w:space="0" w:color="auto"/>
            </w:tcBorders>
            <w:hideMark/>
          </w:tcPr>
          <w:p w14:paraId="13E23201" w14:textId="2BE8A352" w:rsidR="00FD0D17" w:rsidRDefault="001C6E1B">
            <w:r>
              <w:t xml:space="preserve">1.06 </w:t>
            </w:r>
            <w:r>
              <w:rPr>
                <w:rFonts w:ascii="French Script MT" w:hAnsi="French Script MT"/>
              </w:rPr>
              <w:t xml:space="preserve">± </w:t>
            </w:r>
            <w:r>
              <w:t>0.36</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5F804A21" w:rsidR="00C3754D" w:rsidRPr="000D1E55" w:rsidRDefault="00373FF5" w:rsidP="00C3754D">
            <w:r>
              <w:rPr>
                <w:rFonts w:cstheme="minorHAnsi"/>
              </w:rPr>
              <w:t>◦</w:t>
            </w:r>
          </w:p>
        </w:tc>
        <w:tc>
          <w:tcPr>
            <w:tcW w:w="1039" w:type="dxa"/>
          </w:tcPr>
          <w:p w14:paraId="75576C4A" w14:textId="25BD6E72" w:rsidR="00C3754D" w:rsidRPr="000D1E55" w:rsidRDefault="00373FF5" w:rsidP="00C3754D">
            <w:r>
              <w:t>0.19</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001E0D4A" w:rsidR="00C3754D" w:rsidRPr="000D1E55" w:rsidRDefault="00373FF5" w:rsidP="00C3754D">
            <w:r>
              <w:rPr>
                <w:rFonts w:cstheme="minorHAnsi"/>
              </w:rPr>
              <w:t>◦</w:t>
            </w:r>
          </w:p>
        </w:tc>
        <w:tc>
          <w:tcPr>
            <w:tcW w:w="1039" w:type="dxa"/>
          </w:tcPr>
          <w:p w14:paraId="639326D7" w14:textId="6FA796BB" w:rsidR="00C3754D" w:rsidRPr="000D1E55" w:rsidRDefault="00373FF5" w:rsidP="00C3754D">
            <w:r>
              <w:rPr>
                <w:rFonts w:cstheme="minorHAnsi"/>
              </w:rP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200E35FD" w:rsidR="00C3754D" w:rsidRPr="000D1E55" w:rsidRDefault="00373FF5" w:rsidP="00C3754D">
            <w:r>
              <w:t>0.24</w:t>
            </w:r>
          </w:p>
        </w:tc>
        <w:tc>
          <w:tcPr>
            <w:tcW w:w="1039" w:type="dxa"/>
          </w:tcPr>
          <w:p w14:paraId="21F955F4" w14:textId="6B326223" w:rsidR="00C3754D" w:rsidRPr="000D1E55" w:rsidRDefault="00373FF5" w:rsidP="00C3754D">
            <w:r>
              <w:t>0.24</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312CC0A7" w:rsidR="00C3754D" w:rsidRPr="000D1E55" w:rsidRDefault="00373FF5" w:rsidP="00C3754D">
            <w:r>
              <w:t>0.48</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2C41895" w:rsidR="000D1E55" w:rsidRPr="000D1E55" w:rsidRDefault="000D1E55" w:rsidP="00C3754D">
            <w:r w:rsidRPr="000D1E55">
              <w:t>0.7294</w:t>
            </w:r>
          </w:p>
        </w:tc>
        <w:tc>
          <w:tcPr>
            <w:tcW w:w="1037" w:type="dxa"/>
          </w:tcPr>
          <w:p w14:paraId="42C53F31" w14:textId="23939540" w:rsidR="000D1E55" w:rsidRPr="000D1E55" w:rsidRDefault="000D1E55" w:rsidP="00C3754D">
            <w:r w:rsidRPr="000D1E55">
              <w:t>0.7691</w:t>
            </w:r>
          </w:p>
        </w:tc>
        <w:tc>
          <w:tcPr>
            <w:tcW w:w="1037" w:type="dxa"/>
          </w:tcPr>
          <w:p w14:paraId="24160043" w14:textId="0A63B1AA" w:rsidR="000D1E55" w:rsidRPr="000D1E55" w:rsidRDefault="000D1E55" w:rsidP="00C3754D">
            <w:r w:rsidRPr="000D1E55">
              <w:t>0.8117</w:t>
            </w:r>
          </w:p>
        </w:tc>
        <w:tc>
          <w:tcPr>
            <w:tcW w:w="1039" w:type="dxa"/>
          </w:tcPr>
          <w:p w14:paraId="7B14CC6C" w14:textId="7C44611E" w:rsidR="000D1E55" w:rsidRPr="000D1E55" w:rsidRDefault="000D1E55" w:rsidP="00C3754D">
            <w:r w:rsidRPr="000D1E55">
              <w:t>0.8167</w:t>
            </w:r>
          </w:p>
        </w:tc>
        <w:tc>
          <w:tcPr>
            <w:tcW w:w="1039" w:type="dxa"/>
          </w:tcPr>
          <w:p w14:paraId="67F35361" w14:textId="0E09999B" w:rsidR="000D1E55" w:rsidRPr="000D1E55" w:rsidRDefault="000D1E55" w:rsidP="00C3754D">
            <w:r w:rsidRPr="000D1E55">
              <w:t>0.8217</w:t>
            </w:r>
          </w:p>
        </w:tc>
        <w:tc>
          <w:tcPr>
            <w:tcW w:w="1039" w:type="dxa"/>
          </w:tcPr>
          <w:p w14:paraId="7CD28BB9" w14:textId="4EC544A0" w:rsidR="000D1E55" w:rsidRPr="000D1E55" w:rsidRDefault="000D1E55" w:rsidP="00C3754D">
            <w:pPr>
              <w:rPr>
                <w:b/>
                <w:bCs/>
              </w:rPr>
            </w:pPr>
            <w:r w:rsidRPr="000D1E55">
              <w:rPr>
                <w:b/>
                <w:bCs/>
              </w:rPr>
              <w:t>0.8237</w:t>
            </w:r>
          </w:p>
        </w:tc>
        <w:tc>
          <w:tcPr>
            <w:tcW w:w="1039" w:type="dxa"/>
          </w:tcPr>
          <w:p w14:paraId="34473018" w14:textId="682A8271" w:rsidR="000D1E55" w:rsidRPr="000D1E55" w:rsidRDefault="000D1E55" w:rsidP="00C3754D">
            <w:r w:rsidRPr="000D1E55">
              <w:t>0.8210</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4D9DC734" w:rsidR="000D1E55" w:rsidRPr="000D1E55" w:rsidRDefault="000D1E55" w:rsidP="00C3754D">
            <w:r w:rsidRPr="000D1E55">
              <w:t>21.4582</w:t>
            </w:r>
          </w:p>
        </w:tc>
        <w:tc>
          <w:tcPr>
            <w:tcW w:w="1037" w:type="dxa"/>
          </w:tcPr>
          <w:p w14:paraId="3B3462F4" w14:textId="005ADB81" w:rsidR="000D1E55" w:rsidRPr="000D1E55" w:rsidRDefault="000D1E55" w:rsidP="00C3754D">
            <w:r w:rsidRPr="000D1E55">
              <w:t>13.7513</w:t>
            </w:r>
          </w:p>
        </w:tc>
        <w:tc>
          <w:tcPr>
            <w:tcW w:w="1037" w:type="dxa"/>
          </w:tcPr>
          <w:p w14:paraId="63C504A1" w14:textId="6999E17E" w:rsidR="000D1E55" w:rsidRPr="000D1E55" w:rsidRDefault="000D1E55" w:rsidP="00C3754D">
            <w:r w:rsidRPr="000D1E55">
              <w:t>5.8754</w:t>
            </w:r>
          </w:p>
        </w:tc>
        <w:tc>
          <w:tcPr>
            <w:tcW w:w="1039" w:type="dxa"/>
          </w:tcPr>
          <w:p w14:paraId="184F7419" w14:textId="36F334B1" w:rsidR="000D1E55" w:rsidRPr="000D1E55" w:rsidRDefault="000D1E55" w:rsidP="00C3754D">
            <w:pPr>
              <w:rPr>
                <w:b/>
                <w:bCs/>
              </w:rPr>
            </w:pPr>
            <w:r w:rsidRPr="000D1E55">
              <w:rPr>
                <w:b/>
                <w:bCs/>
              </w:rPr>
              <w:t>5.8568</w:t>
            </w:r>
          </w:p>
        </w:tc>
        <w:tc>
          <w:tcPr>
            <w:tcW w:w="1039" w:type="dxa"/>
          </w:tcPr>
          <w:p w14:paraId="3B25B43B" w14:textId="08DD9DBD" w:rsidR="000D1E55" w:rsidRPr="000D1E55" w:rsidRDefault="000D1E55" w:rsidP="00C3754D">
            <w:r w:rsidRPr="000D1E55">
              <w:t>5.8764</w:t>
            </w:r>
          </w:p>
        </w:tc>
        <w:tc>
          <w:tcPr>
            <w:tcW w:w="1039" w:type="dxa"/>
          </w:tcPr>
          <w:p w14:paraId="30800A69" w14:textId="62F8206E" w:rsidR="000D1E55" w:rsidRPr="000D1E55" w:rsidRDefault="000D1E55" w:rsidP="00C3754D">
            <w:r w:rsidRPr="000D1E55">
              <w:t>6.5081</w:t>
            </w:r>
          </w:p>
        </w:tc>
        <w:tc>
          <w:tcPr>
            <w:tcW w:w="1039" w:type="dxa"/>
          </w:tcPr>
          <w:p w14:paraId="3B1C22DB" w14:textId="1610B790" w:rsidR="000D1E55" w:rsidRPr="000D1E55" w:rsidRDefault="000D1E55" w:rsidP="00C3754D">
            <w:r w:rsidRPr="000D1E55">
              <w:t>8.0000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0DC61506" w:rsidR="000D1E55" w:rsidRPr="000D1E55" w:rsidRDefault="000D1E55" w:rsidP="00C3754D">
            <w:r w:rsidRPr="000D1E55">
              <w:t>-45.9589</w:t>
            </w:r>
          </w:p>
        </w:tc>
        <w:tc>
          <w:tcPr>
            <w:tcW w:w="1037" w:type="dxa"/>
          </w:tcPr>
          <w:p w14:paraId="06A0C83B" w14:textId="09DE9979" w:rsidR="000D1E55" w:rsidRPr="000D1E55" w:rsidRDefault="000D1E55" w:rsidP="00C3754D">
            <w:r w:rsidRPr="000D1E55">
              <w:t>-49.6720</w:t>
            </w:r>
          </w:p>
        </w:tc>
        <w:tc>
          <w:tcPr>
            <w:tcW w:w="1037" w:type="dxa"/>
          </w:tcPr>
          <w:p w14:paraId="612E414B" w14:textId="539EC1D9" w:rsidR="000D1E55" w:rsidRPr="000D1E55" w:rsidRDefault="000D1E55" w:rsidP="00C3754D">
            <w:pPr>
              <w:rPr>
                <w:b/>
                <w:bCs/>
              </w:rPr>
            </w:pPr>
            <w:r w:rsidRPr="000D1E55">
              <w:rPr>
                <w:b/>
                <w:bCs/>
              </w:rPr>
              <w:t>-55.2514</w:t>
            </w:r>
          </w:p>
        </w:tc>
        <w:tc>
          <w:tcPr>
            <w:tcW w:w="1039" w:type="dxa"/>
          </w:tcPr>
          <w:p w14:paraId="468BCD7C" w14:textId="22D369EF" w:rsidR="000D1E55" w:rsidRPr="000D1E55" w:rsidRDefault="000D1E55" w:rsidP="00C3754D">
            <w:r w:rsidRPr="000D1E55">
              <w:t>-53.7532</w:t>
            </w:r>
          </w:p>
        </w:tc>
        <w:tc>
          <w:tcPr>
            <w:tcW w:w="1039" w:type="dxa"/>
          </w:tcPr>
          <w:p w14:paraId="7C56F5D2" w14:textId="2192A960" w:rsidR="000D1E55" w:rsidRPr="000D1E55" w:rsidRDefault="000D1E55" w:rsidP="00C3754D">
            <w:r w:rsidRPr="000D1E55">
              <w:t>-52.3369</w:t>
            </w:r>
          </w:p>
        </w:tc>
        <w:tc>
          <w:tcPr>
            <w:tcW w:w="1039" w:type="dxa"/>
          </w:tcPr>
          <w:p w14:paraId="2F216915" w14:textId="4874438C" w:rsidR="000D1E55" w:rsidRPr="000D1E55" w:rsidRDefault="000D1E55" w:rsidP="00C3754D">
            <w:r w:rsidRPr="000D1E55">
              <w:t>-50.2971</w:t>
            </w:r>
          </w:p>
        </w:tc>
        <w:tc>
          <w:tcPr>
            <w:tcW w:w="1039" w:type="dxa"/>
          </w:tcPr>
          <w:p w14:paraId="2FC924C5" w14:textId="6F5A6D5C" w:rsidR="000D1E55" w:rsidRPr="000D1E55" w:rsidRDefault="000D1E55" w:rsidP="00C3754D">
            <w:r w:rsidRPr="000D1E55">
              <w:t>-47.2385</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77777777" w:rsidR="00C45B5D" w:rsidRDefault="00C45B5D"/>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41A82F7B" w:rsidR="0058516A" w:rsidRDefault="0058516A" w:rsidP="006A5ED5">
            <w:r>
              <w:t>Figure 3.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68AAF3E6" w:rsidR="0058516A" w:rsidRDefault="0058516A"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7E771225" w:rsidR="0058516A" w:rsidRDefault="008546B6" w:rsidP="000A5956">
            <w:pPr>
              <w:jc w:val="center"/>
            </w:pPr>
            <w:r>
              <w:rPr>
                <w:noProof/>
              </w:rPr>
              <w:drawing>
                <wp:inline distT="0" distB="0" distL="0" distR="0" wp14:anchorId="3900218F" wp14:editId="0BD4215F">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6379937C" w:rsidR="0058516A" w:rsidRDefault="0058516A">
            <w:r>
              <w:t xml:space="preserve">Figure 4. </w:t>
            </w:r>
            <w:r w:rsidR="007075A0">
              <w:t xml:space="preserve">Relationship </w:t>
            </w:r>
            <w:r w:rsidR="008A0E0D">
              <w:t>of</w:t>
            </w:r>
            <w:r w:rsidR="007075A0">
              <w:t xml:space="preserve"> </w:t>
            </w:r>
            <w:r w:rsidR="008C23EE">
              <w:t>land-use intensity gradient</w:t>
            </w:r>
            <w:r w:rsidR="007075A0">
              <w:t xml:space="preserve">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 xml:space="preserve">and b) tree diversity (mean </w:t>
            </w:r>
            <w:r w:rsidR="007075A0">
              <w:rPr>
                <w:rFonts w:cstheme="minorHAnsi"/>
              </w:rPr>
              <w:t>±</w:t>
            </w:r>
            <w:r w:rsidR="007075A0">
              <w:t xml:space="preserve"> SE) estimated with Shannon diversity index (H) in TMCF sites (n= 40)</w:t>
            </w:r>
            <w:r w:rsidR="008A0E0D">
              <w:t xml:space="preserve"> overlaid by their linear regression curves (black lines) and locally weighted regression (loess) curves (dashed lines).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gradient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0E641053" w:rsidR="0058516A" w:rsidRDefault="00587623" w:rsidP="000A5956">
            <w:pPr>
              <w:jc w:val="center"/>
            </w:pPr>
            <w:r>
              <w:rPr>
                <w:noProof/>
              </w:rPr>
              <w:drawing>
                <wp:inline distT="0" distB="0" distL="0" distR="0" wp14:anchorId="2FD2EADD" wp14:editId="5B8E90A3">
                  <wp:extent cx="5612130" cy="2806065"/>
                  <wp:effectExtent l="0" t="0" r="7620" b="0"/>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6CF90844" w:rsidR="0058516A" w:rsidRDefault="0058516A">
            <w:r>
              <w:t xml:space="preserve">Figure 5.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6AFE32E" w14:textId="4026A34F" w:rsidR="0058516A" w:rsidRDefault="0058516A"/>
    <w:p w14:paraId="2553DBA0"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69D86105" w14:textId="77777777" w:rsidTr="00B979E9">
        <w:tc>
          <w:tcPr>
            <w:tcW w:w="8828" w:type="dxa"/>
          </w:tcPr>
          <w:p w14:paraId="77433F18" w14:textId="3A314491" w:rsidR="0058516A" w:rsidRDefault="00CB22F0" w:rsidP="00AE349C">
            <w:r>
              <w:rPr>
                <w:noProof/>
              </w:rPr>
              <w:drawing>
                <wp:inline distT="0" distB="0" distL="0" distR="0" wp14:anchorId="0F203975" wp14:editId="7C54E1C5">
                  <wp:extent cx="5612130" cy="4864100"/>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4864100"/>
                          </a:xfrm>
                          <a:prstGeom prst="rect">
                            <a:avLst/>
                          </a:prstGeom>
                        </pic:spPr>
                      </pic:pic>
                    </a:graphicData>
                  </a:graphic>
                </wp:inline>
              </w:drawing>
            </w:r>
          </w:p>
        </w:tc>
      </w:tr>
      <w:tr w:rsidR="0058516A" w14:paraId="30A0966D" w14:textId="77777777" w:rsidTr="00B979E9">
        <w:tc>
          <w:tcPr>
            <w:tcW w:w="8828" w:type="dxa"/>
          </w:tcPr>
          <w:p w14:paraId="2D0EECD6" w14:textId="0B863295" w:rsidR="0058516A" w:rsidRDefault="0058516A">
            <w:r>
              <w:t xml:space="preserve">Figure 6. Locally weighted regression (loess) curves (dashed gray lines) showing non-linear relationships between aboveground biomass </w:t>
            </w:r>
            <w:r w:rsidR="00347D64">
              <w:t xml:space="preserve">(AGB) </w:t>
            </w:r>
            <w:r>
              <w:t xml:space="preserve">and tree diversity </w:t>
            </w:r>
            <w:r w:rsidR="00E90D58">
              <w:t xml:space="preserve">in TMCF sites (n= 40, panels a and b) and forest plots (n= 160, panels c and d), </w:t>
            </w:r>
            <w:r>
              <w:t xml:space="preserve">measured with Shannon diversity index (H) </w:t>
            </w:r>
            <w:r w:rsidR="00E90D58">
              <w:t xml:space="preserve">and </w:t>
            </w:r>
            <w:r>
              <w:t>species richness (S)</w:t>
            </w:r>
            <w:r w:rsidR="00E90D58">
              <w:t xml:space="preserve">. Forest </w:t>
            </w:r>
            <w:r>
              <w:t xml:space="preserve">successional stage </w:t>
            </w:r>
            <w:r w:rsidR="00E90D58">
              <w:t xml:space="preserve">is displayed </w:t>
            </w:r>
            <w:r>
              <w:t>as follows: young</w:t>
            </w:r>
            <w:r w:rsidR="00956958">
              <w:t xml:space="preserve"> fallows</w:t>
            </w:r>
            <w:r>
              <w:t xml:space="preserve"> (</w:t>
            </w:r>
            <w:r w:rsidR="00956958">
              <w:t>F</w:t>
            </w:r>
            <w:r>
              <w:t xml:space="preserve">) in orange, young (Y) in purple, and mature (M) forests in green. </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w:t>
            </w:r>
            <w:proofErr w:type="gramStart"/>
            <w:r>
              <w:t>0.0754]*</w:t>
            </w:r>
            <w:proofErr w:type="gramEnd"/>
            <w:r>
              <w:t>[DBH^2.513]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w:t>
            </w:r>
            <w:proofErr w:type="gramStart"/>
            <w:r>
              <w:t>363]*</w:t>
            </w:r>
            <w:proofErr w:type="gramEnd"/>
            <w:r>
              <w:t>[DBH^2.2714]*[TH^0.4984]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w:t>
            </w:r>
            <w:proofErr w:type="gramStart"/>
            <w:r>
              <w:t>14]*</w:t>
            </w:r>
            <w:proofErr w:type="gramEnd"/>
            <w:r>
              <w:t>[DBH^2.23]]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w:t>
            </w:r>
            <w:proofErr w:type="gramStart"/>
            <w:r>
              <w:t>0.0195]*</w:t>
            </w:r>
            <w:proofErr w:type="gramEnd"/>
            <w:r>
              <w:t>[DBH^2.7519]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w:t>
            </w:r>
            <w:proofErr w:type="gramStart"/>
            <w:r>
              <w:t>0.479403]*</w:t>
            </w:r>
            <w:proofErr w:type="gramEnd"/>
            <w:r>
              <w:t>[DBH^2.0884]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w:t>
            </w:r>
            <w:proofErr w:type="gramStart"/>
            <w:r>
              <w:t>0.000022]*</w:t>
            </w:r>
            <w:proofErr w:type="gramEnd"/>
            <w:r>
              <w:t>[D^1.9]*[H]]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w:t>
            </w:r>
            <w:proofErr w:type="gramStart"/>
            <w:r>
              <w:t>64]+</w:t>
            </w:r>
            <w:proofErr w:type="gramEnd"/>
            <w:r>
              <w:t>[0.279*BA]+[0.000514*BA^2]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w:t>
            </w:r>
            <w:proofErr w:type="gramStart"/>
            <w:r>
              <w:t>0.4632]*</w:t>
            </w:r>
            <w:proofErr w:type="gramEnd"/>
            <w:r>
              <w:t>[DBH^1.8168]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w:t>
            </w:r>
            <w:proofErr w:type="gramStart"/>
            <w:r>
              <w:t>0.067833]*</w:t>
            </w:r>
            <w:proofErr w:type="gramEnd"/>
            <w:r>
              <w:t>[DBH^2.50972]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w:t>
            </w:r>
            <w:proofErr w:type="gramStart"/>
            <w:r>
              <w:t>755]*</w:t>
            </w:r>
            <w:proofErr w:type="gramEnd"/>
            <w:r>
              <w:t>[DBH^2.072]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w:t>
            </w:r>
            <w:proofErr w:type="gramStart"/>
            <w:r>
              <w:t>0.5266]*</w:t>
            </w:r>
            <w:proofErr w:type="gramEnd"/>
            <w:r>
              <w:t>[DBH^1.7712]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w:t>
            </w:r>
            <w:proofErr w:type="gramStart"/>
            <w:r>
              <w:t>0.037241]*</w:t>
            </w:r>
            <w:proofErr w:type="gramEnd"/>
            <w:r>
              <w:t>[DBH^2.99585]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w:t>
            </w:r>
            <w:proofErr w:type="gramStart"/>
            <w:r>
              <w:t>0.4600]+</w:t>
            </w:r>
            <w:proofErr w:type="gramEnd"/>
            <w:r>
              <w:t>[[0.0370]*[DBH^2]*TH]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w:t>
            </w:r>
            <w:proofErr w:type="gramStart"/>
            <w:r>
              <w:t>362.129]*</w:t>
            </w:r>
            <w:proofErr w:type="gramEnd"/>
            <w:r>
              <w:t>[[3.1416]*[[[[DBH^2]/4]]^1.100]]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w:t>
            </w:r>
            <w:proofErr w:type="gramStart"/>
            <w:r>
              <w:t>Exp[</w:t>
            </w:r>
            <w:proofErr w:type="gramEnd"/>
            <w:r>
              <w:t>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w:t>
            </w:r>
            <w:proofErr w:type="gramStart"/>
            <w:r>
              <w:t>363]*</w:t>
            </w:r>
            <w:proofErr w:type="gramEnd"/>
            <w:r>
              <w:t>[DBH^2.4809]*[TH^0.4984]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w:t>
            </w:r>
            <w:proofErr w:type="gramStart"/>
            <w:r>
              <w:t>417]*</w:t>
            </w:r>
            <w:proofErr w:type="gramEnd"/>
            <w:r>
              <w:t>[DBH^2.755]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w:t>
            </w:r>
            <w:proofErr w:type="gramStart"/>
            <w:r>
              <w:t>0.209142]*</w:t>
            </w:r>
            <w:proofErr w:type="gramEnd"/>
            <w:r>
              <w:t>[DBH^1.698]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w:t>
            </w:r>
            <w:proofErr w:type="gramStart"/>
            <w:r>
              <w:t>22]*</w:t>
            </w:r>
            <w:proofErr w:type="gramEnd"/>
            <w:r>
              <w:t>[DBH^2.45]]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w:t>
            </w:r>
            <w:proofErr w:type="gramStart"/>
            <w:r>
              <w:t>0.180272]*</w:t>
            </w:r>
            <w:proofErr w:type="gramEnd"/>
            <w:r>
              <w:t>[DBH^2.27177]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w:t>
            </w:r>
            <w:proofErr w:type="gramStart"/>
            <w:r>
              <w:t>Exp[</w:t>
            </w:r>
            <w:proofErr w:type="gramEnd"/>
            <w:r>
              <w:t>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w:t>
            </w:r>
            <w:proofErr w:type="gramStart"/>
            <w:r>
              <w:t>0.182]*</w:t>
            </w:r>
            <w:proofErr w:type="gramEnd"/>
            <w:r>
              <w:t>[DBH^1.936]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w:t>
            </w:r>
            <w:proofErr w:type="gramStart"/>
            <w:r>
              <w:t>0.1354]*</w:t>
            </w:r>
            <w:proofErr w:type="gramEnd"/>
            <w:r>
              <w:t>[DBH^2.3033]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w:t>
            </w:r>
            <w:proofErr w:type="gramStart"/>
            <w:r>
              <w:t>549]*</w:t>
            </w:r>
            <w:proofErr w:type="gramEnd"/>
            <w:r>
              <w:t>[DBH^2.787]]]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w:t>
            </w:r>
            <w:proofErr w:type="gramStart"/>
            <w:r>
              <w:t>0.0514]*</w:t>
            </w:r>
            <w:proofErr w:type="gramEnd"/>
            <w:r>
              <w:t>[DBH^2.5222]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w:t>
            </w:r>
            <w:proofErr w:type="gramStart"/>
            <w:r>
              <w:t>76]*</w:t>
            </w:r>
            <w:proofErr w:type="gramEnd"/>
            <w:r>
              <w:t>[DBH^2.37]]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w:t>
            </w:r>
            <w:proofErr w:type="gramStart"/>
            <w:r>
              <w:t>0.246689]*</w:t>
            </w:r>
            <w:proofErr w:type="gramEnd"/>
            <w:r>
              <w:t>[DBH^2.24992]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w:t>
            </w:r>
            <w:proofErr w:type="gramStart"/>
            <w:r>
              <w:t>0.1269]*</w:t>
            </w:r>
            <w:proofErr w:type="gramEnd"/>
            <w:r>
              <w:t>[DBH^2.5169]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w:t>
            </w:r>
            <w:proofErr w:type="gramStart"/>
            <w:r>
              <w:t>775313]*</w:t>
            </w:r>
            <w:proofErr w:type="gramEnd"/>
            <w:r>
              <w:t>[DBH^1.798292]*[TH^1.570775]]+[[Exp[-3.547008]*[DBH^2.593972]]+[[Exp[-4.752007]*DBH^2]]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w:t>
            </w:r>
            <w:proofErr w:type="gramStart"/>
            <w:r>
              <w:t>53684]*</w:t>
            </w:r>
            <w:proofErr w:type="gramEnd"/>
            <w:r>
              <w:t>[DBH^2.043763]*[TH^0.759522]]+[[Exp[-5.803952]*[DBH^2*TH]^1.224292]]+[[Exp[-6.181035]*[DBH^2.488617]]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w:t>
            </w:r>
            <w:proofErr w:type="gramStart"/>
            <w:r>
              <w:t>27]*</w:t>
            </w:r>
            <w:proofErr w:type="gramEnd"/>
            <w:r>
              <w:t>[DBH^2.39]]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w:t>
            </w:r>
            <w:proofErr w:type="gramStart"/>
            <w:r>
              <w:t>ln[</w:t>
            </w:r>
            <w:proofErr w:type="gramEnd"/>
            <w:r>
              <w:t>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w:t>
            </w:r>
            <w:proofErr w:type="gramStart"/>
            <w:r>
              <w:t>0.130169]*</w:t>
            </w:r>
            <w:proofErr w:type="gramEnd"/>
            <w:r>
              <w:t>[DBH^2.34924]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371F11"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w:t>
            </w:r>
            <w:proofErr w:type="gramStart"/>
            <w:r>
              <w:t>0.449]*</w:t>
            </w:r>
            <w:proofErr w:type="gramEnd"/>
            <w:r>
              <w:t>[DBH^2]-33.565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w:t>
            </w:r>
            <w:proofErr w:type="gramStart"/>
            <w:r>
              <w:t>0.00166]*</w:t>
            </w:r>
            <w:proofErr w:type="gramEnd"/>
            <w:r>
              <w:t>[DBH^3.6586]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w:t>
            </w:r>
            <w:proofErr w:type="gramStart"/>
            <w:r>
              <w:t>2)^</w:t>
            </w:r>
            <w:proofErr w:type="gramEnd"/>
            <w:r>
              <w:t>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10F6C"/>
    <w:rsid w:val="00014DEF"/>
    <w:rsid w:val="00017809"/>
    <w:rsid w:val="00022F45"/>
    <w:rsid w:val="00023939"/>
    <w:rsid w:val="0002460D"/>
    <w:rsid w:val="00026BC0"/>
    <w:rsid w:val="0003121E"/>
    <w:rsid w:val="00031DF0"/>
    <w:rsid w:val="00032262"/>
    <w:rsid w:val="00033AC4"/>
    <w:rsid w:val="00041447"/>
    <w:rsid w:val="00045254"/>
    <w:rsid w:val="000459DF"/>
    <w:rsid w:val="00046A27"/>
    <w:rsid w:val="00051464"/>
    <w:rsid w:val="00053CD2"/>
    <w:rsid w:val="0005625A"/>
    <w:rsid w:val="00061599"/>
    <w:rsid w:val="00061CB1"/>
    <w:rsid w:val="0006402E"/>
    <w:rsid w:val="0006623C"/>
    <w:rsid w:val="00070682"/>
    <w:rsid w:val="00076817"/>
    <w:rsid w:val="00085474"/>
    <w:rsid w:val="0008751F"/>
    <w:rsid w:val="0009212F"/>
    <w:rsid w:val="00093955"/>
    <w:rsid w:val="000A1532"/>
    <w:rsid w:val="000A5956"/>
    <w:rsid w:val="000A7556"/>
    <w:rsid w:val="000B34BF"/>
    <w:rsid w:val="000B43D1"/>
    <w:rsid w:val="000B54CC"/>
    <w:rsid w:val="000C28C9"/>
    <w:rsid w:val="000C5F30"/>
    <w:rsid w:val="000D0B87"/>
    <w:rsid w:val="000D1E55"/>
    <w:rsid w:val="000D236A"/>
    <w:rsid w:val="000D36D1"/>
    <w:rsid w:val="000D64AC"/>
    <w:rsid w:val="000D762C"/>
    <w:rsid w:val="000E22F5"/>
    <w:rsid w:val="000E6858"/>
    <w:rsid w:val="000E7711"/>
    <w:rsid w:val="000F133A"/>
    <w:rsid w:val="000F14DD"/>
    <w:rsid w:val="000F17F7"/>
    <w:rsid w:val="000F3FCA"/>
    <w:rsid w:val="000F5D6C"/>
    <w:rsid w:val="000F7D41"/>
    <w:rsid w:val="000F7DED"/>
    <w:rsid w:val="001033D1"/>
    <w:rsid w:val="001045B7"/>
    <w:rsid w:val="001148E6"/>
    <w:rsid w:val="001157C5"/>
    <w:rsid w:val="001202BC"/>
    <w:rsid w:val="00121329"/>
    <w:rsid w:val="00123C70"/>
    <w:rsid w:val="001255A6"/>
    <w:rsid w:val="001267D5"/>
    <w:rsid w:val="00130AE9"/>
    <w:rsid w:val="00131800"/>
    <w:rsid w:val="00134917"/>
    <w:rsid w:val="00137C90"/>
    <w:rsid w:val="001424A3"/>
    <w:rsid w:val="00143E95"/>
    <w:rsid w:val="00147903"/>
    <w:rsid w:val="0015163A"/>
    <w:rsid w:val="00152618"/>
    <w:rsid w:val="00153894"/>
    <w:rsid w:val="00153CE5"/>
    <w:rsid w:val="00154A9F"/>
    <w:rsid w:val="001565EA"/>
    <w:rsid w:val="0016428E"/>
    <w:rsid w:val="00165B7E"/>
    <w:rsid w:val="0016647D"/>
    <w:rsid w:val="00170871"/>
    <w:rsid w:val="001715F4"/>
    <w:rsid w:val="001731D6"/>
    <w:rsid w:val="00180313"/>
    <w:rsid w:val="001871AF"/>
    <w:rsid w:val="001872F6"/>
    <w:rsid w:val="001927E4"/>
    <w:rsid w:val="00196FA7"/>
    <w:rsid w:val="00197BF3"/>
    <w:rsid w:val="001A297B"/>
    <w:rsid w:val="001A4BFD"/>
    <w:rsid w:val="001A5465"/>
    <w:rsid w:val="001A6FD0"/>
    <w:rsid w:val="001B65D3"/>
    <w:rsid w:val="001C15A8"/>
    <w:rsid w:val="001C1BB6"/>
    <w:rsid w:val="001C370B"/>
    <w:rsid w:val="001C61E4"/>
    <w:rsid w:val="001C6E1B"/>
    <w:rsid w:val="001D03B1"/>
    <w:rsid w:val="001D1557"/>
    <w:rsid w:val="001D1DF5"/>
    <w:rsid w:val="001D415E"/>
    <w:rsid w:val="001D4FEA"/>
    <w:rsid w:val="001D7A5C"/>
    <w:rsid w:val="001F2367"/>
    <w:rsid w:val="001F241B"/>
    <w:rsid w:val="00202681"/>
    <w:rsid w:val="00206844"/>
    <w:rsid w:val="002115D0"/>
    <w:rsid w:val="00212030"/>
    <w:rsid w:val="00220CB3"/>
    <w:rsid w:val="002325DA"/>
    <w:rsid w:val="002353C5"/>
    <w:rsid w:val="00246A0B"/>
    <w:rsid w:val="002502A4"/>
    <w:rsid w:val="0025062E"/>
    <w:rsid w:val="00253666"/>
    <w:rsid w:val="0025367A"/>
    <w:rsid w:val="00256CDE"/>
    <w:rsid w:val="0026099C"/>
    <w:rsid w:val="00267417"/>
    <w:rsid w:val="002704B2"/>
    <w:rsid w:val="00270F3E"/>
    <w:rsid w:val="00275C31"/>
    <w:rsid w:val="00282B16"/>
    <w:rsid w:val="002874FF"/>
    <w:rsid w:val="00292F9C"/>
    <w:rsid w:val="0029374D"/>
    <w:rsid w:val="002956E5"/>
    <w:rsid w:val="002A2F6B"/>
    <w:rsid w:val="002A7B9C"/>
    <w:rsid w:val="002A7FD5"/>
    <w:rsid w:val="002B2054"/>
    <w:rsid w:val="002B3B48"/>
    <w:rsid w:val="002B56B2"/>
    <w:rsid w:val="002B6B04"/>
    <w:rsid w:val="002C7C38"/>
    <w:rsid w:val="002D1380"/>
    <w:rsid w:val="002D3818"/>
    <w:rsid w:val="002D4688"/>
    <w:rsid w:val="002D790C"/>
    <w:rsid w:val="002E09C8"/>
    <w:rsid w:val="002E678B"/>
    <w:rsid w:val="002F10FB"/>
    <w:rsid w:val="002F1A22"/>
    <w:rsid w:val="002F46BE"/>
    <w:rsid w:val="002F65B5"/>
    <w:rsid w:val="002F6887"/>
    <w:rsid w:val="00310407"/>
    <w:rsid w:val="00311201"/>
    <w:rsid w:val="00320178"/>
    <w:rsid w:val="00323A21"/>
    <w:rsid w:val="003249DA"/>
    <w:rsid w:val="0032671E"/>
    <w:rsid w:val="00326770"/>
    <w:rsid w:val="0032737F"/>
    <w:rsid w:val="0033188C"/>
    <w:rsid w:val="003407A7"/>
    <w:rsid w:val="00340AF0"/>
    <w:rsid w:val="00347621"/>
    <w:rsid w:val="00347884"/>
    <w:rsid w:val="00347D64"/>
    <w:rsid w:val="003502D5"/>
    <w:rsid w:val="00351E02"/>
    <w:rsid w:val="003568B6"/>
    <w:rsid w:val="00357A68"/>
    <w:rsid w:val="00361ED7"/>
    <w:rsid w:val="0036294C"/>
    <w:rsid w:val="00363436"/>
    <w:rsid w:val="003677B3"/>
    <w:rsid w:val="00367B62"/>
    <w:rsid w:val="00370D8B"/>
    <w:rsid w:val="00371F11"/>
    <w:rsid w:val="00373FF5"/>
    <w:rsid w:val="00374D1F"/>
    <w:rsid w:val="003772CB"/>
    <w:rsid w:val="00382B49"/>
    <w:rsid w:val="00383DBC"/>
    <w:rsid w:val="00385A77"/>
    <w:rsid w:val="003878AB"/>
    <w:rsid w:val="00387EE3"/>
    <w:rsid w:val="00393A5E"/>
    <w:rsid w:val="0039467D"/>
    <w:rsid w:val="003A3660"/>
    <w:rsid w:val="003A4011"/>
    <w:rsid w:val="003B27E7"/>
    <w:rsid w:val="003B30D6"/>
    <w:rsid w:val="003B3E22"/>
    <w:rsid w:val="003C023A"/>
    <w:rsid w:val="003C0426"/>
    <w:rsid w:val="003D0ED2"/>
    <w:rsid w:val="003D2208"/>
    <w:rsid w:val="003D324A"/>
    <w:rsid w:val="003D53A5"/>
    <w:rsid w:val="003D5A98"/>
    <w:rsid w:val="003E046E"/>
    <w:rsid w:val="003F025A"/>
    <w:rsid w:val="003F0A35"/>
    <w:rsid w:val="003F7D3F"/>
    <w:rsid w:val="004058D8"/>
    <w:rsid w:val="00407773"/>
    <w:rsid w:val="00415A47"/>
    <w:rsid w:val="004268ED"/>
    <w:rsid w:val="00436AE9"/>
    <w:rsid w:val="00437350"/>
    <w:rsid w:val="004522E7"/>
    <w:rsid w:val="00455ACB"/>
    <w:rsid w:val="00461FED"/>
    <w:rsid w:val="00462827"/>
    <w:rsid w:val="004664C4"/>
    <w:rsid w:val="004677AF"/>
    <w:rsid w:val="00467A11"/>
    <w:rsid w:val="00467A84"/>
    <w:rsid w:val="00472738"/>
    <w:rsid w:val="004742D0"/>
    <w:rsid w:val="00477AD7"/>
    <w:rsid w:val="004802E9"/>
    <w:rsid w:val="00482C2A"/>
    <w:rsid w:val="004836F4"/>
    <w:rsid w:val="00486A20"/>
    <w:rsid w:val="00491AA6"/>
    <w:rsid w:val="004A0033"/>
    <w:rsid w:val="004A19D6"/>
    <w:rsid w:val="004A3352"/>
    <w:rsid w:val="004A392D"/>
    <w:rsid w:val="004A4121"/>
    <w:rsid w:val="004A54D5"/>
    <w:rsid w:val="004A6FE9"/>
    <w:rsid w:val="004C6BA6"/>
    <w:rsid w:val="004C7757"/>
    <w:rsid w:val="004D2629"/>
    <w:rsid w:val="004E0150"/>
    <w:rsid w:val="004E1F7D"/>
    <w:rsid w:val="004E55EF"/>
    <w:rsid w:val="004E6F8A"/>
    <w:rsid w:val="004E732D"/>
    <w:rsid w:val="004F2B59"/>
    <w:rsid w:val="004F5818"/>
    <w:rsid w:val="004F6A4D"/>
    <w:rsid w:val="005002CC"/>
    <w:rsid w:val="00501FD4"/>
    <w:rsid w:val="00502BAD"/>
    <w:rsid w:val="00507854"/>
    <w:rsid w:val="00510FA9"/>
    <w:rsid w:val="00513A47"/>
    <w:rsid w:val="00514E38"/>
    <w:rsid w:val="00514FDF"/>
    <w:rsid w:val="005206CF"/>
    <w:rsid w:val="00521264"/>
    <w:rsid w:val="00521D5D"/>
    <w:rsid w:val="005253DF"/>
    <w:rsid w:val="00530B74"/>
    <w:rsid w:val="00534177"/>
    <w:rsid w:val="00536AB5"/>
    <w:rsid w:val="00537446"/>
    <w:rsid w:val="00543951"/>
    <w:rsid w:val="00544F3B"/>
    <w:rsid w:val="00546900"/>
    <w:rsid w:val="00547F2F"/>
    <w:rsid w:val="00551691"/>
    <w:rsid w:val="00555335"/>
    <w:rsid w:val="00556B6E"/>
    <w:rsid w:val="00560246"/>
    <w:rsid w:val="00560755"/>
    <w:rsid w:val="00562158"/>
    <w:rsid w:val="00563B45"/>
    <w:rsid w:val="00572059"/>
    <w:rsid w:val="005774AC"/>
    <w:rsid w:val="00583173"/>
    <w:rsid w:val="00583590"/>
    <w:rsid w:val="0058516A"/>
    <w:rsid w:val="00587623"/>
    <w:rsid w:val="00596B96"/>
    <w:rsid w:val="005A034D"/>
    <w:rsid w:val="005A32CC"/>
    <w:rsid w:val="005A4A21"/>
    <w:rsid w:val="005A58D6"/>
    <w:rsid w:val="005A76F6"/>
    <w:rsid w:val="005C0A50"/>
    <w:rsid w:val="005C0D32"/>
    <w:rsid w:val="005C14CA"/>
    <w:rsid w:val="005C2160"/>
    <w:rsid w:val="005C735D"/>
    <w:rsid w:val="005D30B0"/>
    <w:rsid w:val="005D633D"/>
    <w:rsid w:val="005D645B"/>
    <w:rsid w:val="005D7479"/>
    <w:rsid w:val="005D7C12"/>
    <w:rsid w:val="005E1125"/>
    <w:rsid w:val="005E1A3C"/>
    <w:rsid w:val="005E242B"/>
    <w:rsid w:val="005E30C1"/>
    <w:rsid w:val="005E396D"/>
    <w:rsid w:val="005E3EC7"/>
    <w:rsid w:val="005E4030"/>
    <w:rsid w:val="005F0C47"/>
    <w:rsid w:val="005F1B92"/>
    <w:rsid w:val="005F7865"/>
    <w:rsid w:val="006004A9"/>
    <w:rsid w:val="00603EE8"/>
    <w:rsid w:val="00604808"/>
    <w:rsid w:val="006049F4"/>
    <w:rsid w:val="006069CE"/>
    <w:rsid w:val="006110D2"/>
    <w:rsid w:val="0061119E"/>
    <w:rsid w:val="00612D57"/>
    <w:rsid w:val="00617140"/>
    <w:rsid w:val="00620EF1"/>
    <w:rsid w:val="006216B3"/>
    <w:rsid w:val="006222DC"/>
    <w:rsid w:val="0062564B"/>
    <w:rsid w:val="00625F72"/>
    <w:rsid w:val="00625FFB"/>
    <w:rsid w:val="0062717D"/>
    <w:rsid w:val="00627EE0"/>
    <w:rsid w:val="006311B7"/>
    <w:rsid w:val="00645C2E"/>
    <w:rsid w:val="00651389"/>
    <w:rsid w:val="00652431"/>
    <w:rsid w:val="006554A1"/>
    <w:rsid w:val="006660A7"/>
    <w:rsid w:val="006669C3"/>
    <w:rsid w:val="00671C80"/>
    <w:rsid w:val="00675792"/>
    <w:rsid w:val="006802C9"/>
    <w:rsid w:val="00680A64"/>
    <w:rsid w:val="006860E3"/>
    <w:rsid w:val="006951E4"/>
    <w:rsid w:val="00695263"/>
    <w:rsid w:val="00695CFC"/>
    <w:rsid w:val="00695FF4"/>
    <w:rsid w:val="00696FD0"/>
    <w:rsid w:val="006A5ED5"/>
    <w:rsid w:val="006B6C9F"/>
    <w:rsid w:val="006C0E5B"/>
    <w:rsid w:val="006C5E68"/>
    <w:rsid w:val="006C6F73"/>
    <w:rsid w:val="006D1B7B"/>
    <w:rsid w:val="006D1CD6"/>
    <w:rsid w:val="006D39A0"/>
    <w:rsid w:val="006D5BFC"/>
    <w:rsid w:val="006D66C1"/>
    <w:rsid w:val="006D748E"/>
    <w:rsid w:val="006E5D26"/>
    <w:rsid w:val="006F0BD5"/>
    <w:rsid w:val="006F515E"/>
    <w:rsid w:val="006F746E"/>
    <w:rsid w:val="007031A0"/>
    <w:rsid w:val="00703F2A"/>
    <w:rsid w:val="0070419E"/>
    <w:rsid w:val="007075A0"/>
    <w:rsid w:val="00712031"/>
    <w:rsid w:val="0072067B"/>
    <w:rsid w:val="007222FB"/>
    <w:rsid w:val="00724EDB"/>
    <w:rsid w:val="00727EF5"/>
    <w:rsid w:val="00732CE0"/>
    <w:rsid w:val="00732D56"/>
    <w:rsid w:val="00734255"/>
    <w:rsid w:val="00735942"/>
    <w:rsid w:val="00736366"/>
    <w:rsid w:val="00740D1C"/>
    <w:rsid w:val="00746F89"/>
    <w:rsid w:val="00747096"/>
    <w:rsid w:val="007476F4"/>
    <w:rsid w:val="00751CD8"/>
    <w:rsid w:val="00754CAE"/>
    <w:rsid w:val="007568AE"/>
    <w:rsid w:val="00756968"/>
    <w:rsid w:val="00757AF4"/>
    <w:rsid w:val="00760876"/>
    <w:rsid w:val="007671BD"/>
    <w:rsid w:val="007723EC"/>
    <w:rsid w:val="00776910"/>
    <w:rsid w:val="00777EC8"/>
    <w:rsid w:val="0078236C"/>
    <w:rsid w:val="007823CC"/>
    <w:rsid w:val="007858F3"/>
    <w:rsid w:val="00786454"/>
    <w:rsid w:val="007869F6"/>
    <w:rsid w:val="007930AC"/>
    <w:rsid w:val="0079602F"/>
    <w:rsid w:val="007962B2"/>
    <w:rsid w:val="00796660"/>
    <w:rsid w:val="00796C2F"/>
    <w:rsid w:val="007A053A"/>
    <w:rsid w:val="007A10E8"/>
    <w:rsid w:val="007A3621"/>
    <w:rsid w:val="007B1347"/>
    <w:rsid w:val="007B1F6B"/>
    <w:rsid w:val="007B22AF"/>
    <w:rsid w:val="007B410E"/>
    <w:rsid w:val="007B65B8"/>
    <w:rsid w:val="007B7A5F"/>
    <w:rsid w:val="007C4746"/>
    <w:rsid w:val="007D38D3"/>
    <w:rsid w:val="007D4B3A"/>
    <w:rsid w:val="007E5FEF"/>
    <w:rsid w:val="008013B1"/>
    <w:rsid w:val="00802976"/>
    <w:rsid w:val="008054DD"/>
    <w:rsid w:val="00806B15"/>
    <w:rsid w:val="0081260F"/>
    <w:rsid w:val="00813382"/>
    <w:rsid w:val="0081686B"/>
    <w:rsid w:val="00824370"/>
    <w:rsid w:val="00826EC2"/>
    <w:rsid w:val="00826EDC"/>
    <w:rsid w:val="008330B5"/>
    <w:rsid w:val="008366F6"/>
    <w:rsid w:val="00841881"/>
    <w:rsid w:val="0084219F"/>
    <w:rsid w:val="00842609"/>
    <w:rsid w:val="00843834"/>
    <w:rsid w:val="00850AD1"/>
    <w:rsid w:val="008546B6"/>
    <w:rsid w:val="008646C9"/>
    <w:rsid w:val="008659A4"/>
    <w:rsid w:val="0086717B"/>
    <w:rsid w:val="0087152F"/>
    <w:rsid w:val="008753FF"/>
    <w:rsid w:val="00880593"/>
    <w:rsid w:val="008825B9"/>
    <w:rsid w:val="00883EE7"/>
    <w:rsid w:val="00887371"/>
    <w:rsid w:val="00890219"/>
    <w:rsid w:val="008910C5"/>
    <w:rsid w:val="008923DB"/>
    <w:rsid w:val="008A0E0D"/>
    <w:rsid w:val="008A226F"/>
    <w:rsid w:val="008A52DE"/>
    <w:rsid w:val="008B0CE3"/>
    <w:rsid w:val="008B207C"/>
    <w:rsid w:val="008B647C"/>
    <w:rsid w:val="008C1108"/>
    <w:rsid w:val="008C23EE"/>
    <w:rsid w:val="008C3E88"/>
    <w:rsid w:val="008C5F9E"/>
    <w:rsid w:val="008D0B39"/>
    <w:rsid w:val="008D1EF4"/>
    <w:rsid w:val="008E0058"/>
    <w:rsid w:val="008E0B54"/>
    <w:rsid w:val="008E13E4"/>
    <w:rsid w:val="008E26AE"/>
    <w:rsid w:val="008E6906"/>
    <w:rsid w:val="008E6CAC"/>
    <w:rsid w:val="008E7953"/>
    <w:rsid w:val="008F0C64"/>
    <w:rsid w:val="008F2107"/>
    <w:rsid w:val="00905A56"/>
    <w:rsid w:val="00906663"/>
    <w:rsid w:val="00906C1C"/>
    <w:rsid w:val="009176A8"/>
    <w:rsid w:val="00925CBE"/>
    <w:rsid w:val="009321C3"/>
    <w:rsid w:val="00934CA0"/>
    <w:rsid w:val="00935A2E"/>
    <w:rsid w:val="00936451"/>
    <w:rsid w:val="00942206"/>
    <w:rsid w:val="00942768"/>
    <w:rsid w:val="009427D2"/>
    <w:rsid w:val="00943925"/>
    <w:rsid w:val="00943979"/>
    <w:rsid w:val="00944A60"/>
    <w:rsid w:val="00945BDE"/>
    <w:rsid w:val="009472E0"/>
    <w:rsid w:val="00947A95"/>
    <w:rsid w:val="00952771"/>
    <w:rsid w:val="00955A45"/>
    <w:rsid w:val="00956958"/>
    <w:rsid w:val="00961FAF"/>
    <w:rsid w:val="00966414"/>
    <w:rsid w:val="00966AD4"/>
    <w:rsid w:val="0096756D"/>
    <w:rsid w:val="00970CE5"/>
    <w:rsid w:val="0097178B"/>
    <w:rsid w:val="009726A9"/>
    <w:rsid w:val="00973350"/>
    <w:rsid w:val="00974B15"/>
    <w:rsid w:val="009761E9"/>
    <w:rsid w:val="0097697B"/>
    <w:rsid w:val="009807DE"/>
    <w:rsid w:val="009847A8"/>
    <w:rsid w:val="009853A5"/>
    <w:rsid w:val="00997797"/>
    <w:rsid w:val="009A40B4"/>
    <w:rsid w:val="009A477D"/>
    <w:rsid w:val="009A66FD"/>
    <w:rsid w:val="009B2E91"/>
    <w:rsid w:val="009B6F89"/>
    <w:rsid w:val="009C1638"/>
    <w:rsid w:val="009C16C8"/>
    <w:rsid w:val="009C67BF"/>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7444"/>
    <w:rsid w:val="00A20E6C"/>
    <w:rsid w:val="00A257D3"/>
    <w:rsid w:val="00A26B48"/>
    <w:rsid w:val="00A273CB"/>
    <w:rsid w:val="00A329E1"/>
    <w:rsid w:val="00A37B1C"/>
    <w:rsid w:val="00A40048"/>
    <w:rsid w:val="00A42C5B"/>
    <w:rsid w:val="00A42F66"/>
    <w:rsid w:val="00A463A5"/>
    <w:rsid w:val="00A55307"/>
    <w:rsid w:val="00A61571"/>
    <w:rsid w:val="00A62DDA"/>
    <w:rsid w:val="00A62EB1"/>
    <w:rsid w:val="00A6370D"/>
    <w:rsid w:val="00A63BC3"/>
    <w:rsid w:val="00A6402B"/>
    <w:rsid w:val="00A66BFF"/>
    <w:rsid w:val="00A70DF0"/>
    <w:rsid w:val="00A71795"/>
    <w:rsid w:val="00A72073"/>
    <w:rsid w:val="00A73B68"/>
    <w:rsid w:val="00A80C1D"/>
    <w:rsid w:val="00A85DD8"/>
    <w:rsid w:val="00A9097A"/>
    <w:rsid w:val="00A9106E"/>
    <w:rsid w:val="00A9187E"/>
    <w:rsid w:val="00A94203"/>
    <w:rsid w:val="00A964E1"/>
    <w:rsid w:val="00A97BF9"/>
    <w:rsid w:val="00AA6C78"/>
    <w:rsid w:val="00AA77E2"/>
    <w:rsid w:val="00AB4B35"/>
    <w:rsid w:val="00AB4CBF"/>
    <w:rsid w:val="00AB6841"/>
    <w:rsid w:val="00AB6DD6"/>
    <w:rsid w:val="00AB7D92"/>
    <w:rsid w:val="00AC34F0"/>
    <w:rsid w:val="00AD1844"/>
    <w:rsid w:val="00AD1D6E"/>
    <w:rsid w:val="00AD2B7D"/>
    <w:rsid w:val="00AD5E23"/>
    <w:rsid w:val="00AD65E2"/>
    <w:rsid w:val="00AD6677"/>
    <w:rsid w:val="00AE349C"/>
    <w:rsid w:val="00AE3C93"/>
    <w:rsid w:val="00AE5137"/>
    <w:rsid w:val="00AF5B8C"/>
    <w:rsid w:val="00AF5C8E"/>
    <w:rsid w:val="00B00F5D"/>
    <w:rsid w:val="00B01785"/>
    <w:rsid w:val="00B0639A"/>
    <w:rsid w:val="00B1725A"/>
    <w:rsid w:val="00B17FD0"/>
    <w:rsid w:val="00B228A3"/>
    <w:rsid w:val="00B23197"/>
    <w:rsid w:val="00B23B61"/>
    <w:rsid w:val="00B243E0"/>
    <w:rsid w:val="00B30F52"/>
    <w:rsid w:val="00B31120"/>
    <w:rsid w:val="00B31324"/>
    <w:rsid w:val="00B31DF0"/>
    <w:rsid w:val="00B32E4F"/>
    <w:rsid w:val="00B34548"/>
    <w:rsid w:val="00B36544"/>
    <w:rsid w:val="00B36C88"/>
    <w:rsid w:val="00B405E8"/>
    <w:rsid w:val="00B47729"/>
    <w:rsid w:val="00B54D88"/>
    <w:rsid w:val="00B55C91"/>
    <w:rsid w:val="00B6180A"/>
    <w:rsid w:val="00B65E6C"/>
    <w:rsid w:val="00B66E71"/>
    <w:rsid w:val="00B72679"/>
    <w:rsid w:val="00B76ADA"/>
    <w:rsid w:val="00B81E94"/>
    <w:rsid w:val="00B903B0"/>
    <w:rsid w:val="00B9368B"/>
    <w:rsid w:val="00B979E9"/>
    <w:rsid w:val="00BA2CCE"/>
    <w:rsid w:val="00BA482C"/>
    <w:rsid w:val="00BB0782"/>
    <w:rsid w:val="00BB1C0E"/>
    <w:rsid w:val="00BC2A8E"/>
    <w:rsid w:val="00BC2B5F"/>
    <w:rsid w:val="00BC59BF"/>
    <w:rsid w:val="00BD21E4"/>
    <w:rsid w:val="00BD2D44"/>
    <w:rsid w:val="00BD77C2"/>
    <w:rsid w:val="00BE0E5D"/>
    <w:rsid w:val="00BE25A9"/>
    <w:rsid w:val="00BE31FA"/>
    <w:rsid w:val="00BE413E"/>
    <w:rsid w:val="00BE6A18"/>
    <w:rsid w:val="00BF76D4"/>
    <w:rsid w:val="00C049EB"/>
    <w:rsid w:val="00C05831"/>
    <w:rsid w:val="00C07999"/>
    <w:rsid w:val="00C10610"/>
    <w:rsid w:val="00C110C3"/>
    <w:rsid w:val="00C11442"/>
    <w:rsid w:val="00C14AC7"/>
    <w:rsid w:val="00C15A2A"/>
    <w:rsid w:val="00C178D3"/>
    <w:rsid w:val="00C178FC"/>
    <w:rsid w:val="00C230C9"/>
    <w:rsid w:val="00C23918"/>
    <w:rsid w:val="00C251AB"/>
    <w:rsid w:val="00C26E97"/>
    <w:rsid w:val="00C314B1"/>
    <w:rsid w:val="00C3754D"/>
    <w:rsid w:val="00C448C4"/>
    <w:rsid w:val="00C45B5D"/>
    <w:rsid w:val="00C53A9A"/>
    <w:rsid w:val="00C5612F"/>
    <w:rsid w:val="00C5621A"/>
    <w:rsid w:val="00C62945"/>
    <w:rsid w:val="00C63D8E"/>
    <w:rsid w:val="00C6577F"/>
    <w:rsid w:val="00C66C72"/>
    <w:rsid w:val="00C708AE"/>
    <w:rsid w:val="00C74AC1"/>
    <w:rsid w:val="00C74AD8"/>
    <w:rsid w:val="00C75129"/>
    <w:rsid w:val="00C87E8E"/>
    <w:rsid w:val="00C9064F"/>
    <w:rsid w:val="00C90A5F"/>
    <w:rsid w:val="00C91162"/>
    <w:rsid w:val="00C96653"/>
    <w:rsid w:val="00CA073A"/>
    <w:rsid w:val="00CA122B"/>
    <w:rsid w:val="00CA2C6F"/>
    <w:rsid w:val="00CA588B"/>
    <w:rsid w:val="00CA69FD"/>
    <w:rsid w:val="00CA7407"/>
    <w:rsid w:val="00CB102F"/>
    <w:rsid w:val="00CB1FD1"/>
    <w:rsid w:val="00CB22F0"/>
    <w:rsid w:val="00CB7532"/>
    <w:rsid w:val="00CB78F2"/>
    <w:rsid w:val="00CC2AF6"/>
    <w:rsid w:val="00CC46F1"/>
    <w:rsid w:val="00CD037F"/>
    <w:rsid w:val="00CD0BD2"/>
    <w:rsid w:val="00CD2053"/>
    <w:rsid w:val="00CD3D6E"/>
    <w:rsid w:val="00CE28B6"/>
    <w:rsid w:val="00CE29E1"/>
    <w:rsid w:val="00CE3110"/>
    <w:rsid w:val="00CE3F5B"/>
    <w:rsid w:val="00CE6225"/>
    <w:rsid w:val="00CE63F0"/>
    <w:rsid w:val="00CF3149"/>
    <w:rsid w:val="00CF34DF"/>
    <w:rsid w:val="00CF517D"/>
    <w:rsid w:val="00D016E8"/>
    <w:rsid w:val="00D035A7"/>
    <w:rsid w:val="00D03822"/>
    <w:rsid w:val="00D10FA4"/>
    <w:rsid w:val="00D148D7"/>
    <w:rsid w:val="00D23C2A"/>
    <w:rsid w:val="00D242F7"/>
    <w:rsid w:val="00D249F6"/>
    <w:rsid w:val="00D311D4"/>
    <w:rsid w:val="00D349F1"/>
    <w:rsid w:val="00D36DA5"/>
    <w:rsid w:val="00D45388"/>
    <w:rsid w:val="00D50E20"/>
    <w:rsid w:val="00D54FC2"/>
    <w:rsid w:val="00D567E8"/>
    <w:rsid w:val="00D61217"/>
    <w:rsid w:val="00D65F2A"/>
    <w:rsid w:val="00D66041"/>
    <w:rsid w:val="00D67390"/>
    <w:rsid w:val="00D7056F"/>
    <w:rsid w:val="00D72218"/>
    <w:rsid w:val="00D741B5"/>
    <w:rsid w:val="00D741C0"/>
    <w:rsid w:val="00D774D8"/>
    <w:rsid w:val="00D81746"/>
    <w:rsid w:val="00D81A52"/>
    <w:rsid w:val="00D85751"/>
    <w:rsid w:val="00D923BA"/>
    <w:rsid w:val="00D9247D"/>
    <w:rsid w:val="00DA11B3"/>
    <w:rsid w:val="00DA33B4"/>
    <w:rsid w:val="00DA37F8"/>
    <w:rsid w:val="00DA42FD"/>
    <w:rsid w:val="00DA4B6B"/>
    <w:rsid w:val="00DB0438"/>
    <w:rsid w:val="00DB1BA5"/>
    <w:rsid w:val="00DB3FFB"/>
    <w:rsid w:val="00DB5D83"/>
    <w:rsid w:val="00DB6561"/>
    <w:rsid w:val="00DC69AF"/>
    <w:rsid w:val="00DD389F"/>
    <w:rsid w:val="00DE3089"/>
    <w:rsid w:val="00DE3370"/>
    <w:rsid w:val="00DE6399"/>
    <w:rsid w:val="00DF2185"/>
    <w:rsid w:val="00DF2D08"/>
    <w:rsid w:val="00DF309C"/>
    <w:rsid w:val="00DF447D"/>
    <w:rsid w:val="00DF6A23"/>
    <w:rsid w:val="00E037A1"/>
    <w:rsid w:val="00E103E4"/>
    <w:rsid w:val="00E11D6D"/>
    <w:rsid w:val="00E16191"/>
    <w:rsid w:val="00E216F9"/>
    <w:rsid w:val="00E21A15"/>
    <w:rsid w:val="00E21F57"/>
    <w:rsid w:val="00E24BE9"/>
    <w:rsid w:val="00E26313"/>
    <w:rsid w:val="00E263E6"/>
    <w:rsid w:val="00E30779"/>
    <w:rsid w:val="00E30B7A"/>
    <w:rsid w:val="00E462DB"/>
    <w:rsid w:val="00E51C05"/>
    <w:rsid w:val="00E60A5D"/>
    <w:rsid w:val="00E60D84"/>
    <w:rsid w:val="00E6281A"/>
    <w:rsid w:val="00E7268A"/>
    <w:rsid w:val="00E72CF0"/>
    <w:rsid w:val="00E75B4B"/>
    <w:rsid w:val="00E849DC"/>
    <w:rsid w:val="00E87E5B"/>
    <w:rsid w:val="00E90D58"/>
    <w:rsid w:val="00E90F06"/>
    <w:rsid w:val="00E92D22"/>
    <w:rsid w:val="00E956A6"/>
    <w:rsid w:val="00EA0682"/>
    <w:rsid w:val="00EA080D"/>
    <w:rsid w:val="00EA5B92"/>
    <w:rsid w:val="00EB5280"/>
    <w:rsid w:val="00EB7B61"/>
    <w:rsid w:val="00EC0971"/>
    <w:rsid w:val="00ED1DD9"/>
    <w:rsid w:val="00ED257B"/>
    <w:rsid w:val="00ED4953"/>
    <w:rsid w:val="00EE503E"/>
    <w:rsid w:val="00EE7042"/>
    <w:rsid w:val="00EF01A3"/>
    <w:rsid w:val="00EF7316"/>
    <w:rsid w:val="00F05305"/>
    <w:rsid w:val="00F20EB7"/>
    <w:rsid w:val="00F2120F"/>
    <w:rsid w:val="00F310E8"/>
    <w:rsid w:val="00F3112C"/>
    <w:rsid w:val="00F3719E"/>
    <w:rsid w:val="00F40B08"/>
    <w:rsid w:val="00F4260E"/>
    <w:rsid w:val="00F426CB"/>
    <w:rsid w:val="00F426E5"/>
    <w:rsid w:val="00F433B7"/>
    <w:rsid w:val="00F4471C"/>
    <w:rsid w:val="00F46522"/>
    <w:rsid w:val="00F50725"/>
    <w:rsid w:val="00F5403C"/>
    <w:rsid w:val="00F540CF"/>
    <w:rsid w:val="00F56ECE"/>
    <w:rsid w:val="00F65744"/>
    <w:rsid w:val="00F66BB2"/>
    <w:rsid w:val="00F70EE6"/>
    <w:rsid w:val="00F7161F"/>
    <w:rsid w:val="00F7236D"/>
    <w:rsid w:val="00F73583"/>
    <w:rsid w:val="00F74137"/>
    <w:rsid w:val="00F8549D"/>
    <w:rsid w:val="00F924F6"/>
    <w:rsid w:val="00F927A4"/>
    <w:rsid w:val="00F95F87"/>
    <w:rsid w:val="00F9711C"/>
    <w:rsid w:val="00FA07DD"/>
    <w:rsid w:val="00FA0CDC"/>
    <w:rsid w:val="00FA3E68"/>
    <w:rsid w:val="00FA40CD"/>
    <w:rsid w:val="00FA4794"/>
    <w:rsid w:val="00FB1F9B"/>
    <w:rsid w:val="00FC56C4"/>
    <w:rsid w:val="00FC6DCB"/>
    <w:rsid w:val="00FD0436"/>
    <w:rsid w:val="00FD0D17"/>
    <w:rsid w:val="00FD2B17"/>
    <w:rsid w:val="00FD4FA5"/>
    <w:rsid w:val="00FE38C0"/>
    <w:rsid w:val="00FE399D"/>
    <w:rsid w:val="00FE6455"/>
    <w:rsid w:val="00FE662C"/>
    <w:rsid w:val="00FE69C6"/>
    <w:rsid w:val="00FF13E6"/>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17119</TotalTime>
  <Pages>30</Pages>
  <Words>16821</Words>
  <Characters>95884</Characters>
  <Application>Microsoft Office Word</Application>
  <DocSecurity>0</DocSecurity>
  <Lines>799</Lines>
  <Paragraphs>224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420</cp:revision>
  <dcterms:created xsi:type="dcterms:W3CDTF">2022-02-09T04:05:00Z</dcterms:created>
  <dcterms:modified xsi:type="dcterms:W3CDTF">2022-03-17T04:38:00Z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