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0330858B" w:rsidR="00DF2DCF" w:rsidRDefault="00467A11" w:rsidP="00270F3E">
      <w:r w:rsidRPr="00CE29E1">
        <w:rPr>
          <w:b/>
          <w:bCs/>
        </w:rPr>
        <w:t>Title.</w:t>
      </w:r>
      <w:r>
        <w:t xml:space="preserve"> </w:t>
      </w:r>
      <w:r w:rsidR="00DF2308" w:rsidRPr="00DF2308">
        <w:t>Land-use intensity determines aboveground biomass</w:t>
      </w:r>
      <w:r w:rsidR="00643033">
        <w:t xml:space="preserve"> spatial</w:t>
      </w:r>
      <w:r w:rsidR="00DF2308" w:rsidRPr="00DF2308">
        <w:t xml:space="preserve">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58642415"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247A15">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author":[{"dropping-particle":"","family":"Pan","given":"Yude","non-dropping-particle":"","parse-names":false,"suffix":""},{"dropping-particle":"","family":"Birdsey","given":"RA","non-dropping-particle":"","parse-names":false,"suffix":""},{"dropping-particle":"","family":"J","given":"Fang","non-dropping-particle":"","parse-names":false,"suffix":""},{"dropping-particle":"","family":"Houghton","given":"R","non-dropping-particle":"","parse-names":false,"suffix":""},{"dropping-particle":"","family":"PE","given":"Kauppi","non-dropping-particle":"","parse-names":false,"suffix":""},{"dropping-particle":"","family":"Kurz","given":"WA","non-dropping-particle":"","parse-names":false,"suffix":""},{"dropping-particle":"","family":"Phillips","given":"OL","non-dropping-particle":"","parse-names":false,"suffix":""},{"dropping-particle":"","family":"Shvidenko","given":"A","non-dropping-particle":"","parse-names":false,"suffix":""},{"dropping-particle":"","family":"Lewis","given":"SL","non-dropping-particle":"","parse-names":false,"suffix":""},{"dropping-particle":"","family":"Canadell","given":"JG","non-dropping-particle":"","parse-names":false,"suffix":""},{"dropping-particle":"","family":"Ciais","given":"P","non-dropping-particle":"","parse-names":false,"suffix":""},{"dropping-particle":"","family":"Jackson","given":"RB","non-dropping-particle":"","parse-names":false,"suffix":""},{"dropping-particle":"","family":"Pacala","given":"SW","non-dropping-particle":"","parse-names":false,"suffix":""},{"dropping-particle":"","family":"AD","given":"McGuire.","non-dropping-particle":"","parse-names":false,"suffix":""},{"dropping-particle":"","family":"Piao","given":"S","non-dropping-particle":"","parse-names":false,"suffix":""},{"dropping-particle":"","family":"Rautiainen","given":"A","non-dropping-particle":"","parse-names":false,"suffix":""},{"dropping-particle":"","family":"Sitch","given":"A","non-dropping-particle":"","parse-names":false,"suffix":""},{"dropping-particle":"","family":"Hayes","given":"D","non-dropping-particle":"","parse-names":false,"suffix":""}],"container-title":"Science","id":"ITEM-2","issue":"july","issued":{"date-parts":[["2007"]]},"page":"4","title":"A Large and Persistent Carbon Sink in the World's Forests","type":"article-journal","volume":"317"},"uris":["http://www.mendeley.com/documents/?uuid=f02bd97d-a637-4944-8738-9d760da60abc"]}],"mendeley":{"formattedCitation":"(Houghton, Hall, &amp; Goetz, 2009; Pan et al., 2007)","plainTextFormattedCitation":"(Houghton, Hall, &amp; Goetz, 2009; Pan et al., 2007)","previouslyFormattedCitation":"(Houghton, Hall, &amp; Goetz, 2009; Pan et al., 2007)"},"properties":{"noteIndex":0},"schema":"https://github.com/citation-style-language/schema/raw/master/csl-citation.json"}</w:instrText>
      </w:r>
      <w:r w:rsidR="009A40B4">
        <w:fldChar w:fldCharType="separate"/>
      </w:r>
      <w:r w:rsidR="00DE3F78" w:rsidRPr="00DE3F78">
        <w:rPr>
          <w:noProof/>
        </w:rPr>
        <w:t>(Houghton, Hall, &amp; Goetz, 2009; Pan et al., 2007)</w:t>
      </w:r>
      <w:r w:rsidR="009A40B4">
        <w:fldChar w:fldCharType="end"/>
      </w:r>
      <w:r w:rsidR="0040309B">
        <w:t xml:space="preserve">. </w:t>
      </w:r>
      <w:r w:rsidR="00014DEF">
        <w:t xml:space="preserve">Thus, </w:t>
      </w:r>
      <w:r w:rsidR="00477AD7">
        <w:t>AGB</w:t>
      </w:r>
      <w:r>
        <w:t xml:space="preserve"> is considered an essential climate variable and an important input to Earth system models</w:t>
      </w:r>
      <w:r w:rsidR="00247A15">
        <w:t xml:space="preserve"> </w:t>
      </w:r>
      <w:r w:rsidR="00247A15">
        <w:fldChar w:fldCharType="begin" w:fldLock="1"/>
      </w:r>
      <w:r w:rsidR="00567B3D">
        <w:instrText>ADDIN CSL_CITATION {"citationItems":[{"id":"ITEM-1","itemData":{"DOI":"10.1175/BAMS-D-13-00047.1","ISSN":"00030007","author":[{"dropping-particle":"","family":"Bojinski","given":"Stephan","non-dropping-particle":"","parse-names":false,"suffix":""},{"dropping-particle":"","family":"Verstraete","given":"Michel","non-dropping-particle":"","parse-names":false,"suffix":""},{"dropping-particle":"","family":"Peterson","given":"Thomas C.","non-dropping-particle":"","parse-names":false,"suffix":""},{"dropping-particle":"","family":"Richter","given":"Carolin","non-dropping-particle":"","parse-names":false,"suffix":""},{"dropping-particle":"","family":"Simmons","given":"Adrian","non-dropping-particle":"","parse-names":false,"suffix":""},{"dropping-particle":"","family":"Zemp","given":"Michael","non-dropping-particle":"","parse-names":false,"suffix":""}],"container-title":"Bulletin of the American Meteorological Society","id":"ITEM-1","issue":"9","issued":{"date-parts":[["2014"]]},"page":"1431-1443","title":"The concept of essential climate variables in support of climate research, applications, and policy","type":"article-journal","volume":"95"},"uris":["http://www.mendeley.com/documents/?uuid=84db3a1f-78d7-42b7-b234-2cab27209615"]},{"id":"ITEM-2","itemData":{"DOI":"10.5194/essd-13-3927-2021","ISSN":"18663516","abstract":"The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Data","id":"ITEM-2","issue":"8","issued":{"date-parts":[["2021"]]},"page":"3927-3950","title":"The global forest above-ground biomass pool for 2010 estimated from high-resolution satellite observations","type":"article-journal","volume":"13"},"uris":["http://www.mendeley.com/documents/?uuid=1721b7aa-d250-42f3-a286-d8c29a1c7993"]}],"mendeley":{"formattedCitation":"(Bojinski et al., 2014; Santoro et al., 2021)","plainTextFormattedCitation":"(Bojinski et al., 2014; Santoro et al., 2021)","previouslyFormattedCitation":"(Bojinski et al., 2014; Santoro et al., 2021)"},"properties":{"noteIndex":0},"schema":"https://github.com/citation-style-language/schema/raw/master/csl-citation.json"}</w:instrText>
      </w:r>
      <w:r w:rsidR="00247A15">
        <w:fldChar w:fldCharType="separate"/>
      </w:r>
      <w:r w:rsidR="00F87D39" w:rsidRPr="00F87D39">
        <w:rPr>
          <w:noProof/>
        </w:rPr>
        <w:t>(Bojinski et al., 2014; Santoro et al., 2021)</w:t>
      </w:r>
      <w:r w:rsidR="00247A15">
        <w:fldChar w:fldCharType="end"/>
      </w:r>
      <w:r w:rsidR="00247A15">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forests","type":"article-journal","volume":"24"},"uris":["http://www.mendeley.com/documents/?uuid=f76f7b42-d11f-483c-9467-c7ab166ec034"]}],"mendeley":{"formattedCitation":"(L. Poorter et al., 2015)","plainTextFormattedCitation":"(L. Poorter et al., 2015)","previouslyFormattedCitation":"(L. Poorter et al., 2015)"},"properties":{"noteIndex":0},"schema":"https://github.com/citation-style-language/schema/raw/master/csl-citation.json"}</w:instrText>
      </w:r>
      <w:r w:rsidR="009A40B4">
        <w:fldChar w:fldCharType="separate"/>
      </w:r>
      <w:r w:rsidR="00673DE3" w:rsidRPr="00673DE3">
        <w:rPr>
          <w:noProof/>
        </w:rPr>
        <w:t>(L. Poorter et al., 2015)</w:t>
      </w:r>
      <w:r w:rsidR="009A40B4">
        <w:fldChar w:fldCharType="end"/>
      </w:r>
      <w:r w:rsidR="00F43A93">
        <w:t>, two of the most threatened ecosystem features by current global environmental change.</w:t>
      </w:r>
    </w:p>
    <w:p w14:paraId="4A6F37A9" w14:textId="73B160CD"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w:t>
      </w:r>
      <w:r w:rsidR="001E5BC4">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w:t>
      </w:r>
      <w:r w:rsidR="001E5BC4">
        <w:t>and frequent cloud cover</w:t>
      </w:r>
      <w:r w:rsidR="00567B3D">
        <w:t xml:space="preserve"> </w:t>
      </w:r>
      <w:r w:rsidR="00567B3D">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gradient","type":"article-journal","volume":"11"},"uris":["http://www.mendeley.com/documents/?uuid=418ea67c-8264-4a71-836b-220c8c8ef566"]},{"id":"ITEM-2","itemData":{"DOI":"10.14358/PERS.70.11.1259","ISSN":"00991112","abstract":"The \"Wet Tropics World Heritage Area\" in Far North Queensland, Australia consists predominantly of tropical rainforest and wet sclerophyll forest in areas of variable relief. Previous maps of vegetation communities in the area were produced by a labor-intensive combination of field survey and air-photo interpretation. Thus, the aim of this work was to develop a new vegetation mapping method based on imaging radar that incorporates topographical corrections, which could be repeated frequently, and which would reduce the need for detailed field assessments and associated costs. The method employed a topographic correction and mapping procedure that was developed to enable vegetation structural classes to be mapped from satellite imaging radar. Eight JERS-1 scenes covering the Wet Tropics area for 1996 were acquired from NASDA under the auspices of the \"Global Rainforest Mapping Project.\" JERS scenes were geometrically corrected for topographic distortion using an 80 m DEM and a combination of polynomial warping and radar viewing geometry modeling. An image mosaic was created to cover the Wet Tropics region, and a new technique for image smoothing was applied to the JERS texture bands and DEM before a Maximum Likelihood classification was applied to identify major land-cover and vegetation communities. Despite these efforts, dominant vegetation community classes could only be classified to low levels of accuracy (57.5 percent) which were partly explained by the significantly larger pixel size of the DEM in comparison to the JERS image (12.5 m). In addition, the spatial and floristic detail contained in the classes of the original validation maps were much finer than the JERS classification product was able to distinguish. In comparison to field and aerial photo-based approaches for mapping the vegetation of the Wet Tropics, appropriately corrected SAR data provides a more regional scale, all-weather mapping technique for broader vegetation classes. Further work is required to establish an appropriate combination of imaging radar with elevation data and other environmental surrogates to accurately map vegetation communities across the entire Wet Tropics.","author":[{"dropping-particle":"","family":"Ticehurst","given":"Catherine","non-dropping-particle":"","parse-names":false,"suffix":""},{"dropping-particle":"","family":"Held","given":"Alex","non-dropping-particle":"","parse-names":false,"suffix":""},{"dropping-particle":"","family":"Phinn","given":"Stuart","non-dropping-particle":"","parse-names":false,"suffix":""}],"container-title":"Photogrammetric Engineering and Remote Sensing","id":"ITEM-2","issue":"11","issued":{"date-parts":[["2004"]]},"page":"1259-1266","title":"Integrating JERS-1 imaging radar and elevation models for mapping tropical vegetation communities in Far North Queensland, Australia","type":"article-journal","volume":"70"},"uris":["http://www.mendeley.com/documents/?uuid=18d0faf8-0939-458a-9e10-93c831df95e3"]}],"mendeley":{"formattedCitation":"(G. P. Asner et al., 2014; Ticehurst, Held, &amp; Phinn, 2004)","plainTextFormattedCitation":"(G. P. Asner et al., 2014; Ticehurst, Held, &amp; Phinn, 2004)","previouslyFormattedCitation":"(G. P. Asner et al., 2014; Ticehurst, Held, &amp; Phinn, 2004)"},"properties":{"noteIndex":0},"schema":"https://github.com/citation-style-language/schema/raw/master/csl-citation.json"}</w:instrText>
      </w:r>
      <w:r w:rsidR="00567B3D">
        <w:fldChar w:fldCharType="separate"/>
      </w:r>
      <w:r w:rsidR="00BE3036" w:rsidRPr="00BE3036">
        <w:rPr>
          <w:noProof/>
        </w:rPr>
        <w:t>(G. P. Asner et al., 2014; Ticehurst, Held, &amp; Phinn, 2004)</w:t>
      </w:r>
      <w:r w:rsidR="00567B3D">
        <w:fldChar w:fldCharType="end"/>
      </w:r>
      <w:r w:rsidR="006401BF">
        <w:t xml:space="preserve">.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w:t>
      </w:r>
      <w:r w:rsidR="00AD681C">
        <w:t>, some of them linked to the elevation gradient imposed by mountain relief</w:t>
      </w:r>
      <w:r w:rsidR="0030178D">
        <w:t xml:space="preserve">, </w:t>
      </w:r>
      <w:r w:rsidR="00941651">
        <w:t xml:space="preserve">and </w:t>
      </w:r>
      <w:r w:rsidR="00E85F8C">
        <w:t xml:space="preserve">(2) </w:t>
      </w:r>
      <w:r w:rsidR="00941651">
        <w:t>forest disturbance</w:t>
      </w:r>
      <w:r w:rsidR="00F43A93">
        <w:t xml:space="preserve"> </w:t>
      </w:r>
      <w:r w:rsidR="006F515E">
        <w:fldChar w:fldCharType="begin" w:fldLock="1"/>
      </w:r>
      <w:r w:rsidR="000B4422">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ONE","id":"ITEM-2","issue":"4","issued":{"date-parts":[["2015"]]},"page":"1-18","title":"Tropical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 Houghton et al., 2009)","plainTextFormattedCitation":"(Clark, Hurtado, &amp; Saatchi, 2015; Houghton et al., 2009)","previouslyFormattedCitation":"(Clark, Hurtado, &amp; Saatchi, 2015; Houghton et al., 2009)"},"properties":{"noteIndex":0},"schema":"https://github.com/citation-style-language/schema/raw/master/csl-citation.json"}</w:instrText>
      </w:r>
      <w:r w:rsidR="006F515E">
        <w:fldChar w:fldCharType="separate"/>
      </w:r>
      <w:r w:rsidR="0030178D" w:rsidRPr="0030178D">
        <w:rPr>
          <w:noProof/>
        </w:rPr>
        <w:t>(Clark, Hurtado, &amp; Saatchi, 2015; Houghton et al., 2009)</w:t>
      </w:r>
      <w:r w:rsidR="006F515E">
        <w:fldChar w:fldCharType="end"/>
      </w:r>
      <w:r w:rsidR="006401BF">
        <w:t>.</w:t>
      </w:r>
    </w:p>
    <w:p w14:paraId="74601FD7" w14:textId="01CC0D66" w:rsidR="0083205D" w:rsidRDefault="000516C3" w:rsidP="00137C90">
      <w:pPr>
        <w:ind w:firstLine="720"/>
      </w:pPr>
      <w:r>
        <w:t>Ecosystems in tropical mountains are influenced by t</w:t>
      </w:r>
      <w:r w:rsidR="00A90C28">
        <w:t>he environmental gradient imposed by elevation</w:t>
      </w:r>
      <w:r w:rsidR="00643033">
        <w:t>. A</w:t>
      </w:r>
      <w:r>
        <w:t xml:space="preserve">s </w:t>
      </w:r>
      <w:r w:rsidR="004A0033">
        <w:t>elevation increase</w:t>
      </w:r>
      <w:r w:rsidR="0048621B">
        <w:t>s</w:t>
      </w:r>
      <w:r w:rsidR="004A0033">
        <w:t xml:space="preserve">, </w:t>
      </w:r>
      <w:r w:rsidR="00973350">
        <w:t>temperature decrease</w:t>
      </w:r>
      <w:r w:rsidR="00643033">
        <w:t>s</w:t>
      </w:r>
      <w:r w:rsidR="00973350">
        <w:t xml:space="preserve"> and </w:t>
      </w:r>
      <w:r w:rsidR="00BE6CEB">
        <w:t xml:space="preserve">vegetation is </w:t>
      </w:r>
      <w:r w:rsidR="00ED1DD9">
        <w:t xml:space="preserve">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rsidR="00A90C28">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in TMCF is usually lower than in their lowland 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344F81">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gradient","type":"article-journal","volume":"11"},"uris":["http://www.mendeley.com/documents/?uuid=418ea67c-8264-4a71-836b-220c8c8ef566"]},{"id":"ITEM-3","itemData":{"author":[{"dropping-particle":"","family":"Girardin","given":"C.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Biology","id":"ITEM-3","issued":{"date-parts":[["2010"]]},"page":"3176-3192","title":"Net primary productivity allocation and cycling of carbon along a tropical forest elevational transect in the Peruvian Andes","type":"article-journal","volume":"16"},"uris":["http://www.mendeley.com/documents/?uuid=f299b269-758c-49ef-8de5-d022445e3900"]}],"mendeley":{"formattedCitation":"(G. P. Asner et al., 2014; C. A. J. Girardin et al., 2010; Spracklen &amp; Righelato, 2014)","plainTextFormattedCitation":"(G. P. Asner et al., 2014; C. A. J. Girardin et al., 2010; Spracklen &amp; Righelato, 2014)","previouslyFormattedCitation":"(G. P. Asner et al., 2014; C. A. J. Girardin et al., 2010; Spracklen &amp; Righelato, 2014)"},"properties":{"noteIndex":0},"schema":"https://github.com/citation-style-language/schema/raw/master/csl-citation.json"}</w:instrText>
      </w:r>
      <w:r w:rsidR="002874FF">
        <w:fldChar w:fldCharType="separate"/>
      </w:r>
      <w:r w:rsidR="00BE3036" w:rsidRPr="00BE3036">
        <w:rPr>
          <w:noProof/>
        </w:rPr>
        <w:t>(G. P. Asner et al., 2014; C. A. J. Girardin et al., 2010; Spracklen &amp; Righelato, 2014)</w:t>
      </w:r>
      <w:r w:rsidR="002874FF">
        <w:fldChar w:fldCharType="end"/>
      </w:r>
      <w:r w:rsidR="002874FF">
        <w:t>.</w:t>
      </w:r>
      <w:r w:rsidR="0083205D">
        <w:t xml:space="preserve"> However, </w:t>
      </w:r>
      <w:r w:rsidR="00FD393C">
        <w:t xml:space="preserve">AGB </w:t>
      </w:r>
      <w:r w:rsidR="00FD393C">
        <w:lastRenderedPageBreak/>
        <w:t>patterns along elevation transects c</w:t>
      </w:r>
      <w:r w:rsidR="00A60886">
        <w:t>an be</w:t>
      </w:r>
      <w:r w:rsidR="00FD393C">
        <w:t xml:space="preserve"> </w:t>
      </w:r>
      <w:r w:rsidR="00A90C28">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w:t>
      </w:r>
      <w:r w:rsidR="004B1AB9">
        <w:t xml:space="preserve"> </w:t>
      </w:r>
      <w:r w:rsidR="004B1AB9">
        <w:fldChar w:fldCharType="begin" w:fldLock="1"/>
      </w:r>
      <w:r w:rsidR="000B4422">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et al., 2015)"},"properties":{"noteIndex":0},"schema":"https://github.com/citation-style-language/schema/raw/master/csl-citation.json"}</w:instrText>
      </w:r>
      <w:r w:rsidR="004B1AB9">
        <w:fldChar w:fldCharType="separate"/>
      </w:r>
      <w:r w:rsidR="0030178D" w:rsidRPr="0030178D">
        <w:rPr>
          <w:noProof/>
        </w:rPr>
        <w:t>(Clark et al., 2015)</w:t>
      </w:r>
      <w:r w:rsidR="004B1AB9">
        <w:fldChar w:fldCharType="end"/>
      </w:r>
      <w:r w:rsidR="004B1AB9">
        <w:t>.</w:t>
      </w:r>
      <w:r w:rsidR="00FD393C">
        <w:t xml:space="preserve"> </w:t>
      </w:r>
      <w:r w:rsidR="006039DE">
        <w:t>In fact, examples</w:t>
      </w:r>
      <w:r w:rsidR="00941651">
        <w:t xml:space="preserve"> </w:t>
      </w:r>
      <w:r w:rsidR="00BE6CEB">
        <w:t xml:space="preserve">of TMCF exhibiting surprisingly high AGB as well as patterns </w:t>
      </w:r>
      <w:r w:rsidR="009D5554">
        <w:t>not conforming to the general trend of AGB declining with elevation</w:t>
      </w:r>
      <w:r w:rsidR="006039DE">
        <w:t xml:space="preserve"> have been described </w:t>
      </w:r>
      <w:r w:rsidR="000B4422">
        <w:fldChar w:fldCharType="begin" w:fldLock="1"/>
      </w:r>
      <w:r w:rsidR="000B4422">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forests","type":"article-journal","volume":"399"},"uris":["http://www.mendeley.com/documents/?uuid=e001bd76-42ac-450c-be1c-7a6f0567bdb4"]},{"id":"ITEM-2","itemData":{"DOI":"10.3389/fpls.2020.00106","ISSN":"1664462X","abstract":"Tropical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Science","id":"ITEM-2","issue":"March","issued":{"date-parts":[["2020"]]},"page":"1-11","title":"Trade-Offs Among Aboveground, Belowground, and Soil Organic Carbon Stocks Along Altitudinal Gradients in Andean Tropical Montane Forests","type":"article-journal","volume":"11"},"uris":["http://www.mendeley.com/documents/?uuid=fb1c770c-e858-45aa-8514-f2de5cbc0eeb"]}],"mendeley":{"formattedCitation":"(Cuni-Sanchez et al., 2017; de la Cruz-Amo et al., 2020)","manualFormatting":"(e.g., Cuni-Sanchez et al., 2017; de la Cruz-Amo et al., 2020)","plainTextFormattedCitation":"(Cuni-Sanchez et al., 2017; de la Cruz-Amo et al., 2020)","previouslyFormattedCitation":"(Cuni-Sanchez et al., 2017; de la Cruz-Amo et al., 2020)"},"properties":{"noteIndex":0},"schema":"https://github.com/citation-style-language/schema/raw/master/csl-citation.json"}</w:instrText>
      </w:r>
      <w:r w:rsidR="000B4422">
        <w:fldChar w:fldCharType="separate"/>
      </w:r>
      <w:r w:rsidR="000B4422" w:rsidRPr="000B4422">
        <w:rPr>
          <w:noProof/>
        </w:rPr>
        <w:t>(</w:t>
      </w:r>
      <w:r w:rsidR="000B4422">
        <w:rPr>
          <w:noProof/>
        </w:rPr>
        <w:t xml:space="preserve">e.g., </w:t>
      </w:r>
      <w:r w:rsidR="000B4422" w:rsidRPr="000B4422">
        <w:rPr>
          <w:noProof/>
        </w:rPr>
        <w:t>Cuni-Sanchez et al., 2017; de la Cruz-Amo et al., 2020)</w:t>
      </w:r>
      <w:r w:rsidR="000B4422">
        <w:fldChar w:fldCharType="end"/>
      </w:r>
      <w:r w:rsidR="006039DE">
        <w:t>, suggesting more research is needed to understand how AGB changes along different environmental gradients.</w:t>
      </w:r>
    </w:p>
    <w:p w14:paraId="4BA36786" w14:textId="23DCA982"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0B4422">
        <w:t xml:space="preserve"> </w:t>
      </w:r>
      <w:r w:rsidR="000B4422">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forests","type":"article-journal","volume":"530"},"uris":["http://www.mendeley.com/documents/?uuid=a91933ca-8085-4e5a-852a-40681657b6a6"]}],"mendeley":{"formattedCitation":"(L Poorter et al., 2016)","plainTextFormattedCitation":"(L Poorter et al., 2016)","previouslyFormattedCitation":"(L Poorter et al., 2016)"},"properties":{"noteIndex":0},"schema":"https://github.com/citation-style-language/schema/raw/master/csl-citation.json"}</w:instrText>
      </w:r>
      <w:r w:rsidR="000B4422">
        <w:fldChar w:fldCharType="separate"/>
      </w:r>
      <w:r w:rsidR="00673DE3" w:rsidRPr="00673DE3">
        <w:rPr>
          <w:noProof/>
        </w:rPr>
        <w:t>(L Poorter et al., 2016)</w:t>
      </w:r>
      <w:r w:rsidR="000B4422">
        <w:fldChar w:fldCharType="end"/>
      </w:r>
      <w:r w:rsidR="00E12C48">
        <w:t>.</w:t>
      </w:r>
      <w:r w:rsidR="0022570E" w:rsidRPr="0022570E">
        <w:t xml:space="preserve"> </w:t>
      </w:r>
      <w:r w:rsidR="00D6693D">
        <w:t>In TMCF</w:t>
      </w:r>
      <w:r w:rsidR="003D4556">
        <w:t>,</w:t>
      </w:r>
      <w:r w:rsidR="00D6693D">
        <w:t xml:space="preserve"> conversion to croplands and grazing lands for cattle represent the main source of disturbance </w:t>
      </w:r>
      <w:r w:rsidR="007E2357">
        <w:fldChar w:fldCharType="begin" w:fldLock="1"/>
      </w:r>
      <w:r w:rsidR="00AE15D7">
        <w:instrText>ADDIN CSL_CITATION {"citationItems":[{"id":"ITEM-1","itemData":{"DOI":"10.1007/s10531-011-0218-6","ISSN":"09603115","abstract":"Mexico harbors more than 10% of the planet's endemic species. However, the integrity and biodiversity of many ecosystems is experiencing rapid transformation under the influence of a wide array of human and natural disturbances. In order to disentangle the effects of human and natural disturbance regimes at different spatial and temporal scales, we selected six terrestrial (temperate montane forests, montane cloud forests, tropical rain forests, tropical semi-deciduous forests, tropical dry forests, and deserts) and four aquatic (coral reefs, mangrove forests, kelp forests and saline lakes) ecosystems. We used semi-quantitative statistical methods to assess (1) the most important agents of disturbance affecting the ecosystems, (2) the vulnerability of each ecosystem to anthropogenic and natural disturbance, and (3) the differences in ecosystem disturbance regimes and their resilience. Our analysis indicates a significant variation in ecological responses, recovery capacity, and resilience among ecosystems. The constant and widespread presence of human impacts on both terrestrial and aquatic ecosystems is reflected either in reduced area coverage for most systems, or reduced productivity and biodiversity, particularly in the case of fragile ecosystems (e. g., rain forests, coral reefs). In all cases, the interaction between historical human impacts and episodic high intensity natural disturbance (e. g., hurricanes, fires) has triggered a reduction in species diversity and induced significant changes in habitat distribution or species dominance. The lack of monitoring programs assessing before/after effects of major disturbances in Mexico is one of the major limitations to quantifying the commonalities and differences of disturbance effects on ecosystem properties. © 2011 Springer Science+Business Media B.V.","author":[{"dropping-particle":"","family":"Calderon-Aguilera","given":"Luis E.","non-dropping-particle":"","parse-names":false,"suffix":""},{"dropping-particle":"","family":"Rivera-Monroy","given":"Víctor H.","non-dropping-particle":"","parse-names":false,"suffix":""},{"dropping-particle":"","family":"Porter-Bolland","given":"Luciana","non-dropping-particle":"","parse-names":false,"suffix":""},{"dropping-particle":"","family":"Martínez-Yrízar","given":"Angelina","non-dropping-particle":"","parse-names":false,"suffix":""},{"dropping-particle":"","family":"Ladah","given":"Lydia B.","non-dropping-particle":"","parse-names":false,"suffix":""},{"dropping-particle":"","family":"Martínez-Ramos","given":"Miguel","non-dropping-particle":"","parse-names":false,"suffix":""},{"dropping-particle":"","family":"Alcocer","given":"Javier","non-dropping-particle":"","parse-names":false,"suffix":""},{"dropping-particle":"","family":"Santiago-Pérez","given":"Ana Luisa","non-dropping-particle":"","parse-names":false,"suffix":""},{"dropping-particle":"","family":"Hernandez-Arana","given":"Héctor A.","non-dropping-particle":"","parse-names":false,"suffix":""},{"dropping-particle":"","family":"Reyes-Gómez","given":"Víctor M.","non-dropping-particle":"","parse-names":false,"suffix":""},{"dropping-particle":"","family":"Pérez-Salicrup","given":"Diego R.","non-dropping-particle":"","parse-names":false,"suffix":""},{"dropping-particle":"","family":"Díaz-Nuñez","given":"Vicente","non-dropping-particle":"","parse-names":false,"suffix":""},{"dropping-particle":"","family":"Sosa-Ramírez","given":"Joaquín","non-dropping-particle":"","parse-names":false,"suffix":""},{"dropping-particle":"","family":"Herrera-Silveira","given":"Jorge","non-dropping-particle":"","parse-names":false,"suffix":""},{"dropping-particle":"","family":"Búrquez","given":"Alberto","non-dropping-particle":"","parse-names":false,"suffix":""}],"container-title":"Biodiversity and Conservation","id":"ITEM-1","issue":"3","issued":{"date-parts":[["2012"]]},"page":"589-617","title":"An assessment of natural and human disturbance effects on Mexican ecosystems: Current trends and research gaps","type":"article-journal","volume":"21"},"uris":["http://www.mendeley.com/documents/?uuid=4c778eed-6983-4092-86a8-4eb08d300a63"]},{"id":"ITEM-2","itemData":{"DOI":"10.1017/CBO9780511778384.074","author":[{"dropping-particle":"","family":"Bruijnzeel","given":"L A","non-dropping-particle":"","parse-names":false,"suffix":""},{"dropping-particle":"","family":"Kappelle","given":"M","non-dropping-particle":"","parse-names":false,"suffix":""},{"dropping-particle":"","family":"Mulligan","given":"M","non-dropping-particle":"","parse-names":false,"suffix":""},{"dropping-particle":"","family":"Scatena","given":"F N","non-dropping-particle":"","parse-names":false,"suffix":""}],"collection-title":"International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S.Editors","non-dropping-particle":"","parse-names":false,"suffix":""}],"id":"ITEM-2","issued":{"date-parts":[["2011"]]},"page":"691–740","publisher":"Cambridge University Press","title":"Tropical montane cloud forests: state of knowledge and sustainability perspectives in a changing world","type":"chapter"},"uris":["http://www.mendeley.com/documents/?uuid=d0db3fb9-0d9c-4bdb-b04d-af4c4d9549af"]},{"id":"ITEM-3","itemData":{"DOI":"10.1016/j.foreco.2006.01.047","ISSN":"03781127","abstract":"Tropical montane forests have been recognised as having global conservation importance. However, they are being rapidly destroyed in many regions of the world. Our study focuses on the rate of loss and patterns of fragmentation in tropical montane forests in the Highlands of Chiapas, Mexico, during a 25-year period. Data from Landsat satellite imagery from 1975 (MSS), 1990 (TM) and 2000 (ETM+) were used to ascertain annual deforestation rates of 1.3 and 4.8% for the 1975-1990 and 1990-2000 periods, respectively. Spatial patterns of forest fragmentation were identified using selected landscape indices. Increases in the number of forest fragments (3520-10,542), patch density (1.0-3.2 patches/100 ha), and total edge length (24,781-38,400 km) were associated with decreases in the mean patch size (65.0-8.7 ha), largest patch index (60.7-4.0%), total core area (99,422-9,611 ha), and mean proximity index (101,369-1405). The observed trends indicate increasing deforestation and fragmentation, particularly during the 1990-2000 period. Circa 50% of the forest cover in the Highlands has been lost in 25 years, and a proportion of the remaining forests have been degraded as a result of human use. Increasing human population and a more demanding use of soils for agriculture and timber arise as the major causes of deforestation in the study area. We suggest that conservation efforts should be focused on the management of the natural system and the management of the external influences on it, particularly the detection of hotspots, passive and active restoration and sustainable forest exploitation by the local indigenous communities. © 2006 Elsevier B.V. All rights reserved.","author":[{"dropping-particle":"","family":"Cayuela","given":"Luis","non-dropping-particle":"","parse-names":false,"suffix":""},{"dropping-particle":"","family":"Benayas","given":"José María Rey","non-dropping-particle":"","parse-names":false,"suffix":""},{"dropping-particle":"","family":"Echeverría","given":"Cristian","non-dropping-particle":"","parse-names":false,"suffix":""}],"container-title":"Forest Ecology and Management","id":"ITEM-3","issue":"1-3","issued":{"date-parts":[["2006"]]},"page":"208-218","title":"Clearance and fragmentation of tropical montane forests in the Highlands of Chiapas, Mexico (1975-2000)","type":"article-journal","volume":"226"},"uris":["http://www.mendeley.com/documents/?uuid=8e57df8a-18af-45f1-baeb-7761b249967d"]},{"id":"ITEM-4","itemData":{"DOI":"10.1016/j.jenvman.2010.11.007","ISSN":"03014797","abstract":"Tropical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Management","id":"ITEM-4","issue":"3","issued":{"date-parts":[["2011"]]},"page":"974-981","publisher":"Elsevier Ltd","title":"Tropical montane cloud forests: Current threats and opportunities for their conservation and sustainable management in Mexico","type":"article-journal","volume":"92"},"uris":["http://www.mendeley.com/documents/?uuid=3ad2d6c9-9873-435a-9e63-a9823081caba"]},{"id":"ITEM-5","itemData":{"DOI":"10.1080/01431160701280967","ISSN":"13665901","abstract":"Land use/cover (LUC) and changes between 1990 and 2003 in a tropical mountainous watershed were analysed with Landsat TM images using a GIS?RS approach. The La Antigua River upper catchment is a 1325 km2, biodiverse hydrological region in central Veracruz, Mexico. A large set of training pixels was used to optimize the representation of environmental heterogeneity. Classification accuracy was assessed with spectral and field?checked error matrices. Overall classification accuracy for the 1990 (78.2%) and 2003 (79.7%) images was satisfactory. Ancillary data (DEM) was incorporated to improve discrimination between LUC categories. The Landsat TM sensor proved sensitive enough to separate the different spectral patterns related to the LUC classes in this complex landscape. The time interval and scale selected are suitable for strategic planning purposes. Depletion of tropical montane cloud forest, and its conversion to pasture and agriculture, was by far the most important LUC change over the period of study. Land use/cover (LUC) and changes between 1990 and 2003 in a tropical mountainous watershed were analysed with Landsat TM images using a GIS?RS approach. The La Antigua River upper catchment is a 1325 km2, biodiverse hydrological region in central Veracruz, Mexico. A large set of training pixels was used to optimize the representation of environmental heterogeneity. Classification accuracy was assessed with spectral and field?checked error matrices. Overall classification accuracy for the 1990 (78.2%) and 2003 (79.7%) images was satisfactory. Ancillary data (DEM) was incorporated to improve discrimination between LUC categories. The Landsat TM sensor proved sensitive enough to separate the different spectral patterns related to the LUC classes in this complex landscape. The time interval and scale selected are suitable for strategic planning purposes. Depletion of tropical montane cloud forest, and its conversion to pasture and agriculture, was by far the most important LUC change over the period of study.","author":[{"dropping-particle":"","family":"Muñoz-Villers","given":"L. E.","non-dropping-particle":"","parse-names":false,"suffix":""},{"dropping-particle":"","family":"López-Blanco","given":"J.","non-dropping-particle":"","parse-names":false,"suffix":""}],"container-title":"International Journal of Remote Sensing","id":"ITEM-5","issue":"1","issued":{"date-parts":[["2008"]]},"page":"71-93","title":"Land use/cover changes using Landsat TM/ETM images in a tropical and biodiverse mountainous area of central-eastern Mexico","type":"article-journal","volume":"29"},"uris":["http://www.mendeley.com/documents/?uuid=a461394c-023d-4717-9309-8cd64ee507ca"]},{"id":"ITEM-6","itemData":{"DOI":"10.1016/j.foreco.2009.02.023","ISSN":"03781127","abstract":"Tropical montane cloud forests deliver important goods and services to society, such as timber, the supply and purification of fresh water, and carbon sequestration. In spite of their relevance, current deforestation rates are very high, at the expense of affecting the provision of ecosystem services. We explore the impact of land use change in terms of provision of ecosystem services by following two approaches, one very detailed (focused on hydrological services - water quality) and another one with a broader perspective (at a large scale and considering the ecosystem service value (ESV) of several ecosystems and their ecosystem services at the same time). In the highlands of the State of Veracruz, previously forested lands were converted into coffee plantations and cattle ranches. To evaluate the role of species composition and community structure on water quality, we studied nine small watersheds (&lt;15 ha) covered by pristine cloud forest, coffee plantations and cultivated grassland (three each). Species richness of the three land use types was similar, although species composition was as different as 90%. Overall species diversity as well as that of woody species, and growth form diversities decreased in the transformed land uses. Water quality of streams flowing through these watersheds declined: nutrients (nitrate), conductivity, cations, chloride and suspended solids were lowest in the forest streams and highest in streams from coffee watersheds, whereas grasslands were intermediate. We also calculated ecosystem service values (using the transfer value method) and estimated economic market-non-market gains and losses owing to land transformation. Loss of natural ecosystems may imply a significant economic loss to society in terms of ecosystem services, although market gains may still lead land owners to land conversion because revenues are higher. Adequate Payment for Ecosystem Services may be a good option to prevent deforestation, but the compensation should be at least equal to the opportunity cost of the promoted land use. Our estimates are indicative of the urgent need to go beyond water quantity as the most relevant ecosystem service considered in PES schemes. © 2009 Elsevier B.V. All rights reserved.","author":[{"dropping-particle":"","family":"Martínez","given":"M. Luisa","non-dropping-particle":"","parse-names":false,"suffix":""},{"dropping-particle":"","family":"Pérez-Maqueo","given":"Octavio","non-dropping-particle":"","parse-names":false,"suffix":""},{"dropping-particle":"","family":"Vázquez","given":"Gabriela","non-dropping-particle":"","parse-names":false,"suffix":""},{"dropping-particle":"","family":"Castillo-Campos","given":"Gonzalo","non-dropping-particle":"","parse-names":false,"suffix":""},{"dropping-particle":"","family":"García-Franco","given":"José","non-dropping-particle":"","parse-names":false,"suffix":""},{"dropping-particle":"","family":"Mehltreter","given":"Klaus","non-dropping-particle":"","parse-names":false,"suffix":""},{"dropping-particle":"","family":"Equihua","given":"Miguel","non-dropping-part</w:instrText>
      </w:r>
      <w:r w:rsidR="00AE15D7" w:rsidRPr="002342DF">
        <w:rPr>
          <w:lang w:val="es-MX"/>
        </w:rPr>
        <w:instrText>icle":"","parse-names":false,"suffix":""},{"dropping-particle":"","family":"Landgrave","given":"Rosario","non-dropping-particle":"","parse-names":false,"suffix":""}],"container-title":"Forest Ecology and Management","id":"ITEM-6","issue":"9","issued":{"date-parts":[["2009"]]},"page":"1856-1863","title":"Effects of land use change on biodiversity and ecosystem services in tropical montane cloud forests of Mexico","type":"article-journal","volume":"258"},"uris":["http://www.mendeley.com/documents/?uuid=693cfa9e-be56-4cbc-aca0-75413ec68a1b"]}],"mendeley":{"formattedCitation":"(Bruijnzeel, Kappelle, Mulligan, &amp; Scatena, 2011; Calderon-Aguilera et al., 2012; Cayuela, Benayas, &amp; Echeverría, 2006; Martínez et al., 2009; Muñoz-Villers &amp; López-Blanco, 2008; Toledo-Aceves, Meave, González-Espinosa, &amp; Ramírez-Marcial, 2011)","plainTextFormattedCitation":"(Bruijnzeel, Kappelle, Mulligan, &amp; Scatena, 2011; Calderon-Aguilera et al., 2012; Cayuela, Benayas, &amp; Echeverría, 2006; Martínez et al., 2009; Muñoz-Villers &amp; López-Blanco, 2008; Toledo-Aceves, Meave, González-Espinosa, &amp; Ramírez-Marcial, 2011)","previouslyFormattedCitation":"(Bruijnzeel, Kappelle, Mulligan, &amp; Scatena, 2011; Calderon-Aguilera et al., 2012; Cayuela, Benayas, &amp; Echeverría, 2006; Martínez et al., 2009; Muñoz-Villers &amp; López-Blanco, 2008; Toledo-Aceves, Meave, González-Espinosa, &amp; Ramírez-Marcial, 2011)"},"properties":{"noteIndex":0},"schema":"https://github.com/citation-style-language/schema/raw/master/csl-citation.json"}</w:instrText>
      </w:r>
      <w:r w:rsidR="007E2357">
        <w:fldChar w:fldCharType="separate"/>
      </w:r>
      <w:r w:rsidR="009A24EA" w:rsidRPr="009A24EA">
        <w:rPr>
          <w:noProof/>
          <w:lang w:val="es-MX"/>
        </w:rPr>
        <w:t>(Bruijnzeel, Kappelle, Mulligan, &amp; Scatena, 2011; Calderon-Aguilera et al., 2012; Cayuela, Benayas, &amp; Echeverría, 2006; Martínez et al., 2009; Muñoz-Villers &amp; López-Blanco, 2008; Toledo-Aceves, Meave, González-Espinosa, &amp; Ramírez-Marcial, 2011)</w:t>
      </w:r>
      <w:r w:rsidR="007E2357">
        <w:fldChar w:fldCharType="end"/>
      </w:r>
      <w:r w:rsidR="007E2357" w:rsidRPr="007E2357">
        <w:rPr>
          <w:lang w:val="es-MX"/>
        </w:rPr>
        <w:t>.</w:t>
      </w:r>
      <w:r w:rsidR="003D4556" w:rsidRPr="007E2357">
        <w:rPr>
          <w:lang w:val="es-MX"/>
        </w:rPr>
        <w:t xml:space="preserve">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50C9B">
        <w:t xml:space="preserve"> </w:t>
      </w:r>
      <w:r w:rsidR="00950C9B">
        <w:fldChar w:fldCharType="begin" w:fldLock="1"/>
      </w:r>
      <w:r w:rsidR="00A156DF">
        <w:instrText>ADDIN CSL_CITATION {"citationItems":[{"id":"ITEM-1","itemData":{"DOI":"10.1016/j.gloenvcha.2018.08.004","ISSN":"09593780","abstract":"Land use cover change (LUCC) has a crucial role in global environmental change, impacting both ecosystem services and biodiversity. Evaluating the trends and possible alternatives of LUCC allows quantification and identification of the hotspots of change. Therefore, this study aims to answer what the most vulnerable ecosystems and the carbon stocks losses to LUCC are under two socioeconomic and climate change (CC) scenarios–Business as Usual (BAU) and Green. The scenarios integrate the Representative Concentration Pathways, and the Shared Socioeconomic Pathways, with a spatially explicit LUCC. Distance to roads and human settlements are the most explicative direct drivers of LUCC. The projections include thirteen categories of natural and anthropogenic covers at a fine resolution for Mexico for the two scenarios. The results show that 83% of deforestation in the country has taken place in tropical dry forests, scrublands, temperate forests, and tropical evergreen forests. Considering the range of distribution of natural vegetation and the impacts of LUCC and CC, tropical dry and evergreen forests, followed by other vegetation and cloud forests are shown to be most vulnerable. By 2011, anthropogenic covers accounted for 26% of the country's cover, and by 2050, according to the BAU scenario, they could account for 37%. The Green scenario suggests a feasible reduction to 21%. In 1985, Mexico had 2.13 PgC in aboveground biomass, but the LUCC would be responsible for 1–2% of LUCC global emissions, and by 2100, it may account for up to 5%. However, if deforestation were reduced and regeneration increased (Green scenario), carbon stocks would reach 2.14 PgC before 2050. Therefore, identifying which natural covers are the most vulnerable to LUCC and CC, and characterizing the principal drivers of ecosystems loss are crucial to prioritizing areas for implementing actions addressing resources to combat the loss of ecosystems and carbon stocks.","author":[{"dropping-particle":"","family":"Mendoza-Ponce","given":"Alma","non-dropping-particle":"","parse-names":false,"suffix":""},{"dropping-particle":"","family":"Corona-Núñez","given":"Rogelio","non-dropping-particle":"","parse-names":false,"suffix":""},{"dropping-particle":"","family":"Kraxner","given":"Florian","non-dropping-particle":"","parse-names":false,"suffix":""},{"dropping-particle":"","family":"Leduc","given":"Sylvain","non-dropping-particle":"","parse-names":false,"suffix":""},{"dropping-particle":"","family":"Patrizio","given":"Piera","non-dropping-particle":"","parse-names":false,"suffix":""}],"container-title":"Global Environmental Change","id":"ITEM-1","issue":"August","issued":{"date-parts":[["2018"]]},"page":"12-23","publisher":"Elsevier Ltd","title":"Identifying effects of land use cover changes and climate change on terrestrial ecosystems and carbon stocks in Mexico","type":"article-journal","volume":"53"},"uris":["http://www.mendeley.com/documents/?uuid=5dd988a6-9d5c-43c6-8194-821e99fe05fa"]}],"mendeley":{"formattedCitation":"(Mendoza-Ponce, Corona-Núñez, Kraxner, Leduc, &amp; Patrizio, 2018)","plainTextFormattedCitation":"(Mendoza-Ponce, Corona-Núñez, Kraxner, Leduc, &amp; Patrizio, 2018)","previouslyFormattedCitation":"(Mendoza-Ponce, Corona-Núñez, Kraxner, Leduc, &amp; Patrizio, 2018)"},"properties":{"noteIndex":0},"schema":"https://github.com/citation-style-language/schema/raw/master/csl-citation.json"}</w:instrText>
      </w:r>
      <w:r w:rsidR="00950C9B">
        <w:fldChar w:fldCharType="separate"/>
      </w:r>
      <w:r w:rsidR="00950C9B" w:rsidRPr="00950C9B">
        <w:rPr>
          <w:noProof/>
        </w:rPr>
        <w:t>(Mendoza-Ponce, Corona-Núñez, Kraxner, Leduc, &amp; Patrizio, 2018)</w:t>
      </w:r>
      <w:r w:rsidR="00950C9B">
        <w:fldChar w:fldCharType="end"/>
      </w:r>
      <w:r w:rsidR="0092233E">
        <w:t>. However, in places where s</w:t>
      </w:r>
      <w:r w:rsidR="00FE1EE4">
        <w:t>hifting</w:t>
      </w:r>
      <w:r w:rsidR="0092233E">
        <w:t xml:space="preserve">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0B4422">
        <w:t xml:space="preserve"> </w:t>
      </w:r>
      <w:r w:rsidR="000B4422">
        <w:fldChar w:fldCharType="begin" w:fldLock="1"/>
      </w:r>
      <w:r w:rsidR="00441AED">
        <w:instrText>ADDIN CSL_CITATION {"citationItems":[{"id":"ITEM-1","itemData":{"DOI":"10.1126/sciadv.1501639","ISSN":"23752548","PMID":"27386528","abstract":"Regrowth of tropical secondary forests following complete or nearly complete removal of forest vegetation actively stores carbon in aboveground biomass, partially counterbalancing carbon emissions from deforestation, forest degradation, burning of fossil fuels, and other anthropogenic sources. We estimate the age and spatial extent of lowland second-growth forests in the Latin American tropics and model their potential aboveground carbon accumulation over four decades. Our model shows that, in 2008, second-growth forests (1 to 60 years old) covered 2.4 million km2 of land (28.1%of the total study area).Over 40 years, these lands can potentially accumulate a total aboveground carbon stock of 8.48 Pg C (petagrams of carbon) in aboveground biomass via low-cost natural regeneration or assisted regeneration, corresponding to a total CO2 sequestration of 31.09 Pg CO2. This total is equivalent to carbon emissions from fossil fuel use and industrial processes in all of Latin America and the Caribbean from1993 to 2014. Ten countries account for 95% of this carbon storage potential, led by Brazil, Colombia, Mexico, and Venezuela. We model future land-use scenarios to guide national carbon mitigation policies. Permitting natural regeneration on 40% of lowland pastures potentially stores an additional 2.0 Pg C over 40 years. Our study provides information and maps to guide national-level forest-based carbon mitigation plans on the basis of estimated rates of natural regeneration and pasture abandonment. Coupled with avoided deforestation and sustainable forestmanagement, natural regeneration of second-growth forests provides a low-costmechanism that yields a high carbon sequestration potential with multiple benefits for biodiversity and ecosystem services.","author":[{"dropping-particle":"","family":"Chazdon","given":"Robin L.","non-dropping-particle":"","parse-names":false,"suffix":""},{"dropping-particle":"","family":"Broadbent","given":"Eben N.","non-dropping-particle":"","parse-names":false,"suffix":""},{"dropping-particle":"","family":"Rozendaal","given":"Danaë M.A.","non-dropping-particle":"","parse-names":false,"suffix":""},{"dropping-particle":"","family":"Bongers","given":"Frans","non-dropping-particle":"","parse-names":false,"suffix":""},{"dropping-particle":"","family":"Zambrano","given":"Angélica María Almeyda","non-dropping-particle":"","parse-names":false,"suffix":""},{"dropping-particle":"","family":"Aide","given":"T. Mitchell","non-dropping-particle":"","parse-names":false,"suffix":""},{"dropping-particle":"","family":"Balvanera","given":"Patricia","non-dropping-particle":"","parse-names":false,"suffix":""},{"dropping-particle":"","family":"Becknell","given":"Justin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H.S.","non-dropping-particle":"","parse-names":false,"suffix":""},{"dropping-particle":"","family":"Craven","given":"Dylan","non-dropping-particle":"","parse-names":false,"suffix":""},{"dropping-particle":"","family":"Almeida-Cortez","given":"Jarcilene S.","non-dropping-particle":"","parse-names":false,"suffix":""},{"dropping-particle":"","family":"Cabral","given":"George A.L.","non-dropping-particle":"","parse-names":false,"suffix":""},{"dropping-particle":"","family":"Jong","given":"Ben","non-dropping-particle":"De","parse-names":false,"suffix":""},{"dropping-particle":"","family":"Denslow","given":"Julie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M.","non-dropping-particle":"","parse-names":false,"suffix":""},{"dropping-particle":"","family":"Fandino","given":"María C.","non-dropping-particle":"","parse-names":false,"suffix":""},{"dropping-particle":"","family":"César","given":"Ricardo G.","non-dropping-particle":"","parse-names":false,"suffix":""},{"dropping-particle":"","family":"Hall","given":"Jefferson S.","non-dropping-particle":"","parse-names":false,"suffix":""},{"dropping-particle":"","family":"Hernández-Stefanoni","given":"José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ohbeck","given":"Madelon","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ño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rihuela-Belmonte","given":"Edith","non-dropping-particle":"","parse-names":false,"suffix":""},{"dropping-particle":"","family":"Peña-Claros","given":"Marielos","non-dropping-particle":"","parse-names":false,"suffix":""},{"dropping-particle":"","family":"Pérez-García","given":"Eduardo A.","non-dropping-particle":"","parse-names":false,"suffix":""},{"dropping-particle":"","family":"Piotto","given":"Daniel","non-dropping-particle":"","parse-names":false,"suffix":""},{"dropping-particle":"","family":"Powers","given":"Jennifer S.","non-dropping-particle":"","parse-names":false,"suffix":""},{"dropping-particle":"","family":"Rodríguez-Velazquez","given":"Jorge","non-dropping-particle":"","parse-names":false,"suffix":""},{"dropping-particle":"","family":"Romero-Pérez","given":"Isabel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D.M.","non-dropping-particle":"","parse-names":false,"suffix":""},{"dropping-particle":"","family":"Vester","given":"Hans","non-dropping-particle":"","parse-names":false,"suffix":""},{"dropping-particle":"","family":"Vieira","given":"Ima Celia G.","non-dropping-particle":"","parse-names":false,"suffix":""},{"dropping-particle":"","family":"Bentos","given":"Tony Vizcarra","non-dropping-particle":"","parse-names":false,"suffix":""},{"dropping-particle":"","family":"Williamson","given":"G. Bruce","non-dropping-particle":"","parse-names":false,"suffix":""},{"dropping-particle":"","family":"Poorter","given":"Lourens","non-dropping-particle":"","parse-names":false,"suffix":""}],"container-title":"Science Advances","id":"ITEM-1","issue":"5","issued":{"date-parts":[["2016"]]},"title":"Carbon sequestration potential of second-growth forest regeneration in the Latin American tropics","type":"article-journal","volume":"2"},"uris":["http://www.mendeley.com/documents/?uuid=f8e3482b-a9d9-44c4-8524-c17b81a0d609"]},{"id":"ITEM-2","itemData":{"DOI":"10.1016/j.foreco.2021.119644","ISSN":"03781127","abstract":"The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w:instrText>
      </w:r>
      <w:r w:rsidR="00441AED" w:rsidRPr="0016242B">
        <w:rPr>
          <w:lang w:val="es-MX"/>
        </w:rPr>
        <w:instrText xml:space="preserve">allows. + </w:instrText>
      </w:r>
      <w:r w:rsidR="00441AED">
        <w:instrText>β</w:instrText>
      </w:r>
      <w:r w:rsidR="00441AED" w:rsidRPr="0016242B">
        <w:rPr>
          <w:lang w:val="es-MX"/>
        </w:rPr>
        <w:instrText xml:space="preserve">-diversity is high among successional stages, micro-basins, and later stages. + Traditional milpas generate forests with high </w:instrText>
      </w:r>
      <w:r w:rsidR="00441AED">
        <w:instrText>β</w:instrText>
      </w:r>
      <w:r w:rsidR="00441AED" w:rsidRPr="0016242B">
        <w:rPr>
          <w:lang w:val="es-MX"/>
        </w:rPr>
        <w:instrText>-diversity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Management","id":"ITEM-2","issue":"August","issued":{"date-parts":[["2021"]]},"page":"119644","title":"Successional pathways of post-milpa fallows in Oaxaca, Mexico","type":"article-journal","volume":"500"},"uris":["http://www.mendeley.com/documents/?uuid=33c9cbb1-6bef-44bf-b814-084bf035754c"]}],"mendeley":{"formattedCitation":"(R. L. Chazdon et al., 2016; Velasco-Murguía, del Castillo, Rös, &amp; Rivera-García, 2021)","plainTextFormattedCitation":"(R. L. Chazdon et al., 2016; Velasco-Murguía, del Castillo, Rös, &amp; Rivera-García, 2021)","previouslyFormattedCitation":"(R. L. Chazdon et al., 2016; Velasco-Murguía, del Castillo, Rös, &amp; Rivera-García, 2021)"},"properties":{"noteIndex":0},"schema":"https://github.com/citation-style-language/schema/raw/master/csl-citation.json"}</w:instrText>
      </w:r>
      <w:r w:rsidR="000B4422">
        <w:fldChar w:fldCharType="separate"/>
      </w:r>
      <w:r w:rsidR="00834348" w:rsidRPr="00834348">
        <w:rPr>
          <w:noProof/>
          <w:lang w:val="es-MX"/>
        </w:rPr>
        <w:t>(R. L. Chazdon et al., 2016; Velasco-Murguía, del Castillo, Rös, &amp; Rivera-García, 2021)</w:t>
      </w:r>
      <w:r w:rsidR="000B4422">
        <w:fldChar w:fldCharType="end"/>
      </w:r>
      <w:r w:rsidR="0092233E" w:rsidRPr="00A156DF">
        <w:rPr>
          <w:lang w:val="es-MX"/>
        </w:rPr>
        <w:t>.</w:t>
      </w:r>
      <w:r w:rsidR="00C1256A" w:rsidRPr="00A156DF">
        <w:rPr>
          <w:lang w:val="es-MX"/>
        </w:rPr>
        <w:t xml:space="preserve"> </w:t>
      </w:r>
      <w:r w:rsidR="00C1256A">
        <w:t xml:space="preserve">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w:t>
      </w:r>
      <w:r w:rsidR="00A156DF">
        <w:t xml:space="preserve"> </w:t>
      </w:r>
      <w:r w:rsidR="00A156DF">
        <w:fldChar w:fldCharType="begin" w:fldLock="1"/>
      </w:r>
      <w:r w:rsidR="0048065C">
        <w:instrText>ADDIN CSL_CITATION {"citationItems":[{"id":"ITEM-1","itemData":{"ISBN":"0849309670","ISSN":"1051-0761","PMID":"18536244","abstract":"Logging is a larger cause of adult tree mortality in northeastern U.S. forests than all other causes of mortality combined. We used Forest Inventory and Analysis (FIA) data to develop statistical models to quantify three different aspects of aggregate regional forest harvest regimes: (1) the annual probability that a plot is logged, as a function of total aboveground tree biomass, (2) the fraction of adult tree basal area removed if a plot was logged, and (3) the probability that an individual tree within a plot was removed, as a function of the fraction of basal area removed at the plot level, the species of tree, and its size. Results confirm that relatively frequent partial harvesting dominates the logging regimes, but with significant variation among different parts of the region and different forest types. The harvest regimes have similarities with natural disturbance regimes in imposing spatially and temporally dynamic mortality that varies predictably as a function of stand structure as well as tree species and size.","author":[{"dropping-particle":"","family":"Castillo","given":"Rafael F.","non-dropping-particle":"del","parse-names":false,"suffix":""}],"container-title":"Ecological Applications","id":"ITEM-1","issue":"3","issued":{"date-parts":[["2013"]]},"page":"515-522","title":"A conceptual framework to describe the ecology of fragmented landscapes and implications for conservation and management","type":"article-journal","volume":"23"},"uris":["http://www.mendeley.com/documents/?uuid=fc9a8995-96cf-4265-b96d-5367204ae669"]},{"id":"ITEM-2","itemData":{"DOI":"10.1196/annals.1439.011","ISSN":"17496632","PMID":"18566094","abstract":"It is almost certainly the case that many populations have always existed as metapopulations, leading to the conclusion that local extinctions are common and normally balanced by migrations. This conclusion has major consequences for biodiversity conservation in fragmented tropical forests and the agricultural matrices in which they are embedded. Here we make the argument that the conservation paradigm that focuses on setting aside pristine forests while ignoring the agricultural landscape is a failed strategy in light of what is now conventional wisdom in ecology. Given the fragmented nature of most tropical ecosystems, agricultural landscapes should be an essential component of any conservation strategy. We review the literature on biodiversity in tropical agricultural landscapes and present evidence that many tropical agricultural systems have high levels of biodiversity (planned and associated). These systems represent, not only habitat for biodiversity, but also a high-quality matrix that permits the movement of forest organisms among patches of natural vegetation. We review a variety of agroecosystem types and conclude that diverse, low-input systems using agroecological principles are probably the best option for a high-quality matrix. Such systems are most likely to be constructed by small farmers with land titles, who, in turn, are normally the consequence of grassroots social movements. Therefore, the new conservation paradigm should incorporate a landscape approach in which small farmers, through their social organizations, work with conservationists to create a landscape matrix dominated by productive agroecological systems that facilitate interpatch migration while promoting a sustainable and dignified livelihood for rural communities. © 2008 New York Academy of Sciences.","author":[{"dropping-particle":"","family":"Perfecto","given":"Ivette","non-dropping-particle":"","parse-names":false,"suffix":""},{"dropping-particle":"","family":"Vandermeer","given":"John","non-dropping-particle":"","parse-names":false,"suffix":""}],"container-title":"Annals of the New York Academy of Sciences","id":"ITEM-2","issued":{"date-parts":[["2008"]]},"page":"173-200","title":"Biodiversity conservation in tropical agroecosystems: A new conservation paradigm","type":"article-journal","volume":"1134"},"uris":["http://www.mendeley.com/documents/?uuid=d1f216af-5fed-4506-afd7-8c43d70677e9"]},{"id":"ITEM-3","itemData":{"DOI":"10.1111/j.1461-0248.2009.01294.x","ISSN":"1461023X","abstract":"The future of tropical forest biodiversity depends more than ever on the effective management of human-modified landscapes, presenting a daunting challenge to conservation practitioners and land use managers. We provide a critical synthesis of the scientific insights that guide our understanding of patterns and processes underpinning forest biodiversity in the human-modified tropics, and present a conceptual framework that integrates a broad range of social and ecological factors that define and contextualize the possible future of tropical forest species. A growing body of research demonstrates that spatial and temporal patterns of biodiversity are the dynamic product of interacting historical and contemporary human and ecological processes. These processes vary radically in their relative importance within and among regions, and have effects that may take years to become fully manifest. Interpreting biodiversity research findings is frequently made difficult by constrained study designs, low congruence in species responses to disturbance, shifting baselines and an over-dependence on comparative inferences from a small number of well studied localities. Spatial and temporal heterogeneity in the potential prospects for biodiversity conservation can be explained by regional differences in biotic vulnerability and anthropogenic legacies, an ever-tighter coupling of human-ecological systems and the influence of global environmental change. These differences provide both challenges and opportunities for biodiversity conservation. Building upon our synthesis we outline a simple adaptive-landscape planning framework that can help guide a new research agenda to enhance biodiversity conservation prospects in the human-modified tropics.","author":[{"dropping-particle":"","family":"Gardner","given":"Toby A.","non-dropping-particle":"","parse-names":false,"suffix":""},{"dropping-particle":"","family":"Barlow","given":"Jos","non-dropping-particle":"","parse-names":false,"suffix":""},{"dropping-particle":"","family":"Chazdon","given":"Robin","non-dropping-particle":"","parse-names":false,"suffix":""},{"dropping-particle":"","family":"Ewers","given":"Robert M.","non-dropping-particle":"","parse-names":false,"suffix":""},{"dropping-particle":"","family":"Harvey","given":"Celia A.","non-dropping-particle":"","parse-names":false,"suffix":""},{"dropping-particle":"","family":"Peres","given":"Carlos A.","non-dropping-particle":"","parse-names":false,"suffix":""},{"dropping-particle":"","family":"Sodhi","given":"Navjot S.","non-dropping-particle":"","parse-names":false,"suffix":""}],"container-title":"Ecology Letters","id":"ITEM-3","issue":"6","issued":{"date-parts":[["2009"]]},"page":"561-582","title":"Prospects for tropical forest biodiversity in a human-modified world","type":"article-journal","volume":"12"},"uris":["http://www.mendeley.com/documents/?uuid=3fca2202-bfe7-4922-9d33-ce6d1a67ef08"]}],"mendeley":{"formattedCitation":"(del Castillo, 2013; Gardner et al., 2009; Ivette Perfecto &amp; Vandermeer, 2008)","plainTextFormattedCitation":"(del Castillo, 2013; Gardner et al., 2009; Ivette Perfecto &amp; Vandermeer, 2008)","previouslyFormattedCitation":"(del Castillo, 2013; Gardner et al., 2009; Ivette Perfecto &amp; Vandermeer, 2008)"},"properties":{"noteIndex":0},"schema":"https://github.com/citation-style-language/schema/raw/master/csl-citation.json"}</w:instrText>
      </w:r>
      <w:r w:rsidR="00A156DF">
        <w:fldChar w:fldCharType="separate"/>
      </w:r>
      <w:r w:rsidR="00374DC9" w:rsidRPr="00374DC9">
        <w:rPr>
          <w:noProof/>
        </w:rPr>
        <w:t>(del Castillo, 2013; Gardner et al., 2009; Ivette Perfecto &amp; Vandermeer, 2008)</w:t>
      </w:r>
      <w:r w:rsidR="00A156DF">
        <w:fldChar w:fldCharType="end"/>
      </w:r>
      <w:r w:rsidR="00C1256A">
        <w:t>.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643EED">
        <w:t xml:space="preserve"> </w:t>
      </w:r>
      <w:r w:rsidR="00643EED">
        <w:fldChar w:fldCharType="begin" w:fldLock="1"/>
      </w:r>
      <w:r w:rsidR="005A5625">
        <w:instrText>ADDIN CSL_CITATION {"citationItems":[{"id":"ITEM-1","itemData":{"DOI":"10.3390/rs9080827","ISSN":"20724292","abstract":"© 2017 by the authors. Licensee MDPI, Basel, Switzerland.","author":[{"dropping-particle":"","family":"Adhikari","given":"Hari","non-dropping-particle":"","parse-names":false,"suffix":""},{"dropping-particle":"","family":"Heiskanen","given":"Janne","non-dropping-particle":"","parse-names":false,"suffix":""},{"dropping-particle":"","family":"Siljander","given":"Mika","non-dropping-particle":"","parse-names":false,"suffix":""},{"dropping-particle":"","family":"Maeda","given":"Eduardo","non-dropping-particle":"","parse-names":false,"suffix":""},{"dropping-particle":"","family":"Heikinheimo","given":"Vuokko","non-dropping-particle":"","parse-names":false,"suffix":""},{"dropping-particle":"","family":"Pellikka","given":"Petri K.E.","non-dropping-particle":"","parse-names":false,"suffix":""}],"container-title":"Remote Sensing","id":"ITEM-1","issue":"8","issued":{"date-parts":[["2017"]]},"page":"1-19","title":"Determinants of aboveground biomass across an afromontane landscape Mosaic in Kenya","type":"article-journal","volume":"9"},"uris":["http://www.mendeley.com/documents/?uuid=567ae0ea-e47f-4a5b-8eb8-fd8c0e801dfe"]}],"mendeley":{"formattedCitation":"(Adhikari et al., 2017)","plainTextFormattedCitation":"(Adhikari et al., 2017)","previouslyFormattedCitation":"(Adhikari et al., 2017)"},"properties":{"noteIndex":0},"schema":"https://github.com/citation-style-language/schema/raw/master/csl-citation.json"}</w:instrText>
      </w:r>
      <w:r w:rsidR="00643EED">
        <w:fldChar w:fldCharType="separate"/>
      </w:r>
      <w:r w:rsidR="00643EED" w:rsidRPr="00643EED">
        <w:rPr>
          <w:noProof/>
        </w:rPr>
        <w:t>(Adhikari et al., 2017)</w:t>
      </w:r>
      <w:r w:rsidR="00643EED">
        <w:fldChar w:fldCharType="end"/>
      </w:r>
      <w:r w:rsidR="00643EED">
        <w:t>.</w:t>
      </w:r>
    </w:p>
    <w:p w14:paraId="7BA54560" w14:textId="018D000D"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9A24EA">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biomass","type":"article-journal","volume":"553"},"uris":["http://www.mendeley.com/documents/?uuid=c48eaf87-67c7-4c2e-8fcc-a79edd7b553a"]}],"mendeley":{"formattedCitation":"(K. H. Erb et al., 2018)","plainTextFormattedCitation":"(K. H. Erb et al., 2018)","previouslyFormattedCitation":"(K. H. Erb et al., 2018)"},"properties":{"noteIndex":0},"schema":"https://github.com/citation-style-language/schema/raw/master/csl-citation.json"}</w:instrText>
      </w:r>
      <w:r w:rsidR="00C9545C">
        <w:fldChar w:fldCharType="separate"/>
      </w:r>
      <w:r w:rsidR="00660572" w:rsidRPr="00660572">
        <w:rPr>
          <w:noProof/>
        </w:rPr>
        <w:t>(K. H. 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A70B5">
        <w:t xml:space="preserve">is </w:t>
      </w:r>
      <w:r w:rsidR="00AB5FB4">
        <w:t xml:space="preserve">probably </w:t>
      </w:r>
      <w:r w:rsidR="006E78A9">
        <w:t xml:space="preserve">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A33497">
        <w:t xml:space="preserve"> </w:t>
      </w:r>
      <w:r w:rsidR="00A33497">
        <w:fldChar w:fldCharType="begin" w:fldLock="1"/>
      </w:r>
      <w:r w:rsidR="00622AB1">
        <w:instrText>ADDIN CSL_CITATION {"citationItems":[{"id":"ITEM-1","itemData":{"DOI":"10.4155/cmt.13.60","ISSN":"17583004","abstract":"Background: The uncertainty of our understanding of the spatial variation in tropical forest biomass is still very high, due to lack of information on the effect of disturbances on carbon dynamics. Results: The spatial variation of aboveground living biomass (AGLB) in the tropical lowland forests of Mexico was high and show links with recorded human and natural disturbances. Areas with high biomass are limited to southeast Yucatan and east Chiapas. In plots with fire, land-use change and grazing, AGLB was approximately 20% lower than in undisturbed plots. Plots with forest management had higher AGLB. Conclusion: The high biomass outlier plots are an indication of the stock enhancement potential of the forests. The inventory design could be improved by collecting more quantitative information on disturbance intensity and history. © 2013 Future Science Ltd.","author":[{"dropping-particle":"","family":"Jong","given":"Bernardus H.J.","non-dropping-particle":"De","parse-names":false,"suffix":""}],"container-title":"Carbon Management","id":"ITEM-1","issue":"6","issued":{"date-parts":[["2013"]]},"page":"601-615","title":"Spatial distribution of biomass and links to reported disturbances in tropical lowland forests of southern Mexico","type":"article-journal","volume":"4"},"uris":["http://www.mendeley.com/documents/?uuid=47f1d965-67c8-4d82-bdca-8170f023247a"]}],"mendeley":{"formattedCitation":"(De Jong, 2013)","plainTextFormattedCitation":"(De Jong, 2013)","previouslyFormattedCitation":"(De Jong, 2013)"},"properties":{"noteIndex":0},"schema":"https://github.com/citation-style-language/schema/raw/master/csl-citation.json"}</w:instrText>
      </w:r>
      <w:r w:rsidR="00A33497">
        <w:fldChar w:fldCharType="separate"/>
      </w:r>
      <w:r w:rsidR="00A33497" w:rsidRPr="00A33497">
        <w:rPr>
          <w:noProof/>
        </w:rPr>
        <w:t>(De Jong, 2013)</w:t>
      </w:r>
      <w:r w:rsidR="00A33497">
        <w:fldChar w:fldCharType="end"/>
      </w:r>
      <w:r w:rsidR="00C62BC7">
        <w:t xml:space="preserve">. </w:t>
      </w:r>
    </w:p>
    <w:p w14:paraId="200C000D" w14:textId="1C35BC10" w:rsidR="00D747A0" w:rsidRDefault="00D253CA" w:rsidP="00962842">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962842">
        <w:t xml:space="preserve"> </w:t>
      </w:r>
      <w:r w:rsidR="00962842">
        <w:fldChar w:fldCharType="begin" w:fldLock="1"/>
      </w:r>
      <w:r w:rsidR="00962842">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2021)","manualFormatting":"(e.g., Cuni-Sanchez et al., 2021)","plainTextFormattedCitation":"(Cuni-Sanchez et al., 2021)","previouslyFormattedCitation":"(Cuni-Sanchez et al., 2021)"},"properties":{"noteIndex":0},"schema":"https://github.com/citation-style-language/schema/raw/master/csl-citation.json"}</w:instrText>
      </w:r>
      <w:r w:rsidR="00962842">
        <w:fldChar w:fldCharType="separate"/>
      </w:r>
      <w:r w:rsidR="00962842" w:rsidRPr="00962842">
        <w:rPr>
          <w:noProof/>
        </w:rPr>
        <w:t>(</w:t>
      </w:r>
      <w:r w:rsidR="00962842">
        <w:rPr>
          <w:noProof/>
        </w:rPr>
        <w:t xml:space="preserve">e.g., </w:t>
      </w:r>
      <w:r w:rsidR="00962842" w:rsidRPr="00962842">
        <w:rPr>
          <w:noProof/>
        </w:rPr>
        <w:t>Cuni-Sanchez et al., 2021)</w:t>
      </w:r>
      <w:r w:rsidR="00962842">
        <w:fldChar w:fldCharType="end"/>
      </w:r>
      <w:r w:rsidR="00962842">
        <w:t xml:space="preserve">, </w:t>
      </w:r>
      <w:r w:rsidR="003554A6">
        <w:t xml:space="preserve">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w:t>
      </w:r>
      <w:r w:rsidR="00962842">
        <w:t xml:space="preserve"> </w:t>
      </w:r>
      <w:r w:rsidR="00962842">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gradient","type":"article-journal","volume":"11"},"uris":["http://www.mendeley.com/documents/?uuid=418ea67c-8264-4a71-836b-220c8c8ef566"]},{"id":"ITEM-2","itemData":{"DOI":"10.1080/17550874.2013.820806","ISSN":"17550874","abstract":"Background: The Amazon to Andes transition zone provides large expanses of relatively pristine forest wilderness across environmental gradients. Such elevational gradients are an excellent natural laboratory for establishing long-term interactions between forest ecosystems and environmental parameters, which is valuable for understanding ecosystem responses to environmental change. Aims: This study presents data on elevational trends of forest structure (biomass, basal area, height, stem density), species richness, and composition from six elevational transects in the Andes. Methods: We analysed the spatial patterns of forest structure, above-ground biomass and composition from 76 permanent plots, ranging from lowland Amazonian rain forest to high-elevation cloud forests in Ecuador, Peru, and Bolivia. Results: Forest above-ground woody biomass stocks ranged from 247 Mg ha-1 (Peru, 210 m) to 86 Mg ha-1 (Peru, 3450 m), with significantly decreasing trends of tree height and biomass and an increasing trend of stem density with increasing elevation. We observed an increase in forest richness at three taxonomic levels at mid-elevation, followed by a decrease in richness within the cloud immersion zone. Conclusions: The transects show an increase in stem density, a decline in tree height and above-ground coarse wood biomass and a hump-shaped trend in species richness with increasing elevation. These results suggest that environmental change could lead to significant shifts in the properties of these ecosystems over time. © 2014 Copyright 2013 Botanical Society of Scotland and Taylor &amp; Francis.","author":[{"dropping-particle":"","family":"Girardin","given":"CAJ","non-dropping-particle":"","parse-names":false,"suffix":""},{"dropping-particle":"","family":"Farfan-Rios","given":"William","non-dropping-particle":"","parse-names":false,"suffix":""},{"dropping-particle":"","family":"Garcia","given":"Karina","non-dropping-particle":"","parse-names":false,"suffix":""},{"dropping-particle":"","family":"Feeley","given":"Keneth J.","non-dropping-particle":"","parse-names":false,"suffix":""},{"dropping-particle":"","family":"Jørgensen","given":"Peter M.","non-dropping-particle":"","parse-names":false,"suffix":""},{"dropping-particle":"","family":"Murakami","given":"Alejandro Araujo","non-dropping-particle":"","parse-names":false,"suffix":""},{"dropping-particle":"","family":"Cayola Pérez","given":"Leslie","non-dropping-particle":"","parse-names":false,"suffix":""},{"dropping-particle":"","family":"Seidel","given":"Renate","non-dropping-particle":"","parse-names":false,"suffix":""},{"dropping-particle":"","family":"Paniagua","given":"Narel","non-dropping-particle":"","parse-names":false,"suffix":""},{"dropping-particle":"","family":"Fuentes Claros","given":"Alfredo F.","non-dropping-particle":"","parse-names":false,"suffix":""},{"dropping-particle":"","family":"Maldonado","given":"Carla","non-dropping-particle":"","parse-names":false,"suffix":""},{"dropping-particle":"","family":"Silman","given":"Miles","non-dropping-particle":"","parse-names":false,"suffix":""},{"dropping-particle":"","family":"Salinas","given":"Norma","non-dropping-particle":"","parse-names":false,"suffix":""},{"dropping-particle":"","family":"Reynel","given":"Carlos","non-dropping-particle":"","parse-names":false,"suffix":""},{"dropping-particle":"","family":"Neill","given":"David A.","non-dropping-particle":"","parse-names":false,"suffix":""},{"dropping-particle":"","family":"Serrano","given":"Martha","non-dropping-particle":"","parse-names":false,"suffix":""},{"dropping-particle":"","family":"Caballero","given":"Carlos J.","non-dropping-particle":"","parse-names":false,"suffix":""},{"dropping-particle":"","family":"Torre Cuadros","given":"María de los Angeles","non-dropping-particle":"La","parse-names":false,"suffix":""},{"dropping-particle":"","family":"Macía","given":"Maria J.","non-dropping-particle":"","parse-names":false,"suffix":""},{"dropping-particle":"","family":"Killeen","given":"Timothy J.","non-dropping-particle":"","parse-names":false,"suffix":""},{"dropping-particle":"","family":"Malhi","given":"Yadvinder","non-dropping-particle":"","parse-names":false,"suffix":""}],"container-title":"Plant Ecology and Diversity","id":"ITEM-2","issue":"1-2","issued":{"date-parts":[["2014"]]},"page":"161-171","publisher":"Taylor &amp; Francis","title":"Spatial patterns of above-ground structure, biomass and composition in a network of six Andean elevation transects","type":"article-journal","volume":"7"},"uris":["http://www.mendeley.com/documents/?uuid=0bdcea3c-7dd7-4d12-9a52-830b96ece727"]}],"mendeley":{"formattedCitation":"(G. P. Asner et al., 2014; C. Girardin et al., 2014)","plainTextFormattedCitation":"(G. P. Asner et al., 2014; C. Girardin et al., 2014)","previouslyFormattedCitation":"(G. P. Asner et al., 2014; C. Girardin et al., 2014)"},"properties":{"noteIndex":0},"schema":"https://github.com/citation-style-language/schema/raw/master/csl-citation.json"}</w:instrText>
      </w:r>
      <w:r w:rsidR="00962842">
        <w:fldChar w:fldCharType="separate"/>
      </w:r>
      <w:r w:rsidR="00BE3036" w:rsidRPr="00BE3036">
        <w:rPr>
          <w:noProof/>
        </w:rPr>
        <w:t>(G. P. Asner et al., 2014; C. Girardin et al., 2014)</w:t>
      </w:r>
      <w:r w:rsidR="00962842">
        <w:fldChar w:fldCharType="end"/>
      </w:r>
      <w:r w:rsidR="00962842">
        <w:t xml:space="preserve">. </w:t>
      </w:r>
      <w:r w:rsidR="009300D5">
        <w:t xml:space="preserve">Secondly, </w:t>
      </w:r>
      <w:r w:rsidR="008E5C31">
        <w:t xml:space="preserve">we </w:t>
      </w:r>
      <w:r w:rsidR="009B4F8C">
        <w:t>expect to find a positive correlation between tree diversity and AGB as has been found in lowland tropical forests</w:t>
      </w:r>
      <w:r w:rsidR="00FF5A02">
        <w:t xml:space="preserve"> </w:t>
      </w:r>
      <w:r w:rsidR="00FF5A02">
        <w:fldChar w:fldCharType="begin" w:fldLock="1"/>
      </w:r>
      <w:r w:rsidR="006C36DF">
        <w:instrText>ADDIN CSL_CITATION {"citationItems":[{"id":"ITEM-1","itemData":{"DOI":"10.1016/j.foreco.2018.02.023","ISSN":"03781127","abstract":"Defining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Management","id":"ITEM-1","issue":"November 2017","issued":{"date-parts":[["2018"]]},"page":"160-171","publisher":"Elsevier","title":"Forest diversity plays a key role in determining the stand carbon stocks of Mexican forests","type":"article-journal","volume":"415-416"},"uris":["http://www.mendeley.com/documents/?uuid=f0081b2f-d1e5-4ee7-97cd-21c941e87f03"]},{"id":"ITEM-2","itemData":{"DOI":"10.1111/geb.12364","ISSN":"14668238","abstract":"Aim: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Biogeography","id":"ITEM-2","issue":"11","issued":{"date-parts":[["2015"]]},"page":"1314-1328","title":"Diversity enhances carbon storage in tropical forests","type":"article-journal","volume":"24"},"uris":["http://www.mendeley.com/documents/?uuid=f76f7b42-d11f-483c-9467-c7ab166ec034"]}],"mendeley":{"formattedCitation":"(Arasa-Gisbert et al., 2018; L. Poorter et al., 2015)","plainTextFormattedCitation":"(Arasa-Gisbert et al., 2018; L. Poorter et al., 2015)","previouslyFormattedCitation":"(Arasa-Gisbert et al., 2018; L. Poorter et al., 2015)"},"properties":{"noteIndex":0},"schema":"https://github.com/citation-style-language/schema/raw/master/csl-citation.json"}</w:instrText>
      </w:r>
      <w:r w:rsidR="00FF5A02">
        <w:fldChar w:fldCharType="separate"/>
      </w:r>
      <w:r w:rsidR="00673DE3" w:rsidRPr="00673DE3">
        <w:rPr>
          <w:noProof/>
        </w:rPr>
        <w:t>(Arasa-Gisbert et al., 2018; L. Poorter et al., 2015)</w:t>
      </w:r>
      <w:r w:rsidR="00FF5A02">
        <w:fldChar w:fldCharType="end"/>
      </w:r>
      <w:r w:rsidR="009B4F8C">
        <w:t xml:space="preserve"> and in Mexican TMCF</w:t>
      </w:r>
      <w:r w:rsidR="008E5C31">
        <w:t xml:space="preserve"> along land</w:t>
      </w:r>
      <w:r w:rsidR="00362086">
        <w:t>-</w:t>
      </w:r>
      <w:r w:rsidR="008E5C31">
        <w:t>use intensity gradients</w:t>
      </w:r>
      <w:r w:rsidR="00FF5A02">
        <w:t xml:space="preserve"> </w:t>
      </w:r>
      <w:r w:rsidR="00FF5A02">
        <w:fldChar w:fldCharType="begin" w:fldLock="1"/>
      </w:r>
      <w:r w:rsidR="00AD3F9D">
        <w:instrText>ADDIN CSL_CITATION {"citationItems":[{"id":"ITEM-1","itemData":{"DOI":"10.1016/j.baae.2019.12.004","ISSN":"16180089","abstract":"Tropical montane cloud forest landscapes are changing, and forest conversion to other land uses is a major driver of biodiversity loss. Land use intensification can lead to significant losses in biodiversity and carbon storage (C); however, the impacts may vary greatly depending on land use type, management practices, and environmental context. We investigated how biodiversity and C are related along a gradient of land use intensification characterized by four dominant land uses in the upper part of Antigua River watershed, Mexico. The land uses were montane cloud forest, secondary forest, and traditional and intensive shade coffee plantations. We determined tree species composition, diversity, ecosystem structure, wood density and C content in dominant tree species to assess aboveground biomass (AGB) and C storage within eight study sites across the land use intensity gradient. A total of 83 tree species was recorded. A canonical correspondence analysis indicated that land uses are separated by particular tree species assemblages. Forests had higher basal area, density, and biomass than coffee plantations, however, the traditional shade coffee plantation had values similar to secondary forest. Calculating C using the standard estimate of 50% of AGB resulted in an overestimation of stored C by 5.8 to 4.1% compared to calculations based on actual measurements. Carbon storage in AGB and biodiversity were strongly and positively related across the land use intensity gradient, although the distinction between the two different intensities of coffee plantation management was not consistently as clear as we had expected. Carbon was highest in forest, but secondary forests and traditional shade coffee plantation had similar C, while intensive coffee had the lowest C content. These results highlight the importance of considering the potential of low intensity land uses such as traditional coffee plantations to mitigate biodiversity loss and preserve ecosystem functions as part of conservation efforts.","author":[{"dropping-particle":"","family":"Vizcaíno-Bravo","given":"Quetzalli","non-dropping-particle":"","parse-names":false,"suffix":""},{"dropping-particle":"","family":"Williams-Linera","given":"Guadalupe","non-dropping-particle":"","parse-names":false,"suffix":""},{"dropping-particle":"","family":"Asbjornsen","given":"Heidi","non-dropping-particle":"","parse-names":false,"suffix":""}],"container-title":"Basic and Applied Ecology","id":"ITEM-1","issued":{"date-parts":[["2020"]]},"page":"24-34","publisher":"Elsevier GmbH","title":"Biodiversity and carbon storage are correlated along a land use intensity gradient in a tropical montane forest watershed, Mexico","type":"article-journal","volume":"44"},"uris":["http://www.mendeley.com/documents/?uuid=65e9b3be-4934-45da-97ad-87c33ec9704d"]}],"mendeley":{"formattedCitation":"(Vizcaíno-Bravo, Williams-Linera, &amp; Asbjornsen, 2020)","plainTextFormattedCitation":"(Vizcaíno-Bravo, Williams-Linera, &amp; Asbjornsen, 2020)","previouslyFormattedCitation":"(Vizcaíno-Bravo, Williams-Linera, &amp; Asbjornsen, 2020)"},"properties":{"noteIndex":0},"schema":"https://github.com/citation-style-language/schema/raw/master/csl-citation.json"}</w:instrText>
      </w:r>
      <w:r w:rsidR="00FF5A02">
        <w:fldChar w:fldCharType="separate"/>
      </w:r>
      <w:r w:rsidR="00FF5A02" w:rsidRPr="00FF5A02">
        <w:rPr>
          <w:noProof/>
        </w:rPr>
        <w:t>(Vizcaíno-Bravo, Williams-Linera, &amp; Asbjornsen, 2020)</w:t>
      </w:r>
      <w:r w:rsidR="00FF5A02">
        <w:fldChar w:fldCharType="end"/>
      </w:r>
      <w:r w:rsidR="00FF5A02">
        <w:t xml:space="preserve">. </w:t>
      </w:r>
      <w:r w:rsidR="009B4F8C">
        <w:t xml:space="preserve">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77456ACA"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w:t>
      </w:r>
      <w:r w:rsidR="00AD3F9D">
        <w:rPr>
          <w:rStyle w:val="textlayer--absolute"/>
          <w:rFonts w:cstheme="minorHAnsi"/>
        </w:rPr>
        <w:fldChar w:fldCharType="begin" w:fldLock="1"/>
      </w:r>
      <w:r w:rsidR="00AD3F9D">
        <w:rPr>
          <w:rStyle w:val="textlayer--absolute"/>
          <w:rFonts w:cstheme="minorHAnsi"/>
        </w:rPr>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et al., 2011)","plainTextFormattedCitation":"(Toledo-Aceves et al., 2011)","previouslyFormattedCitation":"(Toledo-Aceves et al., 2011)"},"properties":{"noteIndex":0},"schema":"https://github.com/citation-style-language/schema/raw/master/csl-citation.json"}</w:instrText>
      </w:r>
      <w:r w:rsidR="00AD3F9D">
        <w:rPr>
          <w:rStyle w:val="textlayer--absolute"/>
          <w:rFonts w:cstheme="minorHAnsi"/>
        </w:rPr>
        <w:fldChar w:fldCharType="separate"/>
      </w:r>
      <w:r w:rsidR="00AD3F9D" w:rsidRPr="00AD3F9D">
        <w:rPr>
          <w:rStyle w:val="textlayer--absolute"/>
          <w:rFonts w:cstheme="minorHAnsi"/>
          <w:noProof/>
        </w:rPr>
        <w:t>(Toledo-Aceves et al., 2011)</w:t>
      </w:r>
      <w:r w:rsidR="00AD3F9D">
        <w:rPr>
          <w:rStyle w:val="textlayer--absolute"/>
          <w:rFonts w:cstheme="minorHAnsi"/>
        </w:rPr>
        <w:fldChar w:fldCharType="end"/>
      </w:r>
      <w:r w:rsidR="00AD3F9D">
        <w:rPr>
          <w:rStyle w:val="textlayer--absolute"/>
          <w:rFonts w:cstheme="minorHAnsi"/>
        </w:rPr>
        <w:t>.</w:t>
      </w:r>
      <w:r>
        <w:rPr>
          <w:rStyle w:val="textlayer--absolute"/>
          <w:rFonts w:cstheme="minorHAnsi"/>
        </w:rPr>
        <w:t xml:space="preserve">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AD3F9D">
        <w:rPr>
          <w:rStyle w:val="textlayer--absolute"/>
          <w:rFonts w:cstheme="minorHAnsi"/>
        </w:rPr>
        <w:t xml:space="preserve"> </w:t>
      </w:r>
      <w:r w:rsidR="00AD3F9D">
        <w:rPr>
          <w:rStyle w:val="textlayer--absolute"/>
          <w:rFonts w:cstheme="minorHAnsi"/>
        </w:rPr>
        <w:fldChar w:fldCharType="begin" w:fldLock="1"/>
      </w:r>
      <w:r w:rsidR="00CC3FB4">
        <w:rPr>
          <w:rStyle w:val="textlayer--absolute"/>
          <w:rFonts w:cstheme="minorHAnsi"/>
        </w:rPr>
        <w:instrText>ADDIN CSL_CITATION {"citationItems":[{"id":"ITEM-1","itemData":{"ISBN":"970-32-2045-2","author":[{"dropping-particle":"","family":"Torres Colín","given":"Rafael","non-dropping-particle":"","parse-names":false,"suffix":""}],"container-title":"Biodiversidad de Oaxaca","editor":[{"dropping-particle":"","family":"García-Mendoza","given":"A.J.","non-dropping-particle":"","parse-names":false,"suffix":""},{"dropping-particle":"","family":"Ordoñez","given":"M.J.","non-dropping-particle":"","parse-names":false,"suffix":""},{"dropping-particle":"","family":"Briones-Salas","given":"M.","non-dropping-particle":"","parse-names":false,"suffix":""}],"id":"ITEM-1","issued":{"date-parts":[["2004"]]},"page":"605","publisher":"UNAM","publisher-place":"Mexico","title":"Tipos de vegetación","type":"chapter"},"uris":["http://www.mendeley.com/documents/?uuid=07154614-3ff3-4748-84fe-c2db580d7d20"]}],"mendeley":{"formattedCitation":"(Torres Colín, 2004)","plainTextFormattedCitation":"(Torres Colín, 2004)","previouslyFormattedCitation":"(Torres Colín, 2004)"},"properties":{"noteIndex":0},"schema":"https://github.com/citation-style-language/schema/raw/master/csl-citation.json"}</w:instrText>
      </w:r>
      <w:r w:rsidR="00AD3F9D">
        <w:rPr>
          <w:rStyle w:val="textlayer--absolute"/>
          <w:rFonts w:cstheme="minorHAnsi"/>
        </w:rPr>
        <w:fldChar w:fldCharType="separate"/>
      </w:r>
      <w:r w:rsidR="00AD3F9D" w:rsidRPr="00AD3F9D">
        <w:rPr>
          <w:rStyle w:val="textlayer--absolute"/>
          <w:rFonts w:cstheme="minorHAnsi"/>
          <w:noProof/>
        </w:rPr>
        <w:t>(Torres Colín, 2004)</w:t>
      </w:r>
      <w:r w:rsidR="00AD3F9D">
        <w:rPr>
          <w:rStyle w:val="textlayer--absolute"/>
          <w:rFonts w:cstheme="minorHAnsi"/>
        </w:rPr>
        <w:fldChar w:fldCharType="end"/>
      </w:r>
      <w:r w:rsidR="00AD3F9D">
        <w:rPr>
          <w:rStyle w:val="textlayer--absolute"/>
          <w:rFonts w:cstheme="minorHAnsi"/>
        </w:rPr>
        <w:t xml:space="preserve">. </w:t>
      </w:r>
      <w:r w:rsidR="00E873FC">
        <w:rPr>
          <w:rStyle w:val="textlayer--absolute"/>
          <w:rFonts w:cstheme="minorHAnsi"/>
        </w:rPr>
        <w:t>This region has a long history of land use with s</w:t>
      </w:r>
      <w:r w:rsidR="00AD3F9D">
        <w:rPr>
          <w:rStyle w:val="textlayer--absolute"/>
          <w:rFonts w:cstheme="minorHAnsi"/>
        </w:rPr>
        <w:t>hifting</w:t>
      </w:r>
      <w:r w:rsidR="00E873FC">
        <w:rPr>
          <w:rStyle w:val="textlayer--absolute"/>
          <w:rFonts w:cstheme="minorHAnsi"/>
        </w:rPr>
        <w:t xml:space="preserve">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w:t>
      </w:r>
      <w:r w:rsidR="00CC3FB4">
        <w:rPr>
          <w:rStyle w:val="textlayer--absolute"/>
          <w:rFonts w:cstheme="minorHAnsi"/>
        </w:rPr>
        <w:t xml:space="preserve"> </w:t>
      </w:r>
      <w:r w:rsidR="00CC3FB4">
        <w:rPr>
          <w:rStyle w:val="textlayer--absolute"/>
          <w:rFonts w:cstheme="minorHAnsi"/>
        </w:rPr>
        <w:fldChar w:fldCharType="begin" w:fldLock="1"/>
      </w:r>
      <w:r w:rsidR="003D71DA">
        <w:rPr>
          <w:rStyle w:val="textlayer--absolute"/>
          <w:rFonts w:cstheme="minorHAnsi"/>
        </w:rPr>
        <w:instrText>ADDIN CSL_CITATION {"citationItems":[{"id":"ITEM-1","itemData":{"author":[{"dropping-particle":"","family":"INEGI","given":"","non-dropping-particle":"","parse-names":false,"suffix":""}],"id":"ITEM-1","issued":{"date-parts":[["2013"]]},"title":"CONJUNTO DE DATOS VECTORIALES DE USO DEL SUELO Y VEGETACIÓN ESCALA 1:250 000, SERIE V","type":"article"},"uris":["http://www.mendeley.com/documents/?uuid=740a49b7-e6a1-438b-b03c-ab9cda3a3fd8"]}],"mendeley":{"formattedCitation":"(INEGI, 2013)","plainTextFormattedCitation":"(INEGI, 2013)","previouslyFormattedCitation":"(INEGI, 2013)"},"properties":{"noteIndex":0},"schema":"https://github.com/citation-style-language/schema/raw/master/csl-citation.json"}</w:instrText>
      </w:r>
      <w:r w:rsidR="00CC3FB4">
        <w:rPr>
          <w:rStyle w:val="textlayer--absolute"/>
          <w:rFonts w:cstheme="minorHAnsi"/>
        </w:rPr>
        <w:fldChar w:fldCharType="separate"/>
      </w:r>
      <w:r w:rsidR="00CC3FB4" w:rsidRPr="00CC3FB4">
        <w:rPr>
          <w:rStyle w:val="textlayer--absolute"/>
          <w:rFonts w:cstheme="minorHAnsi"/>
          <w:noProof/>
        </w:rPr>
        <w:t>(INEGI, 2013)</w:t>
      </w:r>
      <w:r w:rsidR="00CC3FB4">
        <w:rPr>
          <w:rStyle w:val="textlayer--absolute"/>
          <w:rFonts w:cstheme="minorHAnsi"/>
        </w:rPr>
        <w:fldChar w:fldCharType="end"/>
      </w:r>
      <w:r w:rsidR="00CC3FB4">
        <w:rPr>
          <w:rStyle w:val="textlayer--absolute"/>
          <w:rFonts w:cstheme="minorHAnsi"/>
        </w:rPr>
        <w:t xml:space="preserve"> </w:t>
      </w:r>
      <w:r w:rsidR="00944A60">
        <w:rPr>
          <w:rStyle w:val="textlayer--absolute"/>
          <w:rFonts w:cstheme="minorHAnsi"/>
        </w:rPr>
        <w:t>(Figure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539E6517"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different sources</w:t>
      </w:r>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t>
      </w:r>
      <w:proofErr w:type="spellStart"/>
      <w:r w:rsidR="00E26313">
        <w:t>WorldClim</w:t>
      </w:r>
      <w:proofErr w:type="spellEnd"/>
      <w:r w:rsidR="003D71DA">
        <w:t xml:space="preserve"> </w:t>
      </w:r>
      <w:r w:rsidR="003D71DA">
        <w:fldChar w:fldCharType="begin" w:fldLock="1"/>
      </w:r>
      <w:r w:rsidR="00A27B5F">
        <w:instrText>ADDIN CSL_CITATION {"citationItems":[{"id":"ITEM-1","itemData":{"author":[{"dropping-particle":"","family":"Fick","given":"S.E.","non-dropping-particle":"","parse-names":false,"suffix":""},{"dropping-particle":"","family":"Hijmans","given":"R.J.","non-dropping-particle":"","parse-names":false,"suffix":""}],"container-title":"International Journal of Climatology","id":"ITEM-1","issued":{"date-parts":[["2017"]]},"title":"Worldclim 2: New 1-km spatial resolution climate surfaces for global land areas","type":"article-journal"},"uris":["http://www.mendeley.com/documents/?uuid=bc8f9770-f508-4e94-a9c8-a879f60e810b"]}],"mendeley":{"formattedCitation":"(Fick &amp; Hijmans, 2017)","plainTextFormattedCitation":"(Fick &amp; Hijmans, 2017)","previouslyFormattedCitation":"(Fick &amp; Hijmans, 2017)"},"properties":{"noteIndex":0},"schema":"https://github.com/citation-style-language/schema/raw/master/csl-citation.json"}</w:instrText>
      </w:r>
      <w:r w:rsidR="003D71DA">
        <w:fldChar w:fldCharType="separate"/>
      </w:r>
      <w:r w:rsidR="003D71DA" w:rsidRPr="003D71DA">
        <w:rPr>
          <w:noProof/>
        </w:rPr>
        <w:t>(Fick &amp; Hijmans, 2017)</w:t>
      </w:r>
      <w:r w:rsidR="003D71DA">
        <w:fldChar w:fldCharType="end"/>
      </w:r>
      <w:r w:rsidR="003D71DA">
        <w:t xml:space="preserve">. </w:t>
      </w:r>
      <w:r w:rsidR="00E26313">
        <w:t xml:space="preserve">Lastly, we retrieved topographical information from NASA’s </w:t>
      </w:r>
      <w:r w:rsidR="00E26313" w:rsidRPr="00F72499">
        <w:t>Shuttle Radar Topography Mission</w:t>
      </w:r>
      <w:r w:rsidR="00E26313">
        <w:t xml:space="preserve"> digital elevation data</w:t>
      </w:r>
      <w:r w:rsidR="00A27B5F">
        <w:t xml:space="preserve"> </w:t>
      </w:r>
      <w:r w:rsidR="00A27B5F">
        <w:fldChar w:fldCharType="begin" w:fldLock="1"/>
      </w:r>
      <w:r w:rsidR="00144824">
        <w:instrText>ADDIN CSL_CITATION {"citationItems":[{"id":"ITEM-1","itemData":{"DOI":"10.1029/2005RG000183","ISSN":"8755-1209","author":[{"dropping-particle":"","family":"Farr","given":"Tom G.","non-dropping-particle":"","parse-names":false,"suffix":""},{"dropping-particle":"","family":"Rosen","given":"Paul A.","non-dropping-particle":"","parse-names":false,"suffix":""},{"dropping-particle":"","family":"Caro","given":"Edward","non-dropping-particle":"","parse-names":false,"suffix":""},{"dropping-particle":"","family":"Crippen","given":"Robert","non-dropping-particle":"","parse-names":false,"suffix":""},{"dropping-particle":"","family":"Duren","given":"Riley","non-dropping-particle":"","parse-names":false,"suffix":""},{"dropping-particle":"","family":"Hensley","given":"Scott","non-dropping-particle":"","parse-names":false,"suffix":""},{"dropping-particle":"","family":"Kobrick","given":"Michael","non-dropping-particle":"","parse-names":false,"suffix":""},{"dropping-particle":"","family":"Paller","given":"Mimi","non-dropping-particle":"","parse-names":false,"suffix":""},{"dropping-particle":"","family":"Rodriguez","given":"Ernesto","non-dropping-particle":"","parse-names":false,"suffix":""},{"dropping-particle":"","family":"Roth","given":"Ladislav","non-dropping-particle":"","parse-names":false,"suffix":""},{"dropping-particle":"","family":"Seal","given":"David","non-dropping-particle":"","parse-names":false,"suffix":""},{"dropping-particle":"","family":"Shaffer","given":"Scott","non-dropping-particle":"","parse-names":false,"suffix":""},{"dropping-particle":"","family":"Shimada","given":"Joanne","non-dropping-particle":"","parse-names":false,"suffix":""},{"dropping-particle":"","family":"Umland","given":"Jeffrey","non-dropping-particle":"","parse-names":false,"suffix":""},{"dropping-particle":"","family":"Werner","given":"Marian","non-dropping-particle":"","parse-names":false,"suffix":""},{"dropping-particle":"","family":"Oskin","given":"Michael","non-dropping-particle":"","parse-names":false,"suffix":""},{"dropping-particle":"","family":"Burbank","given":"Douglas","non-dropping-particle":"","parse-names":false,"suffix":""},{"dropping-particle":"","family":"Alsdorf","given":"Douglas","non-dropping-particle":"","parse-names":false,"suffix":""}],"container-title":"Reviews of Geophysics","id":"ITEM-1","issue":"2","issued":{"date-parts":[["2007","5","19"]]},"page":"RG2004","title":"The Shuttle Radar Topography Mission","type":"article-journal","volume":"45"},"uris":["http://www.mendeley.com/documents/?uuid=2b4cf38a-68d5-46a6-b3b8-b46d91ae4003"]}],"mendeley":{"formattedCitation":"(Farr et al., 2007)","plainTextFormattedCitation":"(Farr et al., 2007)","previouslyFormattedCitation":"(Farr et al., 2007)"},"properties":{"noteIndex":0},"schema":"https://github.com/citation-style-language/schema/raw/master/csl-citation.json"}</w:instrText>
      </w:r>
      <w:r w:rsidR="00A27B5F">
        <w:fldChar w:fldCharType="separate"/>
      </w:r>
      <w:r w:rsidR="00A27B5F" w:rsidRPr="00A27B5F">
        <w:rPr>
          <w:noProof/>
        </w:rPr>
        <w:t>(Farr et al., 2007)</w:t>
      </w:r>
      <w:r w:rsidR="00A27B5F">
        <w:fldChar w:fldCharType="end"/>
      </w:r>
      <w:r w:rsidR="00E26313">
        <w:t>.</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610EE19F"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All sites were established 25 km apart from each other in a grid-like fashion</w:t>
      </w:r>
      <w:r w:rsidR="001473B2">
        <w:t xml:space="preserve"> </w:t>
      </w:r>
      <w:r w:rsidR="001473B2">
        <w:fldChar w:fldCharType="begin" w:fldLock="1"/>
      </w:r>
      <w:r w:rsidR="00490395">
        <w:instrText>ADDIN CSL_CITATION {"citationItems":[{"id":"ITEM-1","itemData":{"author":[{"dropping-particle":"","family":"CONAFOR","given":"","non-dropping-particle":"","parse-names":false,"suffix":""}],"id":"ITEM-1","issued":{"date-parts":[["2015"]]},"title":"Inventario Nacional Forestal y de Suelos. Procedimientos de muestreo","type":"report"},"uris":["http://www.mendeley.com/documents/?uuid=f49eedbe-19e0-4616-ba7f-4fd25bcafe38"]}],"mendeley":{"formattedCitation":"(CONAFOR, 2015)","plainTextFormattedCitation":"(CONAFOR, 2015)","previouslyFormattedCitation":"(CONAFOR, 2015)"},"properties":{"noteIndex":0},"schema":"https://github.com/citation-style-language/schema/raw/master/csl-citation.json"}</w:instrText>
      </w:r>
      <w:r w:rsidR="001473B2">
        <w:fldChar w:fldCharType="separate"/>
      </w:r>
      <w:r w:rsidR="007703A9" w:rsidRPr="007703A9">
        <w:rPr>
          <w:noProof/>
        </w:rPr>
        <w:t>(CONAFOR, 2015)</w:t>
      </w:r>
      <w:r w:rsidR="001473B2">
        <w:fldChar w:fldCharType="end"/>
      </w:r>
      <w:r w:rsidR="00A1338D">
        <w:t xml:space="preserve">.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144824">
        <w:t xml:space="preserve"> </w:t>
      </w:r>
      <w:r w:rsidR="00144824">
        <w:fldChar w:fldCharType="begin" w:fldLock="1"/>
      </w:r>
      <w:r w:rsidR="00490395">
        <w:instrText>ADDIN CSL_CITATION {"citationItems":[{"id":"ITEM-1","itemData":{"author":[{"dropping-particle":"","family":"CONAFOR","given":"","non-dropping-particle":"","parse-names":false,"suffix":""}],"id":"ITEM-1","issued":{"date-parts":[["2015"]]},"title":"Inventario Nacional Forestal y de Suelos. Procedimientos de muestreo","type":"report"},"uris":["http://www.mendeley.com/documents/?uuid=f49eedbe-19e0-4616-ba7f-4fd25bcafe38"]}],"mendeley":{"formattedCitation":"(CONAFOR, 2015)","plainTextFormattedCitation":"(CONAFOR, 2015)","previouslyFormattedCitation":"(CONAFOR, 2015)"},"properties":{"noteIndex":0},"schema":"https://github.com/citation-style-language/schema/raw/master/csl-citation.json"}</w:instrText>
      </w:r>
      <w:r w:rsidR="00144824">
        <w:fldChar w:fldCharType="separate"/>
      </w:r>
      <w:r w:rsidR="007703A9" w:rsidRPr="007703A9">
        <w:rPr>
          <w:noProof/>
        </w:rPr>
        <w:t>(CONAFOR, 2015)</w:t>
      </w:r>
      <w:r w:rsidR="00144824">
        <w:fldChar w:fldCharType="end"/>
      </w:r>
      <w:r w:rsidR="00144824">
        <w:t xml:space="preserve">. </w:t>
      </w:r>
      <w:r w:rsidR="00AD0F17">
        <w:t xml:space="preserve">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w:t>
      </w:r>
      <w:r w:rsidR="001473B2">
        <w:rPr>
          <w:rStyle w:val="textlayer--absolute"/>
          <w:rFonts w:cstheme="minorHAnsi"/>
        </w:rPr>
        <w:fldChar w:fldCharType="begin" w:fldLock="1"/>
      </w:r>
      <w:r w:rsidR="00727DBA">
        <w:rPr>
          <w:rStyle w:val="textlayer--absolute"/>
          <w:rFonts w:cstheme="minorHAnsi"/>
        </w:rPr>
        <w:instrText>ADDIN CSL_CITATION {"citationItems":[{"id":"ITEM-1","itemData":{"author":[{"dropping-particle":"","family":"CONABIO","given":"","non-dropping-particle":"","parse-names":false,"suffix":""}],"id":"ITEM-1","issued":{"date-parts":[["2012"]]},"publisher":"Comisión Nacional para el Conocimiento y Uso de la Biodiversidad","publisher-place":"Mexico","title":"Principales regiones y subregiones del bosque mesófilo de montaña en México","type":"article"},"uris":["http://www.mendeley.com/documents/?uuid=0d037112-e16e-40ea-a1cd-ce48d026b609"]}],"mendeley":{"formattedCitation":"(CONABIO, 2012)","plainTextFormattedCitation":"(CONABIO, 2012)","previouslyFormattedCitation":"(CONABIO, 2012)"},"properties":{"noteIndex":0},"schema":"https://github.com/citation-style-language/schema/raw/master/csl-citation.json"}</w:instrText>
      </w:r>
      <w:r w:rsidR="001473B2">
        <w:rPr>
          <w:rStyle w:val="textlayer--absolute"/>
          <w:rFonts w:cstheme="minorHAnsi"/>
        </w:rPr>
        <w:fldChar w:fldCharType="separate"/>
      </w:r>
      <w:r w:rsidR="001473B2" w:rsidRPr="001473B2">
        <w:rPr>
          <w:rStyle w:val="textlayer--absolute"/>
          <w:rFonts w:cstheme="minorHAnsi"/>
          <w:noProof/>
        </w:rPr>
        <w:t>(CONABIO, 2012)</w:t>
      </w:r>
      <w:r w:rsidR="001473B2">
        <w:rPr>
          <w:rStyle w:val="textlayer--absolute"/>
          <w:rFonts w:cstheme="minorHAnsi"/>
        </w:rPr>
        <w:fldChar w:fldCharType="end"/>
      </w:r>
      <w:r w:rsidR="001473B2">
        <w:rPr>
          <w:rStyle w:val="textlayer--absolute"/>
          <w:rFonts w:cstheme="minorHAnsi"/>
        </w:rPr>
        <w:t>.</w:t>
      </w:r>
      <w:r w:rsidR="00AD0F17">
        <w:t xml:space="preserve"> </w:t>
      </w:r>
    </w:p>
    <w:p w14:paraId="5E0DF2D3" w14:textId="23A713C9"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C374EB">
        <w:t xml:space="preserve"> at the landscape and regional scales.</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4B0393E2"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w:t>
      </w:r>
      <w:r w:rsidR="00727DBA">
        <w:t xml:space="preserve"> </w:t>
      </w:r>
      <w:r w:rsidR="00727DBA">
        <w:fldChar w:fldCharType="begin" w:fldLock="1"/>
      </w:r>
      <w:r w:rsidR="00AC0DF5">
        <w:instrText>ADDIN CSL_CITATION {"citationItems":[{"id":"ITEM-1","itemData":{"DOI":"10.1111/2041-210X.12753","ISSN":"2041-210X","author":[{"dropping-particle":"","family":"Réjou‐Méchain","given":"Maxime","non-dropping-particle":"","parse-names":false,"suffix":""},{"dropping-particle":"","family":"Tanguy","given":"Ariane","non-dropping-particle":"","parse-names":false,"suffix":""},{"dropping-particle":"","family":"Piponiot","given":"Camille","non-dropping-particle":"","parse-names":false,"suffix":""},{"dropping-particle":"","family":"Chave","given":"Jérôme","non-dropping-particle":"","parse-names":false,"suffix":""},{"dropping-particle":"","family":"Hérault","given":"Bruno","non-dropping-particle":"","parse-names":false,"suffix":""}],"container-title":"Methods in Ecology and Evolution","editor":[{"dropping-particle":"","family":"Goslee","given":"Sarah","non-dropping-particle":"","parse-names":false,"suffix":""}],"id":"ITEM-1","issue":"9","issued":{"date-parts":[["2017","9","29"]]},"page":"1163-1167","title":"BIOMASS: an R package for estimating above‐ground biomass and its uncertainty in tropical forests","type":"article-journal","volume":"8"},"uris":["http://www.mendeley.com/documents/?uuid=8eec0c75-25a0-417e-beb4-02db49a6b5ad"]}],"mendeley":{"formattedCitation":"(Réjou‐Méchain, Tanguy, Piponiot, Chave, &amp; Hérault, 2017)","plainTextFormattedCitation":"(Réjou‐Méchain, Tanguy, Piponiot, Chave, &amp; Hérault, 2017)","previouslyFormattedCitation":"(Réjou‐Méchain, Tanguy, Piponiot, Chave, &amp; Hérault, 2017)"},"properties":{"noteIndex":0},"schema":"https://github.com/citation-style-language/schema/raw/master/csl-citation.json"}</w:instrText>
      </w:r>
      <w:r w:rsidR="00727DBA">
        <w:fldChar w:fldCharType="separate"/>
      </w:r>
      <w:r w:rsidR="00727DBA" w:rsidRPr="00727DBA">
        <w:rPr>
          <w:noProof/>
        </w:rPr>
        <w:t>(Réjou‐Méchain, Tanguy, Piponiot, Chave, &amp; Hérault, 2017)</w:t>
      </w:r>
      <w:r w:rsidR="00727DBA">
        <w:fldChar w:fldCharType="end"/>
      </w:r>
      <w:r w:rsidR="00727DBA">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rsidRPr="00FC6621">
        <w:rPr>
          <w:highlight w:val="lightGray"/>
        </w:rPr>
        <w:t>Chave</w:t>
      </w:r>
      <w:proofErr w:type="spellEnd"/>
      <w:r w:rsidR="00786454" w:rsidRPr="00FC6621">
        <w:rPr>
          <w:highlight w:val="lightGray"/>
        </w:rPr>
        <w:t xml:space="preserve"> et al. (2015)</w:t>
      </w:r>
      <w:r w:rsidR="00786454">
        <w:t xml:space="preserve">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4C17D5">
        <w:tc>
          <w:tcPr>
            <w:tcW w:w="4414" w:type="dxa"/>
          </w:tcPr>
          <w:p w14:paraId="4E2D7999" w14:textId="77777777" w:rsidR="00952771" w:rsidRPr="00E103E4" w:rsidRDefault="00952771" w:rsidP="004C17D5">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4C17D5"/>
        </w:tc>
        <w:tc>
          <w:tcPr>
            <w:tcW w:w="4414" w:type="dxa"/>
          </w:tcPr>
          <w:p w14:paraId="03B4B5A2" w14:textId="77777777" w:rsidR="00952771" w:rsidRDefault="00952771" w:rsidP="004C17D5">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BIOMASS::</w:t>
      </w:r>
      <w:proofErr w:type="spellStart"/>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r w:rsidR="00202681">
        <w:t>BIOMASS::</w:t>
      </w:r>
      <w:proofErr w:type="spellStart"/>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rsidRPr="00977EE7">
        <w:rPr>
          <w:highlight w:val="lightGray"/>
        </w:rPr>
        <w:t>Chave</w:t>
      </w:r>
      <w:proofErr w:type="spellEnd"/>
      <w:r w:rsidRPr="00977EE7">
        <w:rPr>
          <w:highlight w:val="lightGray"/>
        </w:rPr>
        <w:t xml:space="preserve"> et al. (2004)</w:t>
      </w:r>
      <w:r>
        <w:t xml:space="preserve">.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622AB1"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28CE437C"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B66E71">
        <w:t xml:space="preserve">in each plot with </w:t>
      </w:r>
      <w:r w:rsidR="00BC59BF">
        <w:t>the following equation</w:t>
      </w:r>
      <w:r w:rsidR="00AC0DF5">
        <w:t xml:space="preserve"> using R package vegan </w:t>
      </w:r>
      <w:r w:rsidR="00AC0DF5">
        <w:fldChar w:fldCharType="begin" w:fldLock="1"/>
      </w:r>
      <w:r w:rsidR="00882C70">
        <w:instrText>ADDIN CSL_CITATION {"citationItems":[{"id":"ITEM-1","itemData":{"author":[{"dropping-particle":"","family":"Oksanen","given":"JF","non-dropping-particle":"","parse-names":false,"suffix":""},{"dropping-particle":"","family":"Blanchet","given":"G","non-dropping-particle":"","parse-names":false,"suffix":""},{"dropping-particle":"","family":"Friendly","given":"M","non-dropping-particle":"","parse-names":false,"suffix":""},{"dropping-particle":"","family":"Kindt","given":"R","non-dropping-particle":"","parse-names":false,"suffix":""},{"dropping-particle":"","family":"Legendre","given":"P","non-dropping-particle":"","parse-names":false,"suffix":""},{"dropping-particle":"","family":"McGlinn","given":"D","non-dropping-particle":"","parse-names":false,"suffix":""},{"dropping-particle":"","family":"Minchin","given":"PR","non-dropping-particle":"","parse-names":false,"suffix":""},{"dropping-particle":"","family":"O'Hara","given":"RB","non-dropping-particle":"","parse-names":false,"suffix":""},{"dropping-particle":"","family":"Simpson","given":"GL","non-dropping-particle":"","parse-names":false,"suffix":""},{"dropping-particle":"","family":"Solymos","given":"P","non-dropping-particle":"","parse-names":false,"suffix":""},{"dropping-particle":"","family":"Stevens","given":"MHH","non-dropping-particle":"","parse-names":false,"suffix":""},{"dropping-particle":"","family":"Szoecs","given":"E","non-dropping-particle":"","parse-names":false,"suffix":""},{"dropping-particle":"","family":"Wagner","given":"Helene","non-dropping-particle":"","parse-names":false,"suffix":""}],"id":"ITEM-1","issued":{"date-parts":[["2020"]]},"number":"R package version 2.5-7.","title":"vegan: Community Ecology Package","type":"article"},"uris":["http://www.mendeley.com/documents/?uuid=e98b52d1-ef32-4264-b1a0-7ed4dc53eb01"]},{"id":"ITEM-2","itemData":{"ISBN":"9781118687925","author":[{"dropping-particle":"","family":"Magurran","given":"A E","non-dropping-particle":"","parse-names":false,"suffix":""}],"id":"ITEM-2","issued":{"date-parts":[["2013"]]},"publisher":"Wiley","title":"Measuring Biological Diversity","type":"book"},"uris":["http://www.mendeley.com/documents/?uuid=5595eae1-a21e-4c9b-bac7-a9a08b59e03d"]}],"mendeley":{"formattedCitation":"(Magurran, 2013; Oksanen et al., 2020)","plainTextFormattedCitation":"(Magurran, 2013; Oksanen et al., 2020)","previouslyFormattedCitation":"(Magurran, 2013; Oksanen et al., 2020)"},"properties":{"noteIndex":0},"schema":"https://github.com/citation-style-language/schema/raw/master/csl-citation.json"}</w:instrText>
      </w:r>
      <w:r w:rsidR="00AC0DF5">
        <w:fldChar w:fldCharType="separate"/>
      </w:r>
      <w:r w:rsidR="009F3FA0" w:rsidRPr="009F3FA0">
        <w:rPr>
          <w:noProof/>
        </w:rPr>
        <w:t>(Magurran, 2013; Oksanen et al., 2020)</w:t>
      </w:r>
      <w:r w:rsidR="00AC0DF5">
        <w:fldChar w:fldCharType="end"/>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12689D1"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7DD33AC9"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w:t>
      </w:r>
      <w:r w:rsidR="00882C70">
        <w:rPr>
          <w:rStyle w:val="textlayer--absolute"/>
          <w:rFonts w:cstheme="minorHAnsi"/>
        </w:rPr>
        <w:fldChar w:fldCharType="begin" w:fldLock="1"/>
      </w:r>
      <w:r w:rsidR="00882C70">
        <w:rPr>
          <w:rStyle w:val="textlayer--absolute"/>
          <w:rFonts w:cstheme="minorHAnsi"/>
        </w:rPr>
        <w:instrText>ADDIN CSL_CITATION {"citationItems":[{"id":"ITEM-1","itemData":{"author":[{"dropping-particle":"","family":"Hijmans","given":"RJ","non-dropping-particle":"","parse-names":false,"suffix":""}],"id":"ITEM-1","issued":{"date-parts":[["2021"]]},"number":"R package version 3.5-2.","title":"raster: Geographic Data Analysis and Modeling","type":"article"},"uris":["http://www.mendeley.com/documents/?uuid=1e52057e-113a-4373-947f-644269b434ab"]}],"mendeley":{"formattedCitation":"(Hijmans, 2021)","plainTextFormattedCitation":"(Hijmans, 2021)","previouslyFormattedCitation":"(Hijmans, 2021)"},"properties":{"noteIndex":0},"schema":"https://github.com/citation-style-language/schema/raw/master/csl-citation.json"}</w:instrText>
      </w:r>
      <w:r w:rsidR="00882C70">
        <w:rPr>
          <w:rStyle w:val="textlayer--absolute"/>
          <w:rFonts w:cstheme="minorHAnsi"/>
        </w:rPr>
        <w:fldChar w:fldCharType="separate"/>
      </w:r>
      <w:r w:rsidR="00882C70" w:rsidRPr="00882C70">
        <w:rPr>
          <w:rStyle w:val="textlayer--absolute"/>
          <w:rFonts w:cstheme="minorHAnsi"/>
          <w:noProof/>
        </w:rPr>
        <w:t>(Hijmans, 2021)</w:t>
      </w:r>
      <w:r w:rsidR="00882C70">
        <w:rPr>
          <w:rStyle w:val="textlayer--absolute"/>
          <w:rFonts w:cstheme="minorHAnsi"/>
        </w:rPr>
        <w:fldChar w:fldCharType="end"/>
      </w:r>
      <w:r w:rsidR="00882C70">
        <w:rPr>
          <w:rStyle w:val="textlayer--absolute"/>
          <w:rFonts w:cstheme="minorHAnsi"/>
        </w:rPr>
        <w:t>.</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w:t>
      </w:r>
      <w:r w:rsidR="00882C70">
        <w:t xml:space="preserve"> </w:t>
      </w:r>
      <w:r w:rsidR="00882C70">
        <w:fldChar w:fldCharType="begin" w:fldLock="1"/>
      </w:r>
      <w:r w:rsidR="0012245B">
        <w:instrText>ADDIN CSL_CITATION {"citationItems":[{"id":"ITEM-1","itemData":{"DOI":"10.1029/2005RG000183","ISSN":"8755-1209","author":[{"dropping-particle":"","family":"Farr","given":"Tom G.","non-dropping-particle":"","parse-names":false,"suffix":""},{"dropping-particle":"","family":"Rosen","given":"Paul A.","non-dropping-particle":"","parse-names":false,"suffix":""},{"dropping-particle":"","family":"Caro","given":"Edward","non-dropping-particle":"","parse-names":false,"suffix":""},{"dropping-particle":"","family":"Crippen","given":"Robert","non-dropping-particle":"","parse-names":false,"suffix":""},{"dropping-particle":"","family":"Duren","given":"Riley","non-dropping-particle":"","parse-names":false,"suffix":""},{"dropping-particle":"","family":"Hensley","given":"Scott","non-dropping-particle":"","parse-names":false,"suffix":""},{"dropping-particle":"","family":"Kobrick","given":"Michael","non-dropping-particle":"","parse-names":false,"suffix":""},{"dropping-particle":"","family":"Paller","given":"Mimi","non-dropping-particle":"","parse-names":false,"suffix":""},{"dropping-particle":"","family":"Rodriguez","given":"Ernesto","non-dropping-particle":"","parse-names":false,"suffix":""},{"dropping-particle":"","family":"Roth","given":"Ladislav","non-dropping-particle":"","parse-names":false,"suffix":""},{"dropping-particle":"","family":"Seal","given":"David","non-dropping-particle":"","parse-names":false,"suffix":""},{"dropping-particle":"","family":"Shaffer","given":"Scott","non-dropping-particle":"","parse-names":false,"suffix":""},{"dropping-particle":"","family":"Shimada","given":"Joanne","non-dropping-particle":"","parse-names":false,"suffix":""},{"dropping-particle":"","family":"Umland","given":"Jeffrey","non-dropping-particle":"","parse-names":false,"suffix":""},{"dropping-particle":"","family":"Werner","given":"Marian","non-dropping-particle":"","parse-names":false,"suffix":""},{"dropping-particle":"","family":"Oskin","given":"Michael","non-dropping-particle":"","parse-names":false,"suffix":""},{"dropping-particle":"","family":"Burbank","given":"Douglas","non-dropping-particle":"","parse-names":false,"suffix":""},{"dropping-particle":"","family":"Alsdorf","given":"Douglas","non-dropping-particle":"","parse-names":false,"suffix":""}],"container-title":"Reviews of Geophysics","id":"ITEM-1","issue":"2","issued":{"date-parts":[["2007","5","19"]]},"page":"RG2004","title":"The Shuttle Radar Topography Mission","type":"article-journal","volume":"45"},"uris":["http://www.mendeley.com/documents/?uuid=2b4cf38a-68d5-46a6-b3b8-b46d91ae4003"]}],"mendeley":{"formattedCitation":"(Farr et al., 2007)","plainTextFormattedCitation":"(Farr et al., 2007)","previouslyFormattedCitation":"(Farr et al., 2007)"},"properties":{"noteIndex":0},"schema":"https://github.com/citation-style-language/schema/raw/master/csl-citation.json"}</w:instrText>
      </w:r>
      <w:r w:rsidR="00882C70">
        <w:fldChar w:fldCharType="separate"/>
      </w:r>
      <w:r w:rsidR="00882C70" w:rsidRPr="00882C70">
        <w:rPr>
          <w:noProof/>
        </w:rPr>
        <w:t>(Farr et al., 2007)</w:t>
      </w:r>
      <w:r w:rsidR="00882C70">
        <w:fldChar w:fldCharType="end"/>
      </w:r>
      <w:r w:rsidR="00882C70">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7985772A"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the proportion of different types of land cover within a site)</w:t>
      </w:r>
      <w:r w:rsidR="008E26AE">
        <w:t xml:space="preserve"> after a forest succession categorization at plot level (described below)</w:t>
      </w:r>
      <w:r w:rsidR="00220CB3">
        <w:t xml:space="preserve">. We assessed FI </w:t>
      </w:r>
      <w:r w:rsidR="007865E4">
        <w:t>sites</w:t>
      </w:r>
      <w:r w:rsidR="00220CB3">
        <w:t xml:space="preserve"> disturbance related to agricultural and grazing activities at the time of data collection using FI disturbance data set, which contains information about the cause and severity of vegetation disturbance</w:t>
      </w:r>
      <w:r w:rsidR="001A6FD0">
        <w:t xml:space="preserve"> at site level</w:t>
      </w:r>
      <w:r w:rsidR="00490395">
        <w:t xml:space="preserve"> </w:t>
      </w:r>
      <w:r w:rsidR="00490395">
        <w:fldChar w:fldCharType="begin" w:fldLock="1"/>
      </w:r>
      <w:r w:rsidR="00447E37">
        <w:instrText>ADDIN CSL_CITATION {"citationItems":[{"id":"ITEM-1","itemData":{"author":[{"dropping-particle":"","family":"CONAFOR","given":"","non-dropping-particle":"","parse-names":false,"suffix":""}],"id":"ITEM-1","issued":{"date-parts":[["2009"]]},"title":"INVENTARIO NACIONAL FORESTAL Y DE SUELOS: Manual y procedimientos para el muestreo de campo (RE-MUESTREO 2009)","type":"report"},"uris":["http://www.mendeley.com/documents/?uuid=67e4699d-41c9-4508-87ef-6472fc8cfede"]}],"mendeley":{"formattedCitation":"(CONAFOR, 2009)","plainTextFormattedCitation":"(CONAFOR, 2009)","previouslyFormattedCitation":"(CONAFOR, 2009)"},"properties":{"noteIndex":0},"schema":"https://github.com/citation-style-language/schema/raw/master/csl-citation.json"}</w:instrText>
      </w:r>
      <w:r w:rsidR="00490395">
        <w:fldChar w:fldCharType="separate"/>
      </w:r>
      <w:r w:rsidR="00490395" w:rsidRPr="00490395">
        <w:rPr>
          <w:noProof/>
        </w:rPr>
        <w:t>(CONAFOR, 2009)</w:t>
      </w:r>
      <w:r w:rsidR="00490395">
        <w:fldChar w:fldCharType="end"/>
      </w:r>
      <w:r w:rsidR="00490395">
        <w:t xml:space="preserve">. The </w:t>
      </w:r>
      <w:r w:rsidR="00220CB3">
        <w:t xml:space="preserve">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and high severity. Both the cause and severity of disturbance where qualitatively assessed during field data collection (CONAFOR, 20</w:t>
      </w:r>
      <w:r w:rsidR="00490395">
        <w:t>09</w:t>
      </w:r>
      <w:r w:rsidR="00220CB3">
        <w:t xml:space="preserve">). Agriculture and grazing activities </w:t>
      </w:r>
      <w:r w:rsidR="004522E7">
        <w:t>a</w:t>
      </w:r>
      <w:r w:rsidR="00220CB3">
        <w:t>re reported within the categories of land-use change, grazing, logging, and fires</w:t>
      </w:r>
      <w:r w:rsidR="005E1125">
        <w:t xml:space="preserve"> with labels such as ‘clearing for growing coffee’, ‘s</w:t>
      </w:r>
      <w:r w:rsidR="009606BF">
        <w:t>hifting</w:t>
      </w:r>
      <w:r w:rsidR="005E1125">
        <w:t xml:space="preserve">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128E1E8F"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w:t>
      </w:r>
      <w:r w:rsidR="00447E37">
        <w:t xml:space="preserve"> </w:t>
      </w:r>
      <w:r w:rsidR="00447E37">
        <w:fldChar w:fldCharType="begin" w:fldLock="1"/>
      </w:r>
      <w:r w:rsidR="00447E37">
        <w:instrText>ADDIN CSL_CITATION {"citationItems":[{"id":"ITEM-1","itemData":{"author":[{"dropping-particle":"","family":"Team","given":"R Core","non-dropping-particle":"","parse-names":false,"suffix":""}],"id":"ITEM-1","issued":{"date-parts":[["2021"]]},"publisher":"R Foundation for Statistical Computing, Vienna, Austria","title":"R: A language and environment for statistical computing","type":"article"},"uris":["http://www.mendeley.com/documents/?uuid=3d79981c-a9ae-471f-800d-741212ba14c9"]}],"mendeley":{"formattedCitation":"(Team, 2021)","plainTextFormattedCitation":"(Team, 2021)","previouslyFormattedCitation":"(Team, 2021)"},"properties":{"noteIndex":0},"schema":"https://github.com/citation-style-language/schema/raw/master/csl-citation.json"}</w:instrText>
      </w:r>
      <w:r w:rsidR="00447E37">
        <w:fldChar w:fldCharType="separate"/>
      </w:r>
      <w:r w:rsidR="00447E37" w:rsidRPr="00447E37">
        <w:rPr>
          <w:noProof/>
        </w:rPr>
        <w:t>(Team, 2021)</w:t>
      </w:r>
      <w:r w:rsidR="00447E37">
        <w:fldChar w:fldCharType="end"/>
      </w:r>
      <w:r w:rsidR="000B54CC">
        <w:t>. Then, we compared 30 indices to define the best number of clusters and chose the one that was better supported by most indices</w:t>
      </w:r>
      <w:r w:rsidR="00447E37">
        <w:t xml:space="preserve"> </w:t>
      </w:r>
      <w:r w:rsidR="00447E37">
        <w:fldChar w:fldCharType="begin" w:fldLock="1"/>
      </w:r>
      <w:r w:rsidR="00F440D8">
        <w:instrText>ADDIN CSL_CITATION {"citationItems":[{"id":"ITEM-1","itemData":{"author":[{"dropping-particle":"","family":"Charrad","given":"M","non-dropping-particle":"","parse-names":false,"suffix":""},{"dropping-particle":"","family":"Ghazzali","given":"N","non-dropping-particle":"","parse-names":false,"suffix":""},{"dropping-particle":"","family":"Boiteau","given":"V","non-dropping-particle":"","parse-names":false,"suffix":""},{"dropping-particle":"","family":"Niknafs","given":"A","non-dropping-particle":"","parse-names":false,"suffix":""}],"container-title":"Journal of Statistical Software","id":"ITEM-1","issue":"1","issued":{"date-parts":[["2014"]]},"page":"1-36","title":"NbClust: An R Package for Determining the Relevant Number of Clusters in a Data Set","type":"article-journal","volume":"61"},"uris":["http://www.mendeley.com/documents/?uuid=a2d22618-e945-46be-bb7a-11d01cc088db"]}],"mendeley":{"formattedCitation":"(Charrad, Ghazzali, Boiteau, &amp; Niknafs, 2014)","plainTextFormattedCitation":"(Charrad, Ghazzali, Boiteau, &amp; Niknafs, 2014)","previouslyFormattedCitation":"(Charrad, Ghazzali, Boiteau, &amp; Niknafs, 2014)"},"properties":{"noteIndex":0},"schema":"https://github.com/citation-style-language/schema/raw/master/csl-citation.json"}</w:instrText>
      </w:r>
      <w:r w:rsidR="00447E37">
        <w:fldChar w:fldCharType="separate"/>
      </w:r>
      <w:r w:rsidR="00447E37" w:rsidRPr="00447E37">
        <w:rPr>
          <w:noProof/>
        </w:rPr>
        <w:t>(Charrad, Ghazzali, Boiteau, &amp; Niknafs, 2014)</w:t>
      </w:r>
      <w:r w:rsidR="00447E37">
        <w:fldChar w:fldCharType="end"/>
      </w:r>
      <w:r w:rsidR="00447E37">
        <w:t xml:space="preserve">. </w:t>
      </w:r>
      <w:r w:rsidR="000B54CC">
        <w:t xml:space="preserve">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w:t>
      </w:r>
      <w:r w:rsidR="00F440D8">
        <w:t xml:space="preserve"> </w:t>
      </w:r>
      <w:r w:rsidR="00F440D8">
        <w:fldChar w:fldCharType="begin" w:fldLock="1"/>
      </w:r>
      <w:r w:rsidR="00F440D8">
        <w:instrText>ADDIN CSL_CITATION {"citationItems":[{"id":"ITEM-1","itemData":{"DOI":"10.1016/j.foreco.2021.119644","ISSN":"03781127","abstract":"The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fallows. + β-diversity is high among successional stages, micro-basins, and later stages. + Traditional milpas generate forests with high β-diversity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Management","id":"ITEM-1","issue":"August","issued":{"date-parts":[["2021"]]},"page":"119644","title":"Successional pathways of post-milpa fallows in Oaxaca, Mexico","type":"article-journal","volume":"500"},"uris":["http://www.mendeley.com/documents/?uuid=33c9cbb1-6bef-44bf-b814-084bf035754c"]}],"mendeley":{"formattedCitation":"(Velasco-Murguía et al., 2021)","plainTextFormattedCitation":"(Velasco-Murguía et al., 2021)","previouslyFormattedCitation":"(Velasco-Murguía et al., 2021)"},"properties":{"noteIndex":0},"schema":"https://github.com/citation-style-language/schema/raw/master/csl-citation.json"}</w:instrText>
      </w:r>
      <w:r w:rsidR="00F440D8">
        <w:fldChar w:fldCharType="separate"/>
      </w:r>
      <w:r w:rsidR="00F440D8" w:rsidRPr="00F440D8">
        <w:rPr>
          <w:noProof/>
        </w:rPr>
        <w:t>(Velasco-Murguía et al., 2021)</w:t>
      </w:r>
      <w:r w:rsidR="00F440D8">
        <w:fldChar w:fldCharType="end"/>
      </w:r>
      <w:r w:rsidR="00F440D8">
        <w:t xml:space="preserve">. </w:t>
      </w:r>
      <w:r w:rsidR="000B54CC">
        <w:t xml:space="preserve">In general, </w:t>
      </w:r>
      <w:r w:rsidR="00B47729">
        <w:t xml:space="preserve">immediately after croplands </w:t>
      </w:r>
      <w:r w:rsidR="002647BE">
        <w:t>are abandoned</w:t>
      </w:r>
      <w:r w:rsidR="005D67D3">
        <w:t xml:space="preserve"> or left fallow</w:t>
      </w:r>
      <w:r w:rsidR="002647BE">
        <w:t xml:space="preserve">, </w:t>
      </w:r>
      <w:r w:rsidR="000B54CC">
        <w:t xml:space="preserve">TMCFs </w:t>
      </w:r>
      <w:r w:rsidR="00B47729">
        <w:t xml:space="preserve">naturally regenerate showing an </w:t>
      </w:r>
      <w:r w:rsidR="000B54CC">
        <w:t xml:space="preserve">increase in tree density, height, and basal area. Over time, </w:t>
      </w:r>
      <w:r w:rsidR="00F440D8">
        <w:t xml:space="preserve">during secondary succession, </w:t>
      </w:r>
      <w:r w:rsidR="000B54CC">
        <w:t>tree height and basal area continue to increase but stem density decreases</w:t>
      </w:r>
      <w:r w:rsidR="006B11BE">
        <w:t xml:space="preserve">, </w:t>
      </w:r>
      <w:r w:rsidR="00755C5C">
        <w:t>representing a transition from young to mature forest</w:t>
      </w:r>
      <w:r w:rsidR="006B11BE">
        <w:t xml:space="preserve"> </w:t>
      </w:r>
      <w:r w:rsidR="00F440D8">
        <w:fldChar w:fldCharType="begin" w:fldLock="1"/>
      </w:r>
      <w:r w:rsidR="00834348">
        <w:instrText>ADDIN CSL_CITATION {"citationItems":[{"id":"ITEM-1","itemData":{"DOI":"10.1890/14-1964.1","ISSN":"1051-0761","abstract":"The study of the ecology of fragmented landscapes has been dominated by two assumptions: the unique unidirectional path from larger to smaller fragments and the negligible role of fragment species on fragment properties. An accurate conceptualization of fragmented landscapes requires consideration of the age and origin of the fragments, i.e., direct fragmentation or reverse fragmentation (generation or increase of vegetated fragments by colonization), and the habitat modifications of fragment species (autogenic processes). Colonization and autogenic processes alter the fragments' composition and function. Fragment metrics affect colonization. Autogenic processes are antagonized by disturbances and modulated by abiotic inputs. Fragment alterations by autogenic processes may explain the continuous species substitution detected in some fragments or the species persistence in others. Reverse fragmentation, a natural process in commonly disturbed landscapes, challenges the avoidance-of-habitat disturbance as the ultimate strategy for biodiversity conservation and stresses the importance of pioneer species that promote succession as resilience elements in fragmented landscapes. Among-fragment diversity, generated by local disturbances, can be essential for the resilience of fragmented landscapes, suggesting that conservation and habitat utilization can be complementary processes. Traditional agroforestry systems that depend on disturbance, fragmentation, colonization, and autogenic processes may provide important insights into fragmentation ecology.","author":[{"dropping-particle":"","family":"Castillo","given":"Rafael F.","non-dropping-particle":"del","parse-names":false,"suffix":""}],"container-title":"Ecological Applications","id":"ITEM-1","issue":"6","issued":{"date-parts":[["2015","9"]]},"page":"1447-1455","title":"A conceptual framework to describe the ecology of fragmented landscapes and implications for conservation and management","type":"article-journal","volume":"25"},"uris":["http://www.mendeley.com/documents/?uuid=fda82adf-02bf-32f5-849b-5174b5f0d2ce"]}],"mendeley":{"formattedCitation":"(del Castillo, 2015)","plainTextFormattedCitation":"(del Castillo, 2015)","previouslyFormattedCitation":"(del Castillo, 2015)"},"properties":{"noteIndex":0},"schema":"https://github.com/citation-style-language/schema/raw/master/csl-citation.json"}</w:instrText>
      </w:r>
      <w:r w:rsidR="00F440D8">
        <w:fldChar w:fldCharType="separate"/>
      </w:r>
      <w:r w:rsidR="00F440D8" w:rsidRPr="00F440D8">
        <w:rPr>
          <w:noProof/>
        </w:rPr>
        <w:t>(del Castillo, 2015)</w:t>
      </w:r>
      <w:r w:rsidR="00F440D8">
        <w:fldChar w:fldCharType="end"/>
      </w:r>
      <w:r w:rsidR="00F440D8">
        <w:t xml:space="preserve">. </w:t>
      </w:r>
      <w:r w:rsidR="000B54CC">
        <w:t xml:space="preserve">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D842B3">
        <w:t xml:space="preserve">; </w:t>
      </w:r>
      <w:r w:rsidR="000B54CC">
        <w:t>cluster two as young forest</w:t>
      </w:r>
      <w:r w:rsidR="005D67D3">
        <w:t xml:space="preserve">; </w:t>
      </w:r>
      <w:r w:rsidR="000B54CC">
        <w:t>and cluster three as mature forest</w:t>
      </w:r>
      <w:r w:rsidR="005D67D3">
        <w:t xml:space="preserve">. </w:t>
      </w:r>
      <w:r w:rsidR="00755C5C">
        <w:t xml:space="preserve">We would like to acknowledge </w:t>
      </w:r>
      <w:r w:rsidR="000B54CC">
        <w:t>that forest succession is a continuum and a complex process</w:t>
      </w:r>
      <w:r w:rsidR="00755C5C">
        <w:t xml:space="preserve"> </w:t>
      </w:r>
      <w:r w:rsidR="00834348">
        <w:fldChar w:fldCharType="begin" w:fldLock="1"/>
      </w:r>
      <w:r w:rsidR="00441AED">
        <w:instrText>ADDIN CSL_CITATION {"citationItems":[{"id":"ITEM-1","itemData":{"DOI":"10.1078/1433-8319-00042","ISBN":"1433-8319","abstract":"Land-use history interacts with natural forces to influence the severity of disturbance events and the rate and nature of recovery processes in tropical forests. Although we are far from an integrated view of forest recovery processes, some generalizations can be made. Recovery of forest structure and composition is relatively rapid following disturbances that primarily impact forest canopies, such as hurricanes. Recovery is considerably slower following disturbances that heavily impact soils as well as aboveground vegetation, such as bulldozing, heavy or long-term grazing, and severe fires, often with long-lasting effects on species composition. The landscape matrix plays a critical role in local recovery processes. Proximity of disturbed areas to remnant forest patches promotes more rapid recovery, which depends heavily on seed dispersal. Recovery of aboveground biomass is constrained by soil fertility and texture across regions as well as across soil types within a region. Restoration of soil fertility may be a prerequisite for forest recovery on sites with severely degraded soils. Despite evidence of rapid forest recovery following large-scale deforestation, many degraded areas of today's tropics will require human assistance to recover forest structure, species composition, and species interactions typical of mature tropical forests.","author":[{"dropping-particle":"","family":"Chazdon","given":"RL","non-dropping-particle":"","parse-names":false,"suffix":""}],"container-title":"Perspectives in Plant Ecology, Evolution and Systematics","id":"ITEM-1","issue":"1–2","issued":{"date-parts":[["2003"]]},"page":"51-71","title":"Tropical forest recovery: legacies of human impact and natural disturbances","type":"article-journal","volume":"6"},"uris":["http://www.mendeley.com/documents/?uuid=6d1ab331-9f64-4f8e-a073-8039534ced26"]},{"id":"ITEM-2","itemData":{"DOI":"10.1073/pnas.1500403112","ISSN":"10916490","PMID":"26080411","abstract":"Although forest succession has traditionally been approached as a deterministic process, successional trajectories of vegetation change vary widely, even among nearby stands with similar environmental conditions and disturbance histories. Here, we provide the first attempt, to our knowledge, to quantify predictability and uncertainty during succession based on the most extensive long-term datasets ever assembled for Neotropical forests. We develop a novel approach that integrates deterministic and stochastic components into different candidate models describing the dynamical interactions among three widely used and interrelated forest attributes - stem density, basal area, and species density. Within each of the seven study sites, successional trajectories were highly idiosyncratic, even when controlling for prior land use, environment, and initial conditions in these attributes. Plot factors were far more important than stand age in explaining successional trajectories. For each site, the best-fit model was able to capture the complete set of time series in certain attributes only when both the deterministic and stochastic components were set to similar magnitudes. Surprisingly, predictability of stem density, basal area, and species density did not show consistent trends across attributes, study sites, or land use history, and was independent of plot size and time series length. The model developed here represents the best approach, to date, for characterizing autogenic successional dynamics and demonstrates the low predictability of successional trajectories. These high levels of uncertainty suggest that the impacts of allogenic factors on rates of change during tropical forest succession are far more pervasive than previously thought, challenging the way ecologists view and investigate forest regeneration.","author":[{"dropping-particle":"","family":"Norden","given":"Natalia","non-dropping-particle":"","parse-names":false,"suffix":""},{"dropping-particle":"","family":"Angarita","given":"Héctor A.","non-dropping-particle":"","parse-names":false,"suffix":""},{"dropping-particle":"","family":"Bongers","given":"Frans","non-dropping-particle":"","parse-names":false,"suffix":""},{"dropping-particle":"","family":"Martínez-Ramos","given":"Miguel","non-dropping-particle":"","parse-names":false,"suffix":""},{"dropping-particle":"La","family":"Cerda","given":"Iñigo Granzow De","non-dropping-particle":"","parse-names":false,"suffix":""},{"dropping-particle":"","family":"Breugel","given":"Michiel","non-dropping-particle":"Van","parse-names":false,"suffix":""},{"dropping-particle":"","family":"Lebrija-Trejos","given":"Edwin","non-dropping-particle":"","parse-names":false,"suffix":""},{"dropping-particle":"","family":"Meave","given":"Jorge A.","non-dropping-particle":"","parse-names":false,"suffix":""},{"dropping-particle":"","family":"Vandermeer","given":"John","non-dropping-particle":"","parse-names":false,"suffix":""},{"dropping-particle":"","family":"Williamson","given":"G. Bruce","non-dropping-particle":"","parse-names":false,"suffix":""},{"dropping-particle":"","family":"Finegan","given":"Bryan","non-dropping-particle":"","parse-names":false,"suffix":""},{"dropping-particle":"","family":"Mesquita","given":"Rita","non-dropping-particle":"","parse-names":false,"suffix":""},{"dropping-particle":"","family":"Chazdon","given":"Robin L.","non-dropping-particle":"","parse-names":false,"suffix":""}],"container-title":"Proceedings of the National Academy of Sciences of the United States of America","id":"ITEM-2","issue":"26","issued":{"date-parts":[["2015"]]},"page":"8013-8018","title":"Successional dynamics in Neotropical forests are as uncertain as they are predictable","type":"article-journal","volume":"112"},"uris":["http://www.mendeley.com/documents/?uuid=fa0934b1-7cbc-40fb-8397-ef1ccb51a2f0"]}],"mendeley":{"formattedCitation":"(R. Chazdon, 2003; Norden et al., 2015)","manualFormatting":"(Chazdon, 2003; Norden et al., 2015)","plainTextFormattedCitation":"(R. Chazdon, 2003; Norden et al., 2015)","previouslyFormattedCitation":"(R. Chazdon, 2003; Norden et al., 2015)"},"properties":{"noteIndex":0},"schema":"https://github.com/citation-style-language/schema/raw/master/csl-citation.json"}</w:instrText>
      </w:r>
      <w:r w:rsidR="00834348">
        <w:fldChar w:fldCharType="separate"/>
      </w:r>
      <w:r w:rsidR="00834348" w:rsidRPr="00834348">
        <w:rPr>
          <w:noProof/>
        </w:rPr>
        <w:t>(Chazdon, 2003; Norden et al., 2015)</w:t>
      </w:r>
      <w:r w:rsidR="00834348">
        <w:fldChar w:fldCharType="end"/>
      </w:r>
      <w:r w:rsidR="00834348">
        <w:t xml:space="preserve">. </w:t>
      </w:r>
      <w:r w:rsidR="000B54CC">
        <w:t xml:space="preserve">Here, </w:t>
      </w:r>
      <w:r w:rsidR="00755C5C">
        <w:t xml:space="preserve">however, </w:t>
      </w:r>
      <w:r w:rsidR="000B54CC">
        <w:t xml:space="preserve">we classified forest succession in discrete categories as a methodological approach conducted for the sake of the analysis. This approach has proven to be useful for understanding </w:t>
      </w:r>
      <w:r w:rsidR="00B77F2C">
        <w:t>biomass accumulation over time after forest disturbance</w:t>
      </w:r>
      <w:r w:rsidR="00441AED">
        <w:t xml:space="preserve"> </w:t>
      </w:r>
      <w:r w:rsidR="00441AED">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forests","type":"article-journal","volume":"530"},"uris":["http://www.mendeley.com/documents/?uuid=a91933ca-8085-4e5a-852a-40681657b6a6"]},{"id":"ITEM-2","itemData":{"DOI":"10.1126/sciadv.1501639","ISSN":"23752548","PMID":"27386528","abstract":"Regrowth of tropical secondary forests following complete or nearly complete removal of forest vegetation actively stores carbon in aboveground biomass, partially counterbalancing carbon emissions from deforestation, forest degradation, burning of fossil fuels, and other anthropogenic sources. We estimate the age and spatial extent of lowland second-growth forests in the Latin American tropics and model their potential aboveground carbon accumulation over four decades. Our model shows that, in 2008, second-growth forests (1 to 60 years old) covered 2.4 million km2 of land (28.1%of the total study area).Over 40 years, these lands can potentially accumulate a total aboveground carbon stock of 8.48 Pg C (petagrams of carbon) in aboveground biomass via low-cost natural regeneration or assisted regeneration, corresponding to a total CO2 sequestration of 31.09 Pg CO2. This total is equivalent to carbon emissions from fossil fuel use and industrial processes in all of Latin America and the Caribbean from1993 to 2014. Ten countries account for 95% of this carbon storage potential, led by Brazil, Colombia, Mexico, and Venezuela. We model future land-use scenarios to guide national carbon mitigation policies. Permitting natural regeneration on 40% of lowland pastures potentially stores an additional 2.0 Pg C over 40 years. Our study provides information and maps to guide national-level forest-based carbon mitigation plans on the basis of estimated rates of natural regeneration and pasture abandonment. Coupled with avoided deforestation and sustainable forestmanagement, natural regeneration of second-growth forests provides a low-costmechanism that yields a high carbon sequestration potential with multiple benefits for biodiversity and ecosystem services.","author":[{"dropping-particle":"","family":"Chazdon","given":"Robin L.","non-dropping-particle":"","parse-names":false,"suffix":""},{"dropping-particle":"","family":"Broadbent","given":"Eben N.","non-dropping-particle":"","parse-names":false,"suffix":""},{"dropping-particle":"","family":"Rozendaal","given":"Danaë M.A.","non-dropping-particle":"","parse-names":false,"suffix":""},{"dropping-particle":"","family":"Bongers","given":"Frans","non-dropping-particle":"","parse-names":false,"suffix":""},{"dropping-particle":"","family":"Zambrano","given":"Angélica María Almeyda","non-dropping-particle":"","parse-names":false,"suffix":""},{"dropping-particle":"","family":"Aide","given":"T. Mitchell","non-dropping-particle":"","parse-names":false,"suffix":""},{"dropping-particle":"","family":"Balvanera","given":"Patricia","non-dropping-particle":"","parse-names":false,"suffix":""},{"dropping-particle":"","family":"Becknell","given":"Justin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H.S.","non-dropping-particle":"","parse-names":false,"suffix":""},{"dropping-particle":"","family":"Craven","given":"Dylan","non-dropping-particle":"","parse-names":false,"suffix":""},{"dropping-particle":"","family":"Almeida-Cortez","given":"Jarcilene S.","non-dropping-particle":"","parse-names":false,"suffix":""},{"dropping-particle":"","family":"Cabral","given":"George A.L.","non-dropping-particle":"","parse-names":false,"suffix":""},{"dropping-particle":"","family":"Jong","given":"Ben","non-dropping-particle":"De","parse-names":false,"suffix":""},{"dropping-particle":"","family":"Denslow","given":"Julie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M.","non-dropping-particle":"","parse-names":false,"suffix":""},{"dropping-particle":"","family":"Fandino","given":"María C.","non-dropping-particle":"","parse-names":false,"suffix":""},{"dropping-particle":"","family":"César","given":"Ricardo G.","non-dropping-particle":"","parse-names":false,"suffix":""},{"dropping-particle":"","family":"Hall","given":"Jefferson S.","non-dropping-particle":"","parse-names":false,"suffix":""},{"dropping-particle":"","family":"Hernández-Stefanoni","given":"José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ohbeck","given":"Madelon","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ño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rihuela-Belmonte","given":"Edith","non-dropping-particle":"","parse-names":false,"suffix":""},{"dropping-particle":"","family":"Peña-Claros","given":"Marielos","non-dropping-particle":"","parse-names":false,"suffix":""},{"dropping-particle":"","family":"Pérez-García","given":"Eduardo A.","non-dropping-particle":"","parse-names":false,"suffix":""},{"dropping-particle":"","family":"Piotto","given":"Daniel","non-dropping-particle":"","parse-names":false,"suffix":""},{"dropping-particle":"","family":"Powers","given":"Jennifer S.","non-dropping-particle":"","parse-names":false,"suffix":""},{"dropping-particle":"","family":"Rodríguez-Velazquez","given":"Jorge","non-dropping-particle":"","parse-names":false,"suffix":""},{"dropping-particle":"","family":"Romero-Pérez","given":"Isabel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D.M.","non-dropping-particle":"","parse-names":false,"suffix":""},{"dropping-particle":"","family":"Vester","given":"Hans","non-dropping-particle":"","parse-names":false,"suffix":""},{"dropping-particle":"","family":"Vieira","given":"Ima Celia G.","non-dropping-particle":"","parse-names":false,"suffix":""},{"dropping-particle":"","family":"Bentos","given":"Tony Vizcarra","non-dropping-particle":"","parse-names":false,"suffix":""},{"dropping-particle":"","family":"Williamson","given":"G. Bruce","non-dropping-particle":"","parse-names":false,"suffix":""},{"dropping-particle":"","family":"Poorter","given":"Lourens","non-dropping-particle":"","parse-names":false,"suffix":""}],"container-title":"Science Advances","id":"ITEM-2","issue":"5","issued":{"date-parts":[["2016"]]},"title":"Carbon sequestration potential of second-growth forest regeneration in the Latin American tropics","type":"article-journal","volume":"2"},"uris":["http://www.mendeley.com/documents/?uuid=f8e3482b-a9d9-44c4-8524-c17b81a0d609"]}],"mendeley":{"formattedCitation":"(R. L. Chazdon et al., 2016; L Poorter et al., 2016)","manualFormatting":"(Chazdon et al., 2016; Poorter et al., 2016)","plainTextFormattedCitation":"(R. L. Chazdon et al., 2016; L Poorter et al., 2016)","previouslyFormattedCitation":"(R. L. Chazdon et al., 2016; L Poorter et al., 2016)"},"properties":{"noteIndex":0},"schema":"https://github.com/citation-style-language/schema/raw/master/csl-citation.json"}</w:instrText>
      </w:r>
      <w:r w:rsidR="00441AED">
        <w:fldChar w:fldCharType="separate"/>
      </w:r>
      <w:r w:rsidR="00B77F2C" w:rsidRPr="00B77F2C">
        <w:rPr>
          <w:noProof/>
        </w:rPr>
        <w:t>(Chazdon et al., 2016; Poorter et al., 2016)</w:t>
      </w:r>
      <w:r w:rsidR="00441AED">
        <w:fldChar w:fldCharType="end"/>
      </w:r>
      <w:r w:rsidR="00B77F2C">
        <w:t>.</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1C7A9810"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w:t>
      </w:r>
      <w:r w:rsidR="004E3BAB">
        <w:t>to describe land-use intensity in tropical landscapes</w:t>
      </w:r>
      <w:r w:rsidR="004E3BAB">
        <w:t xml:space="preserve"> </w:t>
      </w:r>
      <w:r w:rsidR="00777BA2">
        <w:fldChar w:fldCharType="begin" w:fldLock="1"/>
      </w:r>
      <w:r w:rsidR="0048065C">
        <w:instrText>ADDIN CSL_CITATION {"citationItems":[{"id":"ITEM-1","itemData":{"DOI":"10.1086/703413","ISSN":"00113204","abstract":"Coffee was introduced to Mexico in the late eighteenth century, but it was not until the late nineteenth century that wealthy European immigrants purchased “unregistered” land and invested in coffee cultivation. Displaced farmers, mostly indigenous, returned to the region as plantation workers and learned how to cultivate coffee. After the Mexican Revolution and when land reform reached the southern states, small farmers began cultivating coffee. Coffee transformed landscapes and people in southern Mexico and today continues to do so. Focusing on the Soconusco region of the state of Chiapas in southern Mexico, we examine how coffee landscapes affect people and nonhuman nature. In particular, we discuss how “technified” coffee landscapes affect biodiversity and created the conditions that may have led to the coffee rust outbreak in 2012.We also discuss the impact of the plantation system on social relations and the impact that this system has on permanent and temporary farmworkers. Finally, we explore potential connections between the ecological and social impacts of the plantation system in the Soconusco region.","author":[{"dropping-particle":"","family":"Perfecto","given":"Ivette","non-dropping-particle":"","parse-names":false,"suffix":""},{"dropping-particle":"","family":"Jiménez-Soto","given":"M. Estelí","non-dropping-particle":"","parse-names":false,"suffix":""},{"dropping-particle":"","family":"Vandermeer","given":"John","non-dropping-particle":"","parse-names":false,"suffix":""}],"container-title":"Current Anthropology","id":"ITEM-1","issue":"S20","issued":{"date-parts":[["2019"]]},"page":"S236-S250","title":"Coffee landscapes shaping the anthropocene: Forced simplification on a complex agroecological landscape","type":"article-journal","volume":"60"},"uris":["http://www.mendeley.com/documents/?uuid=7bbbeab5-245d-4ec4-8c38-9e95953a3f4e"]},{"id":"ITEM-2","itemData":{"DOI":"10.1111/j.1461-0248.2005.00782.x","ISSN":"1461023X","abstract":"Understanding the negative and positive effects of agricultural land use for the conservation of biodiversity, and its relation to ecosystem services, needs a landscape perspective. Agriculture can contribute to the conservation of high-diversity systems, which may provide important ecosystem services such as pollination and biological control via complementarity and sampling effects. Land-use management is often focused on few species and local processes, but in dynamic, agricultural landscapes, only a diversity of insurance species may guarantee resilience (the capacity to reorganize after disturbance). Interacting species experience their surrounding landscape at different spatial scales, which influences trophic interactions. Structurally complex landscapes enhance local diversity in agroecosystems, which may compensate for local high-intensity management. Organisms with high-dispersal abilities appear to drive these biodiversity patterns and ecosystem services, because of their recolonization ability and larger resources experienced. Agri-environment schemes (incentives for farmers to benefit the environment) need to broaden their perspective and to take the different responses to schemes in simple (high impact) and complex (low impact) agricultural landscapes into account. In simple landscapes, local allocation of habitat is more important than in complex landscapes, which are in total at risk. However, little knowledge of the relative importance of local and landscape management for biodiversity and its relation to ecosystem services make reliable recommendations difficult.","author":[{"dropping-particle":"","family":"Tscharntke","given":"Teja","non-dropping-particle":"","parse-names":false,"suffix":""},{"dropping-particle":"","family":"Klein","given":"Alexandra M.","non-dropping-particle":"","parse-names":false,"suffix":""},{"dropping-particle":"","family":"Kruess","given":"Andreas","non-dropping-particle":"","parse-names":false,"suffix":""},{"dropping-particle":"","family":"Steffan-Dewenter","given":"Ingolf","non-dropping-particle":"","parse-names":false,"suffix":""},{"dropping-particle":"","family":"Thies","given":"Carsten","non-dropping-particle":"","parse-names":false,"suffix":""}],"container-title":"Ecology Letters","id":"ITEM-2","issue":"8","issued":{"date-parts":[["2005"]]},"page":"857-874","title":"Landscape perspectives on agricultural intensification and biodiversity - Ecosystem service management","type":"article-journal","volume":"8"},"uris":["http://www.mendeley.com/documents/?uuid=4007b613-0dd6-4ef0-8e2b-f3c3b073f103"]}],"mendeley":{"formattedCitation":"(Ivette Perfecto, Jiménez-Soto, &amp; Vandermeer, 2019; Tscharntke, Klein, Kruess, Steffan-Dewenter, &amp; Thies, 2005)","plainTextFormattedCitation":"(Ivette Perfecto, Jiménez-Soto, &amp; Vandermeer, 2019; Tscharntke, Klein, Kruess, Steffan-Dewenter, &amp; Thies, 2005)","previouslyFormattedCitation":"(Ivette Perfecto, Jiménez-Soto, &amp; Vandermeer, 2019; Tscharntke, Klein, Kruess, Steffan-Dewenter, &amp; Thies, 2005)"},"properties":{"noteIndex":0},"schema":"https://github.com/citation-style-language/schema/raw/master/csl-citation.json"}</w:instrText>
      </w:r>
      <w:r w:rsidR="00777BA2">
        <w:fldChar w:fldCharType="separate"/>
      </w:r>
      <w:r w:rsidR="00374DC9" w:rsidRPr="00374DC9">
        <w:rPr>
          <w:noProof/>
        </w:rPr>
        <w:t>(Ivette Perfecto, Jiménez-Soto, &amp; Vandermeer, 2019; Tscharntke, Klein, Kruess, Steffan-Dewenter, &amp; Thies, 2005)</w:t>
      </w:r>
      <w:r w:rsidR="00777BA2">
        <w:fldChar w:fldCharType="end"/>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4C17D5">
            <w:pPr>
              <w:jc w:val="right"/>
            </w:pPr>
            <w:r>
              <w:t>(5)</w:t>
            </w:r>
          </w:p>
        </w:tc>
      </w:tr>
    </w:tbl>
    <w:p w14:paraId="646A2222" w14:textId="77777777" w:rsidR="00FC20BA" w:rsidRDefault="00FC20BA" w:rsidP="00E11D6D"/>
    <w:p w14:paraId="0D4B37E1" w14:textId="6F0FA551"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862CB2">
        <w:t xml:space="preserve"> </w:t>
      </w:r>
      <w:r w:rsidR="00862CB2">
        <w:fldChar w:fldCharType="begin" w:fldLock="1"/>
      </w:r>
      <w:r w:rsidR="00F86B1E">
        <w:instrText>ADDIN CSL_CITATION {"citationItems":[{"id":"ITEM-1","itemData":{"DOI":"10.1007/s10531-011-0218-6","ISSN":"09603115","abstract":"Mexico harbors more than 10% of the planet's endemic species. However, the integrity and biodiversity of many ecosystems is experiencing rapid transformation under the influence of a wide array of human and natural disturbances. In order to disentangle the effects of human and natural disturbance regimes at different spatial and temporal scales, we selected six terrestrial (temperate montane forests, montane cloud forests, tropical rain forests, tropical semi-deciduous forests, tropical dry forests, and deserts) and four aquatic (coral reefs, mangrove forests, kelp forests and saline lakes) ecosystems. We used semi-quantitative statistical methods to assess (1) the most important agents of disturbance affecting the ecosystems, (2) the vulnerability of each ecosystem to anthropogenic and natural disturbance, and (3) the differences in ecosystem disturbance regimes and their resilience. Our analysis indicates a significant variation in ecological responses, recovery capacity, and resilience among ecosystems. The constant and widespread presence of human impacts on both terrestrial and aquatic ecosystems is reflected either in reduced area coverage for most systems, or reduced productivity and biodiversity, particularly in the case of fragile ecosystems (e. g., rain forests, coral reefs). In all cases, the interaction between historical human impacts and episodic high intensity natural disturbance (e. g., hurricanes, fires) has triggered a reduction in species diversity and induced significant changes in habitat distribution or species dominance. The lack of monitoring programs assessing before/after effects of major disturbances in Mexico is one of the major limitations to quantifying the commonalities and differences of disturbance effects on ecosystem properties. © 2011 Springer Science+Business Media B.V.","author":[{"dropping-particle":"","family":"Calderon-Aguilera","given":"Luis E.","non-dropping-particle":"","parse-names":false,"suffix":""},{"dropping-particle":"","family":"Rivera-Monroy","given":"Víctor H.","non-dropping-particle":"","parse-names":false,"suffix":""},{"dropping-particle":"","family":"Porter-Bolland","given":"Luciana","non-dropping-particle":"","parse-names":false,"suffix":""},{"dropping-particle":"","family":"Martínez-Yrízar","given":"Angelina","non-dropping-particle":"","parse-names":false,"suffix":""},{"dropping-particle":"","family":"Ladah","given":"Lydia B.","non-dropping-particle":"","parse-names":false,"suffix":""},{"dropping-particle":"","family":"Martínez-Ramos","given":"Miguel","non-dropping-particle":"","parse-names":false,"suffix":""},{"dropping-particle":"","family":"Alcocer","given":"Javier","non-dropping-particle":"","parse-names":false,"suffix":""},{"dropping-particle":"","family":"Santiago-Pérez","given":"Ana Luisa","non-dropping-particle":"","parse-names":false,"suffix":""},{"dropping-particle":"","family":"Hernandez-Arana","given":"Héctor A.","non-dropping-particle":"","parse-names":false,"suffix":""},{"dropping-particle":"","family":"Reyes-Gómez","given":"Víctor M.","non-dropping-particle":"","parse-names":false,"suffix":""},{"dropping-particle":"","family":"Pérez-Salicrup","given":"Diego R.","non-dropping-particle":"","parse-names":false,"suffix":""},{"dropping-particle":"","family":"Díaz-Nuñez","given":"Vicente","non-dropping-particle":"","parse-names":false,"suffix":""},{"dropping-particle":"","family":"Sosa-Ramírez","given":"Joaquín","non-dropping-particle":"","parse-names":false,"suffix":""},{"dropping-particle":"","family":"Herrera-Silveira","given":"Jorge","non-dropping-particle":"","parse-names":false,"suffix":""},{"dropping-particle":"","family":"Búrquez","given":"Alberto","non-dropping-particle":"","parse-names":false,"suffix":""}],"container-title":"Biodiversity and Conservation","id":"ITEM-1","issue":"3","issued":{"date-parts":[["2012"]]},"page":"589-617","title":"An assessment of natural and human disturbance effects on Mexican ecosystems: Current trends and research gaps","type":"article-journal","volume":"21"},"uris":["http://www.mendeley.com/documents/?uuid=4c778eed-6983-4092-86a8-4eb08d300a63"]},{"id":"ITEM-2","itemData":{"DOI":"10.1016/j.jenvman.2010.11.007","ISSN":"03014797","abstract":"Tropical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Management","id":"ITEM-2","issue":"3","issued":{"date-parts":[["2011"]]},"page":"974-981","publisher":"Elsevier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Mexico","type":"article-journal","volume":"92"},"uris":["http://www.mendeley.com/documents/?uuid=3ad2d6c9-9873-435a-9e63-a9823081caba"]}],"mendeley":{"formattedCitation":"(Calderon-Aguilera et al., 2012; Toledo-Aceves et al., 2011)","plainTextFormattedCitation":"(Calderon-Aguilera et al., 2012; Toledo-Aceves et al., 2011)","previouslyFormattedCitation":"(Calderon-Aguilera et al., 2012; Toledo-Aceves et al., 2011)"},"properties":{"noteIndex":0},"schema":"https://github.com/citation-style-language/schema/raw/master/csl-citation.json"}</w:instrText>
      </w:r>
      <w:r w:rsidR="00862CB2">
        <w:fldChar w:fldCharType="separate"/>
      </w:r>
      <w:r w:rsidR="00862CB2" w:rsidRPr="00862CB2">
        <w:rPr>
          <w:noProof/>
        </w:rPr>
        <w:t>(Calderon-Aguilera et al., 2012; Toledo-Aceves et al., 2011)</w:t>
      </w:r>
      <w:r w:rsidR="00862CB2">
        <w:fldChar w:fldCharType="end"/>
      </w:r>
      <w:r w:rsidR="00862C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w:t>
      </w:r>
      <w:r w:rsidR="004E3BAB">
        <w:t xml:space="preserve">we are confident that forest proportion in this case is related to land use, and </w:t>
      </w:r>
      <w:r w:rsidR="00604808">
        <w:t xml:space="preserve">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37DE127E" w:rsidR="000459DF" w:rsidRPr="00F86B1E" w:rsidRDefault="00555335">
      <w:pPr>
        <w:rPr>
          <w:rStyle w:val="textlayer--absolute"/>
          <w:rFonts w:cstheme="minorHAnsi"/>
          <w:lang w:val="es-MX"/>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F86B1E">
        <w:rPr>
          <w:rStyle w:val="textlayer--absolute"/>
          <w:rFonts w:cstheme="minorHAnsi"/>
        </w:rPr>
        <w:t xml:space="preserve"> </w:t>
      </w:r>
      <w:r w:rsidR="00F86B1E">
        <w:rPr>
          <w:rStyle w:val="textlayer--absolute"/>
          <w:rFonts w:cstheme="minorHAnsi"/>
        </w:rPr>
        <w:fldChar w:fldCharType="begin" w:fldLock="1"/>
      </w:r>
      <w:r w:rsidR="00CC3F47">
        <w:rPr>
          <w:rStyle w:val="textlayer--absolute"/>
          <w:rFonts w:cstheme="minorHAnsi"/>
        </w:rPr>
        <w:instrText>ADDIN CSL_CITATION {"citationItems":[{"id":"ITEM-1","itemData":{"DOI":"10.1017/s0266467415000176","ISBN":"0266467415","ISSN":"0266-4674","abstract":"Tropical montane cloud forests (TMCF) are characterized by short trees, often twisted with multiple stems, with many stems per ground area, a large stem diameter to height ratio, and small, often thick leaves. These forests exhibit high root to shoot ratio, with a moderate leaf area index, low above-ground production, low leaf nutrient concentrations and often with luxuriant epiphytic growth. These traits of TMCF are caused by climatic conditions not geological substrate, and are particularly associated with frequent or persistent fog and low cloud. There are several reasons why fog might result in these features. Firstly, the fog and clouds reduce the amount of light received per unit area of ground and as closed-canopy forests absorb most of the light that reaches them the reduction in the total amount of light reduces growth. Secondly, the rate of photosynthesis per leaf area declines in comparison with that in the lowlands, which leads to less carbon fixation. Nitrogen supply limits growth in several of the few TMCFs where it has been investigated experimentally. High root : shoot biomass and production ratios are common in TMCF, and soils are often wet which may contribute to N limitation. Further study is needed to clarify the causes of several key features of TMCF ecosystems including high tree diameter : height ratio.","author":[{"dropping-particle":"","family":"Fahey","given":"Timothy J.","non-dropping-particle":"","parse-names":false,"suffix":""},{"dropping-particle":"","family":"Sherman","given":"Ruth E.","non-dropping-particle":"","parse-names":false,"suffix":""},{"dropping-particle":"","family":"Tanner","given":"Edmund V.J.","non-dropping-particle":"","parse-names":false,"suffix":""}],"container-title":"Journal of Tropical Ecology","id":"ITEM-1","issue":"5","issued":{"date-parts":[["2016"]]},"note":"Cloud immersion and low temperatures can limit photosynthesis and hence, productivity.\nPArece ser que N es limitante, aún no se sabe si es porque el reciclaje de nutrientes es lento o porque hay pérdidas altas de N por leaching\nTMCF generalmente es un bosque limitado en nutrientes, aunque depende también del tipo de suelo","page":"355-367","title":"Tropical montane cloud forest: environmental drivers of vegetation structure and ecosystem function","type":"article-journal","volume":"32"},"uris":["http://www.mendeley.com/documents/?uuid=0693bf7b-5264-4b06-addb-6fb519770e53"]},{"id":"ITEM-2","itemData":{"ISBN":"978-607-8328-07-9","author":[{"dropping-particle":"","family":"Jardel Peláez","given":"E.J.","non-dropping-particle":"","parse-names":false,"suffix":""},{"dropping-particle":"","family":"Cuevas Guzmán","given":"R.","non-dropping-particle":"","parse-names":false,"suffix":""},{"dropping-particle":"","family":"Santiago Pérez","given":"A.L","non-dropping-particle":"","parse-names":false,"suffix":""},{"dropping-particle":"","family":"Rodríguez Gómez","given":"J.M.","non-dropping-particle":"","parse-names":false,"suffix":""}],"container-title":"Bosques mesóﬁlos de montaña de México: diversidad, ecología y manejo","editor":[{"dropping-particle":"","family":"Gual-Díaz","given":"M.","non-dropping-particle":"","parse-names":false,"suffix":""},{"dropping-particle":"","family":"Rendón-Correa","given":"A.","non-dropping-particle":"","parse-names":false,"suffix":""}],"id":"ITEM-2","issued":{"date-parts":[["2014"]]},"page":"352","publisher":"Comisión Nacional para el Conocimiento y Uso de la Biodiversidad","publisher-place":"Mexico","title":"Ecología y manejo de los bosques mesóﬁlos de montaña en México","type":"chapter"},"uris":["http://www.mendeley.com/documents/?uuid=18c54b61-501c-4fdd-8eba-571379e09934"]},{"id":"ITEM-3","itemData":{"DOI":"10.1017/CBO9780511778384.003","author":[{"dropping-particle":"","family":"Scatena","given":"F N","non-dropping-particle":"","parse-names":false,"suffix":""},{"dropping-particle":"","family":"Bruijnzeel","given":"L A","non-dropping-particle":"","parse-names":false,"suffix":""},{"dropping-particle":"","family":"Bubb","given":"P","non-dropping-particle":"","parse-names":false,"suffix":""},{"dropping-particle":"","family":"Das","given":"S","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S.Editors","non-dropping-particle":"","parse-names":false,"suffix":""}],"id":"ITEM-3","issued":{"date-parts":[["2011"]]},"page":"3–13","publisher":"Cambridge University Press","title":"Setting the stage","type":"chapter"},"uris":["http://www.mendeley.com/documents/?uuid=2ecea3f5-540d-466b-8fa6-4525baf02948"]},{"id":"ITEM-4","itemData":{"ISBN":"970-32-2045-2","author":[{"</w:instrText>
      </w:r>
      <w:r w:rsidR="00CC3F47" w:rsidRPr="00CC3F47">
        <w:rPr>
          <w:rStyle w:val="textlayer--absolute"/>
          <w:rFonts w:cstheme="minorHAnsi"/>
          <w:lang w:val="es-MX"/>
        </w:rPr>
        <w:instrText>dropping-particle":"","family":"Torres Colín","given":"Rafael","non-dropping-particle":"","parse-names":false,"suffix":""}],"container-title":"Biodiversidad de Oaxaca","editor":[{"dropping-particle":"","family":"García-Mendoza","given":"A.J.","non-dropping-particle":"","parse-names":false,"suffix":""},{"dropping-particle":"","family":"Ordoñez","given":"M.J.","non-dropping-particle":"","parse-names":false,"suffix":""},{"dropping-particle":"","family":"Briones-Salas","given":"M.","non-dropping-particle":"","parse-names":false,"suffix":""}],"id":"ITEM-4","issued":{"date-parts":[["2004"]]},"page":"605","publisher":"UNAM","publisher-place":"Mexico","title":"Tipos de vegetación","type":"chapter"},"uris":["http://www.mendeley.com/documents/?uuid=07154614-3ff3-4748-84fe-c2db580d7d20"]}],"mendeley":{"formattedCitation":"(Fahey, Sherman, &amp; Tanner, 2016; Jardel Peláez, Cuevas Guzmán, Santiago Pérez, &amp; Rodríguez Gómez, 2014; Scatena, Bruijnzeel, Bubb, &amp; Das, 2011; Torres Colín, 2004)","plainTextFormattedCitation":"(Fahey, Sherman, &amp; Tanner, 2016; Jardel Peláez, Cuevas Guzmán, Santiago Pérez, &amp; Rodríguez Gómez, 2014; Scatena, Bruijnzeel, Bubb, &amp; Das, 2011; Torres Colín, 2004)","previouslyFormattedCitation":"(Fahey, Sherman, &amp; Tanner, 2016; Jardel Peláez, Cuevas Guzmán, Santiago Pérez, &amp; Rodríguez Gómez, 2014; Scatena, Bruijnzeel, Bubb, &amp; Das, 2011; Torres Colín, 2004)"},"properties":{"noteIndex":0},"schema":"https://github.com/citation-style-language/schema/raw/master/csl-citation.json"}</w:instrText>
      </w:r>
      <w:r w:rsidR="00F86B1E">
        <w:rPr>
          <w:rStyle w:val="textlayer--absolute"/>
          <w:rFonts w:cstheme="minorHAnsi"/>
        </w:rPr>
        <w:fldChar w:fldCharType="separate"/>
      </w:r>
      <w:r w:rsidR="00F86B1E" w:rsidRPr="00F86B1E">
        <w:rPr>
          <w:rStyle w:val="textlayer--absolute"/>
          <w:rFonts w:cstheme="minorHAnsi"/>
          <w:noProof/>
          <w:lang w:val="es-MX"/>
        </w:rPr>
        <w:t>(Fahey, Sherman, &amp; Tanner, 2016; Jardel Peláez, Cuevas Guzmán, Santiago Pérez, &amp; Rodríguez Gómez, 2014; Scatena, Bruijnzeel, Bubb, &amp; Das, 2011; Torres Colín, 2004)</w:t>
      </w:r>
      <w:r w:rsidR="00F86B1E">
        <w:rPr>
          <w:rStyle w:val="textlayer--absolute"/>
          <w:rFonts w:cstheme="minorHAnsi"/>
        </w:rPr>
        <w:fldChar w:fldCharType="end"/>
      </w:r>
      <w:r w:rsidR="00F86B1E">
        <w:rPr>
          <w:rStyle w:val="textlayer--absolute"/>
          <w:rFonts w:cstheme="minorHAnsi"/>
          <w:lang w:val="es-MX"/>
        </w:rPr>
        <w:t>.</w:t>
      </w:r>
    </w:p>
    <w:p w14:paraId="56758587" w14:textId="5DA7AF91" w:rsidR="00555335" w:rsidRPr="00555335" w:rsidRDefault="000459DF" w:rsidP="000459DF">
      <w:pPr>
        <w:ind w:firstLine="720"/>
      </w:pPr>
      <w:r>
        <w:rPr>
          <w:rFonts w:cstheme="minorHAnsi"/>
        </w:rPr>
        <w:t>We performed data quality control homogenizing missing data values, correcting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0CE8441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representing fairly homogeneous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w:t>
      </w:r>
      <w:r w:rsidR="00133607">
        <w:t xml:space="preserve">an </w:t>
      </w:r>
      <w:r w:rsidR="007305F7">
        <w:t xml:space="preserve">area of 1 ha.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11126160"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different size.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w:t>
      </w:r>
      <w:r w:rsidR="00CC3F47">
        <w:t xml:space="preserve"> </w:t>
      </w:r>
      <w:r w:rsidR="00CC3F47">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gradient","type":"article-journal","volume":"11"},"uris":["http://www.mendeley.com/documents/?uuid=418ea67c-8264-4a71-836b-220c8c8ef566"]}],"mendeley":{"formattedCitation":"(G. P. Asner et al., 2014)","manualFormatting":"(e.g., Asner et al., 2014)","plainTextFormattedCitation":"(G. P. Asner et al., 2014)","previouslyFormattedCitation":"(G. P. Asner et al., 2014)"},"properties":{"noteIndex":0},"schema":"https://github.com/citation-style-language/schema/raw/master/csl-citation.json"}</w:instrText>
      </w:r>
      <w:r w:rsidR="00CC3F47">
        <w:fldChar w:fldCharType="separate"/>
      </w:r>
      <w:r w:rsidR="00CC3F47" w:rsidRPr="00CC3F47">
        <w:rPr>
          <w:noProof/>
        </w:rPr>
        <w:t>(</w:t>
      </w:r>
      <w:r w:rsidR="00CC3F47">
        <w:rPr>
          <w:noProof/>
        </w:rPr>
        <w:t xml:space="preserve">e.g., </w:t>
      </w:r>
      <w:r w:rsidR="00CC3F47" w:rsidRPr="00CC3F47">
        <w:rPr>
          <w:noProof/>
        </w:rPr>
        <w:t>Asner et al., 2014)</w:t>
      </w:r>
      <w:r w:rsidR="00CC3F47">
        <w:fldChar w:fldCharType="end"/>
      </w:r>
      <w:r w:rsidR="00CC3F47">
        <w:t xml:space="preserve">, </w:t>
      </w:r>
      <w:r w:rsidR="0086797F">
        <w:t xml:space="preserve">in others, </w:t>
      </w:r>
      <w:r w:rsidR="003E71B7">
        <w:t xml:space="preserve">basal area and </w:t>
      </w:r>
      <w:r w:rsidR="0086797F">
        <w:t>the density of very large trees play</w:t>
      </w:r>
      <w:r w:rsidR="006A2513">
        <w:t xml:space="preserve"> </w:t>
      </w:r>
      <w:r w:rsidR="0086797F">
        <w:t>a larger role in explaining AGB distribution</w:t>
      </w:r>
      <w:r w:rsidR="00CC3F47">
        <w:t xml:space="preserve"> </w:t>
      </w:r>
      <w:r w:rsidR="00CC3F47">
        <w:fldChar w:fldCharType="begin" w:fldLock="1"/>
      </w:r>
      <w:r w:rsidR="00CC3F47">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CC3F47">
        <w:fldChar w:fldCharType="separate"/>
      </w:r>
      <w:r w:rsidR="00CC3F47" w:rsidRPr="00CC3F47">
        <w:rPr>
          <w:noProof/>
        </w:rPr>
        <w:t>(Cuni-Sanchez et al., 2017)</w:t>
      </w:r>
      <w:r w:rsidR="00CC3F47">
        <w:fldChar w:fldCharType="end"/>
      </w:r>
      <w:r w:rsidR="00CC3F47">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64A53807" w:rsidR="00530B74" w:rsidRDefault="00530B74" w:rsidP="00530B74">
      <w:r>
        <w:t xml:space="preserve">To understand the relationship between AGB and tree diversity </w:t>
      </w:r>
      <w:r w:rsidR="00DA3A91">
        <w:t xml:space="preserve">and richness </w:t>
      </w:r>
      <w:r>
        <w:t xml:space="preserve">in TMCF, we performed a series of </w:t>
      </w:r>
      <w:r w:rsidR="00FC50E2">
        <w:t>linear</w:t>
      </w:r>
      <w:r>
        <w:t xml:space="preserve"> regression analys</w:t>
      </w:r>
      <w:r w:rsidR="00855752">
        <w:t>e</w:t>
      </w:r>
      <w:r>
        <w:t>s.</w:t>
      </w:r>
      <w:r w:rsidR="00731F8B">
        <w:t xml:space="preserve"> W</w:t>
      </w:r>
      <w:r w:rsidR="00FC50E2">
        <w:t xml:space="preserve">e log-transformed </w:t>
      </w:r>
      <w:r w:rsidR="00731F8B">
        <w:t>AGB given it is not normally distributed in our dataset and</w:t>
      </w:r>
      <w:r>
        <w:t xml:space="preserve"> assessed </w:t>
      </w:r>
      <w:r w:rsidR="00731F8B">
        <w:t>its relationship with</w:t>
      </w:r>
      <w:r>
        <w:t xml:space="preserve"> </w:t>
      </w:r>
      <w:r w:rsidR="00DA3A91">
        <w:t xml:space="preserve">species richness (S) </w:t>
      </w:r>
      <w:r w:rsidR="00DA3A91">
        <w:t xml:space="preserve">and </w:t>
      </w:r>
      <w:r>
        <w:t xml:space="preserve">diversity using Shannon diversity index (H) in TMCF </w:t>
      </w:r>
      <w:r w:rsidR="00BC1BA6">
        <w:t>p</w:t>
      </w:r>
      <w:r w:rsidR="000C1737">
        <w:t xml:space="preserve">lots (n= 160) </w:t>
      </w:r>
      <w:r w:rsidR="00BC1BA6">
        <w:t xml:space="preserve">and sites (n = 40) </w:t>
      </w:r>
      <w:r>
        <w:t xml:space="preserve">fitting </w:t>
      </w:r>
      <w:r w:rsidR="00731F8B">
        <w:t>linear regressions</w:t>
      </w:r>
      <w:r>
        <w:t xml:space="preserve">.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w:t>
      </w:r>
      <w:r w:rsidR="00CC3F47">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forests","type":"article-journal","volume":"24"},"uris":["http://www.mendeley.com/documents/?uuid=f76f7b42-d11f-483c-9467-c7ab166ec034"]}],"mendeley":{"formattedCitation":"(L. Poorter et al., 2015)","manualFormatting":"(as some studies have shown e.g., Poorter et al., 2015)","plainTextFormattedCitation":"(L. Poorter et al., 2015)","previouslyFormattedCitation":"(L. Poorter et al., 2015)"},"properties":{"noteIndex":0},"schema":"https://github.com/citation-style-language/schema/raw/master/csl-citation.json"}</w:instrText>
      </w:r>
      <w:r w:rsidR="00CC3F47">
        <w:fldChar w:fldCharType="separate"/>
      </w:r>
      <w:r w:rsidR="00CC3F47" w:rsidRPr="00CC3F47">
        <w:rPr>
          <w:noProof/>
        </w:rPr>
        <w:t>(</w:t>
      </w:r>
      <w:r w:rsidR="00CC3F47">
        <w:rPr>
          <w:noProof/>
        </w:rPr>
        <w:t xml:space="preserve">as some studies have shown e.g., </w:t>
      </w:r>
      <w:r w:rsidR="00CC3F47" w:rsidRPr="00CC3F47">
        <w:rPr>
          <w:noProof/>
        </w:rPr>
        <w:t>Poorter et al., 2015)</w:t>
      </w:r>
      <w:r w:rsidR="00CC3F47">
        <w:fldChar w:fldCharType="end"/>
      </w:r>
      <w:r w:rsidR="00CC3F47">
        <w:t xml:space="preserve">, </w:t>
      </w:r>
      <w:r w:rsidR="00BC1BA6">
        <w:t xml:space="preserve">and whether this relationship changes in forest stands at different successional stages. Thus, we visualized the results at plot </w:t>
      </w:r>
      <w:r w:rsidR="00FE566B">
        <w:t xml:space="preserve">level </w:t>
      </w:r>
      <w:r w:rsidR="00FE566B">
        <w:t>(smaller scale)</w:t>
      </w:r>
      <w:r w:rsidR="00FE566B">
        <w:t xml:space="preserve">, </w:t>
      </w:r>
      <w:r w:rsidR="00FE566B">
        <w:t>considering the successional stage of each plot</w:t>
      </w:r>
      <w:r w:rsidR="00FE566B">
        <w:t xml:space="preserve">, </w:t>
      </w:r>
      <w:r w:rsidR="00BC1BA6">
        <w:t xml:space="preserve">and site </w:t>
      </w:r>
      <w:r w:rsidR="00FE566B">
        <w:t xml:space="preserve">level </w:t>
      </w:r>
      <w:r w:rsidR="00BC1BA6">
        <w:t>(larger scale)</w:t>
      </w:r>
      <w:r w:rsidR="00FE566B">
        <w:t>.</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0DF6C2E3"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82D7F">
        <w:t>elevation</w:t>
      </w:r>
      <w:r w:rsidR="005E242B">
        <w:t xml:space="preserv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w:t>
      </w:r>
      <w:r w:rsidR="00582D7F">
        <w:t>elevation</w:t>
      </w:r>
      <w:r w:rsidR="00CA7407">
        <w:t xml:space="preserv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 xml:space="preserve">to </w:t>
      </w:r>
      <w:proofErr w:type="spellStart"/>
      <w:r w:rsidRPr="00FD58E9">
        <w:rPr>
          <w:highlight w:val="lightGray"/>
        </w:rPr>
        <w:t>Tredennick</w:t>
      </w:r>
      <w:proofErr w:type="spellEnd"/>
      <w:r w:rsidRPr="00FD58E9">
        <w:rPr>
          <w:highlight w:val="lightGray"/>
        </w:rPr>
        <w:t xml:space="preserve"> et al. (2021)</w:t>
      </w:r>
      <w:r>
        <w:t xml:space="preserve"> for model exploration, we performed variable selection by comparing the full model against a series of reduced models in which each predictor is dropped in a stepwise fashion</w:t>
      </w:r>
      <w:r w:rsidR="00FD58E9">
        <w:t xml:space="preserve"> </w:t>
      </w:r>
      <w:r w:rsidR="00FD58E9">
        <w:fldChar w:fldCharType="begin" w:fldLock="1"/>
      </w:r>
      <w:r w:rsidR="00E44405">
        <w:instrText>ADDIN CSL_CITATION {"citationItems":[{"id":"ITEM-1","itemData":{"author":[{"dropping-particle":"","family":"Lumley","given":"T","non-dropping-particle":"","parse-names":false,"suffix":""}],"id":"ITEM-1","issued":{"date-parts":[["2020"]]},"number":"R package version 3.1.","title":"leaps: Regression Subset Selection","type":"article"},"uris":["http://www.mendeley.com/documents/?uuid=cdd36f28-2780-403c-94a4-8a0ce3880efb"]}],"mendeley":{"formattedCitation":"(Lumley, 2020)","plainTextFormattedCitation":"(Lumley, 2020)","previouslyFormattedCitation":"(Lumley, 2020)"},"properties":{"noteIndex":0},"schema":"https://github.com/citation-style-language/schema/raw/master/csl-citation.json"}</w:instrText>
      </w:r>
      <w:r w:rsidR="00FD58E9">
        <w:fldChar w:fldCharType="separate"/>
      </w:r>
      <w:r w:rsidR="00FD58E9" w:rsidRPr="00FD58E9">
        <w:rPr>
          <w:noProof/>
        </w:rPr>
        <w:t>(Lumley, 2020)</w:t>
      </w:r>
      <w:r w:rsidR="00FD58E9">
        <w:fldChar w:fldCharType="end"/>
      </w:r>
      <w:r>
        <w:t>.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380DD7E5" w14:textId="72059849" w:rsidR="008D47A6" w:rsidRDefault="008D47A6" w:rsidP="008D47A6">
      <w:pPr>
        <w:rPr>
          <w:i/>
          <w:iCs/>
        </w:rPr>
      </w:pPr>
      <w:r>
        <w:rPr>
          <w:i/>
          <w:iCs/>
        </w:rPr>
        <w:t xml:space="preserve">AGB in TMCF within the NMO is large and driven by basal area and the density of big trees </w:t>
      </w:r>
    </w:p>
    <w:p w14:paraId="1DC771F2" w14:textId="53C523E0" w:rsidR="00351E02" w:rsidRDefault="0032671E" w:rsidP="00351E02">
      <w:r>
        <w:t xml:space="preserve">Average </w:t>
      </w:r>
      <w:r w:rsidR="00FD0D17">
        <w:t xml:space="preserve">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712EAA1B"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Despite tree height and stem density have a positive relationship with AGB</w:t>
      </w:r>
      <w:r w:rsidR="001D3631">
        <w:t xml:space="preserve"> (</w:t>
      </w:r>
      <w:r w:rsidR="001D3631">
        <w:t>linear regression</w:t>
      </w:r>
      <w:r w:rsidR="001D3631">
        <w:t>s</w:t>
      </w:r>
      <w:r w:rsidR="001D3631">
        <w:t>, p &lt; 0.001, adjusted R</w:t>
      </w:r>
      <w:r w:rsidR="001D3631" w:rsidRPr="00396905">
        <w:rPr>
          <w:vertAlign w:val="superscript"/>
        </w:rPr>
        <w:t>2</w:t>
      </w:r>
      <w:r w:rsidR="001D3631">
        <w:t>= 0.</w:t>
      </w:r>
      <w:r w:rsidR="001D3631">
        <w:t>47</w:t>
      </w:r>
      <w:r w:rsidR="001D3631">
        <w:t>,</w:t>
      </w:r>
      <w:r w:rsidR="001D3631">
        <w:t xml:space="preserve"> and</w:t>
      </w:r>
      <w:r w:rsidR="001D3631">
        <w:t xml:space="preserve"> p &lt; 0.001, adjusted R</w:t>
      </w:r>
      <w:r w:rsidR="001D3631" w:rsidRPr="00396905">
        <w:rPr>
          <w:vertAlign w:val="superscript"/>
        </w:rPr>
        <w:t>2</w:t>
      </w:r>
      <w:r w:rsidR="001D3631">
        <w:t>= 0.</w:t>
      </w:r>
      <w:r w:rsidR="00796798">
        <w:t>18</w:t>
      </w:r>
      <w:r w:rsidR="001D3631">
        <w:t>,</w:t>
      </w:r>
      <w:r w:rsidR="001D3631">
        <w:t xml:space="preserve"> respectively)</w:t>
      </w:r>
      <w:r w:rsidR="00B13634">
        <w:t xml:space="preserve">,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D77348">
        <w:t xml:space="preserve"> S4</w:t>
      </w:r>
      <w:r w:rsidR="00074DD4">
        <w:t>)</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096C4604" w:rsidR="00CB7532" w:rsidRDefault="00CA588B" w:rsidP="00727EF5">
      <w:r>
        <w:tab/>
        <w:t xml:space="preserve">In these landscapes there is a large proportion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D77348">
        <w:rPr>
          <w:highlight w:val="cyan"/>
        </w:rPr>
        <w:t>5</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77348">
        <w:rPr>
          <w:highlight w:val="cyan"/>
        </w:rPr>
        <w:t xml:space="preserve"> </w:t>
      </w:r>
      <w:r w:rsidR="00D81A52" w:rsidRPr="006E3054">
        <w:rPr>
          <w:highlight w:val="cyan"/>
        </w:rPr>
        <w:t>S</w:t>
      </w:r>
      <w:r w:rsidR="00D77348">
        <w:rPr>
          <w:highlight w:val="cyan"/>
        </w:rPr>
        <w:t>5</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w:t>
      </w:r>
      <w:r w:rsidR="00D77348">
        <w:t>6</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a large proportion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3F92CF89" w14:textId="39C913B3" w:rsidR="00E64305" w:rsidRDefault="00E64305" w:rsidP="00E64305">
      <w:pPr>
        <w:rPr>
          <w:i/>
          <w:iCs/>
        </w:rPr>
      </w:pPr>
      <w:r>
        <w:rPr>
          <w:i/>
          <w:iCs/>
        </w:rPr>
        <w:t xml:space="preserve">The relationship between AGB and tree diversity is weak and scale-dependent  </w:t>
      </w:r>
    </w:p>
    <w:p w14:paraId="15EB5959" w14:textId="4CFD3F74" w:rsidR="00F30F93" w:rsidRDefault="00F30F93" w:rsidP="00FE0B41">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w:t>
      </w:r>
      <w:r w:rsidR="005A38E2">
        <w:t xml:space="preserve">and richness </w:t>
      </w:r>
      <w:r>
        <w:t>at site and plot levels. Although we were expecting a linear positive relationship between these variables, they show a positive but weak correlation with correlation coefficients near 0.</w:t>
      </w:r>
      <w:r w:rsidR="00B81BAE">
        <w:t>2 and near 0.3 when AGB is log-transformed</w:t>
      </w:r>
      <w:r>
        <w:t xml:space="preserve"> (</w:t>
      </w:r>
      <w:r w:rsidRPr="00666CEE">
        <w:rPr>
          <w:highlight w:val="cyan"/>
        </w:rPr>
        <w:t>Figure S2</w:t>
      </w:r>
      <w:r>
        <w:t xml:space="preserve">). </w:t>
      </w:r>
      <w:r w:rsidR="00AC03C9">
        <w:t xml:space="preserve">We tested how AGB changes in relation to tree diversity </w:t>
      </w:r>
      <w:r w:rsidR="005A38E2">
        <w:t xml:space="preserve">and richness </w:t>
      </w:r>
      <w:r w:rsidR="00AC03C9">
        <w:t>u</w:t>
      </w:r>
      <w:r>
        <w:t>sing Shannon diversity index (H) and species richness (S)</w:t>
      </w:r>
      <w:r w:rsidR="00AC03C9">
        <w:t xml:space="preserve">. Our results show </w:t>
      </w:r>
      <w:r>
        <w:t xml:space="preserve">that </w:t>
      </w:r>
      <w:r w:rsidR="00B54EE7">
        <w:t xml:space="preserve">at site level </w:t>
      </w:r>
      <w:r w:rsidR="00FE0B41">
        <w:t xml:space="preserve">neither </w:t>
      </w:r>
      <w:r w:rsidR="00B54EE7">
        <w:t xml:space="preserve">H </w:t>
      </w:r>
      <w:r w:rsidR="00FE0B41">
        <w:t xml:space="preserve">nor S </w:t>
      </w:r>
      <w:r w:rsidR="00E547BC">
        <w:t>have a clear relationship with AGB</w:t>
      </w:r>
      <w:r w:rsidR="005A38E2">
        <w:t xml:space="preserve"> (linear regressions, p= 0.96, R</w:t>
      </w:r>
      <w:r w:rsidR="005A38E2" w:rsidRPr="005A38E2">
        <w:rPr>
          <w:vertAlign w:val="superscript"/>
        </w:rPr>
        <w:t>2</w:t>
      </w:r>
      <w:r w:rsidR="005A38E2">
        <w:t>= -0.02, and p</w:t>
      </w:r>
      <w:r w:rsidR="00353382">
        <w:t>= 0.24</w:t>
      </w:r>
      <w:r w:rsidR="005A38E2">
        <w:t>,</w:t>
      </w:r>
      <w:r w:rsidR="00353382">
        <w:t xml:space="preserve"> R</w:t>
      </w:r>
      <w:r w:rsidR="00353382" w:rsidRPr="00353382">
        <w:rPr>
          <w:vertAlign w:val="superscript"/>
        </w:rPr>
        <w:t>2</w:t>
      </w:r>
      <w:r w:rsidR="00353382">
        <w:t>= 0.01</w:t>
      </w:r>
      <w:r w:rsidR="005A38E2">
        <w:t>, respectively)</w:t>
      </w:r>
      <w:r w:rsidR="00FE0B41">
        <w:t>, even when log-transforming AGB (</w:t>
      </w:r>
      <w:r w:rsidR="00FE0B41" w:rsidRPr="00A95160">
        <w:rPr>
          <w:highlight w:val="cyan"/>
        </w:rPr>
        <w:t>Figure 5a and 5b</w:t>
      </w:r>
      <w:r w:rsidR="00FE0B41">
        <w:t>), and none of the linear regressions are statistically significant</w:t>
      </w:r>
      <w:r w:rsidR="00E547BC">
        <w:t xml:space="preserve">. </w:t>
      </w:r>
      <w:r>
        <w:t xml:space="preserve">When we analyzed the relationship between AGB and tree diversity at plot level, we found a </w:t>
      </w:r>
      <w:r w:rsidR="00FE0B41">
        <w:t xml:space="preserve">slightly </w:t>
      </w:r>
      <w:r w:rsidR="001C0375">
        <w:t xml:space="preserve">clearer </w:t>
      </w:r>
      <w:r w:rsidR="00FE0B41">
        <w:t xml:space="preserve">positive </w:t>
      </w:r>
      <w:r w:rsidR="001C0375">
        <w:t>relationship</w:t>
      </w:r>
      <w:r w:rsidR="00FE0B41">
        <w:t>, especially when using S</w:t>
      </w:r>
      <w:r>
        <w:t xml:space="preserve">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 xml:space="preserve">In both cases, </w:t>
      </w:r>
      <w:r w:rsidR="00F61F99">
        <w:t xml:space="preserve">AGB slightly increases with </w:t>
      </w:r>
      <w:r w:rsidR="001C0375">
        <w:t>tree diversity</w:t>
      </w:r>
      <w:r w:rsidR="00F61F99">
        <w:t xml:space="preserve"> showing statistically significant linear regressions when AGB is log-transformed, although the R</w:t>
      </w:r>
      <w:r w:rsidR="00F61F99" w:rsidRPr="00F61F99">
        <w:rPr>
          <w:vertAlign w:val="superscript"/>
        </w:rPr>
        <w:t>2</w:t>
      </w:r>
      <w:r w:rsidR="00F61F99">
        <w:t xml:space="preserve"> in both cases is low</w:t>
      </w:r>
      <w:r w:rsidR="00501306">
        <w:t xml:space="preserve"> (</w:t>
      </w:r>
      <w:r w:rsidR="00501306">
        <w:t>R</w:t>
      </w:r>
      <w:r w:rsidR="00501306" w:rsidRPr="00353382">
        <w:rPr>
          <w:vertAlign w:val="superscript"/>
        </w:rPr>
        <w:t>2</w:t>
      </w:r>
      <w:r w:rsidR="00501306">
        <w:t>=</w:t>
      </w:r>
      <w:r w:rsidR="00501306">
        <w:t xml:space="preserve"> 0.08 for H and </w:t>
      </w:r>
      <w:r w:rsidR="00501306">
        <w:t>R</w:t>
      </w:r>
      <w:r w:rsidR="00501306" w:rsidRPr="00353382">
        <w:rPr>
          <w:vertAlign w:val="superscript"/>
        </w:rPr>
        <w:t>2</w:t>
      </w:r>
      <w:r w:rsidR="00501306">
        <w:t>=</w:t>
      </w:r>
      <w:r w:rsidR="00501306">
        <w:t xml:space="preserve"> 0.11 for S)</w:t>
      </w:r>
      <w:r w:rsidR="00F61F99">
        <w:t>.</w:t>
      </w:r>
      <w:r w:rsidR="001C0375">
        <w:t xml:space="preserve"> </w:t>
      </w:r>
      <w:r w:rsidR="00F61F99">
        <w:t xml:space="preserve">Despite we were expecting a clearer trend </w:t>
      </w:r>
      <w:r w:rsidR="001C0375">
        <w:t xml:space="preserve">between </w:t>
      </w:r>
      <w:r w:rsidR="00D311D0">
        <w:t>AGB and tree diversity over different successional stages</w:t>
      </w:r>
      <w:r w:rsidR="00F61F99">
        <w:t xml:space="preserve">, all three successional stages show wide variation in </w:t>
      </w:r>
      <w:r w:rsidR="005754B8">
        <w:t>H and S</w:t>
      </w:r>
      <w:r w:rsidR="00D311D0">
        <w:t xml:space="preserve">. </w:t>
      </w:r>
      <w:r>
        <w:t xml:space="preserve">Thus, sites with a larger composition of mature forests show greater AGB but not necessarily greater tree diversity, suggesting these two variables follow slightly different trends in forest-agriculture mosaics. </w:t>
      </w:r>
    </w:p>
    <w:p w14:paraId="6D5057E0" w14:textId="6D578C74" w:rsidR="00E64305" w:rsidRDefault="00E64305" w:rsidP="00E64305">
      <w:r>
        <w:rPr>
          <w:i/>
          <w:iCs/>
        </w:rPr>
        <w:t>Environmental and land-use gradients: AGB increases with elevation and decreases with land-use intensity</w:t>
      </w:r>
    </w:p>
    <w:p w14:paraId="6196C2EE" w14:textId="52F2D2D9"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w:t>
      </w:r>
      <w:r w:rsidR="00D77348">
        <w:t>7</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w:t>
      </w:r>
      <w:r w:rsidR="006202A6">
        <w:t>01</w:t>
      </w:r>
      <w:r w:rsidR="004F5818">
        <w:t>, adjusted R</w:t>
      </w:r>
      <w:r w:rsidR="004F5818" w:rsidRPr="00CE28B6">
        <w:rPr>
          <w:vertAlign w:val="superscript"/>
        </w:rPr>
        <w:t>2</w:t>
      </w:r>
      <w:r w:rsidR="004F5818">
        <w:t>= 0.72</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77348">
        <w:rPr>
          <w:highlight w:val="cyan"/>
        </w:rPr>
        <w:t>7</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3AFAC8A8"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w:t>
      </w:r>
      <w:r w:rsidR="008B1436">
        <w:t xml:space="preserve"> and it has a </w:t>
      </w:r>
      <w:r w:rsidR="00B5719B">
        <w:t>higher BIC</w:t>
      </w:r>
      <w:r w:rsidR="006A3D6D">
        <w:t xml:space="preserve"> value</w:t>
      </w:r>
      <w:r w:rsidR="008B1436">
        <w:t xml:space="preserve"> than the best model. </w:t>
      </w:r>
      <w:r w:rsidR="00E14A1D">
        <w:t xml:space="preserve">Despite adding H to the model improves its explanatory power, both H and S are the least relevant predictors of AGB. This resonates with the </w:t>
      </w:r>
      <w:r w:rsidR="008B1436">
        <w:t>weak</w:t>
      </w:r>
      <w:r w:rsidR="00E14A1D">
        <w:t xml:space="preserve"> relationship </w:t>
      </w:r>
      <w:r w:rsidR="008B1436">
        <w:t xml:space="preserve">found </w:t>
      </w:r>
      <w:r w:rsidR="00E14A1D">
        <w:t xml:space="preserve">between tree diversity and AGB explained in the previous </w:t>
      </w:r>
      <w:r w:rsidR="001F34D1">
        <w:t xml:space="preserve">section, </w:t>
      </w:r>
      <w:r w:rsidR="00E14A1D">
        <w:t xml:space="preserve">and it is supported by </w:t>
      </w:r>
      <w:r w:rsidR="001F34D1">
        <w:t xml:space="preserve">the dissimilar behavior </w:t>
      </w:r>
      <w:r w:rsidR="008B1436">
        <w:t xml:space="preserve">shown by </w:t>
      </w:r>
      <w:r w:rsidR="006202A6">
        <w:t xml:space="preserve">land-use intensity in relation to AGB and H </w:t>
      </w:r>
      <w:r w:rsidR="001F34D1">
        <w:t>(</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xml:space="preserve">, where </w:t>
      </w:r>
      <w:r w:rsidR="006A3D6D">
        <w:t xml:space="preserve">land-use intensity and AGB </w:t>
      </w:r>
      <w:r w:rsidR="006202A6">
        <w:t>are strongly correlated (</w:t>
      </w:r>
      <w:r w:rsidR="006202A6">
        <w:t>p &lt; 0.0</w:t>
      </w:r>
      <w:r w:rsidR="006202A6">
        <w:t>01</w:t>
      </w:r>
      <w:r w:rsidR="006202A6">
        <w:t>, adjusted R</w:t>
      </w:r>
      <w:r w:rsidR="006202A6" w:rsidRPr="00CE28B6">
        <w:rPr>
          <w:vertAlign w:val="superscript"/>
        </w:rPr>
        <w:t>2</w:t>
      </w:r>
      <w:r w:rsidR="006202A6">
        <w:t>=</w:t>
      </w:r>
      <w:r w:rsidR="006202A6">
        <w:t xml:space="preserve"> 0.72) but </w:t>
      </w:r>
      <w:r w:rsidR="001F34D1">
        <w:t xml:space="preserve">land-use intensity </w:t>
      </w:r>
      <w:r w:rsidR="00B5719B">
        <w:t>and H</w:t>
      </w:r>
      <w:r w:rsidR="001F34D1">
        <w:t xml:space="preserve"> </w:t>
      </w:r>
      <w:r w:rsidR="006202A6">
        <w:t>are</w:t>
      </w:r>
      <w:r w:rsidR="001F34D1">
        <w:t xml:space="preserve"> </w:t>
      </w:r>
      <w:r w:rsidR="00D30874">
        <w:t>no</w:t>
      </w:r>
      <w:r w:rsidR="00F75EBD">
        <w:t xml:space="preserve">t </w:t>
      </w:r>
      <w:r w:rsidR="001F34D1">
        <w:t>(p= 0.</w:t>
      </w:r>
      <w:r w:rsidR="00D30874">
        <w:t>70</w:t>
      </w:r>
      <w:r w:rsidR="006202A6">
        <w:t xml:space="preserve">, </w:t>
      </w:r>
      <w:r w:rsidR="006202A6">
        <w:t>adjusted R</w:t>
      </w:r>
      <w:r w:rsidR="006202A6" w:rsidRPr="00CE28B6">
        <w:rPr>
          <w:vertAlign w:val="superscript"/>
        </w:rPr>
        <w:t>2</w:t>
      </w:r>
      <w:r w:rsidR="006202A6">
        <w:t>=</w:t>
      </w:r>
      <w:r w:rsidR="006202A6">
        <w:t xml:space="preserve"> -0.02</w:t>
      </w:r>
      <w:r w:rsidR="00D30874">
        <w:t>)</w:t>
      </w:r>
      <w:r w:rsidR="001F34D1">
        <w:t>.</w:t>
      </w:r>
    </w:p>
    <w:p w14:paraId="2200659E" w14:textId="1E26022E"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70190D">
        <w:t xml:space="preserve">include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0E9DF345" w14:textId="23B6764F" w:rsidR="00AF10AD" w:rsidRDefault="00066D9B" w:rsidP="00AF10AD">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r w:rsidR="001860BC">
        <w:t>large amounts of AGB</w:t>
      </w:r>
      <w:r w:rsidR="00684125">
        <w:t xml:space="preserve"> </w:t>
      </w:r>
      <w:r w:rsidR="001860BC">
        <w:t xml:space="preserve">have </w:t>
      </w:r>
      <w:r w:rsidR="000338C9">
        <w:t xml:space="preserve">also </w:t>
      </w:r>
      <w:r w:rsidR="001860BC">
        <w:t xml:space="preserve">been estimated in </w:t>
      </w:r>
      <w:r w:rsidR="001C7010">
        <w:t>tropical mountain</w:t>
      </w:r>
      <w:r w:rsidR="001860BC">
        <w:t>s</w:t>
      </w:r>
      <w:r w:rsidR="001F1ECC">
        <w:t xml:space="preserve"> </w:t>
      </w:r>
      <w:r w:rsidR="00E44405">
        <w:fldChar w:fldCharType="begin" w:fldLock="1"/>
      </w:r>
      <w:r w:rsidR="00557377">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2014)","plainTextFormattedCitation":"(Spracklen &amp; Righelato, 2014)","previouslyFormattedCitation":"(Spracklen &amp; Righelato, 2014)"},"properties":{"noteIndex":0},"schema":"https://github.com/citation-style-language/schema/raw/master/csl-citation.json"}</w:instrText>
      </w:r>
      <w:r w:rsidR="00E44405">
        <w:fldChar w:fldCharType="separate"/>
      </w:r>
      <w:r w:rsidR="00E44405" w:rsidRPr="00E44405">
        <w:rPr>
          <w:noProof/>
        </w:rPr>
        <w:t>(Spracklen &amp; Righelato, 2014)</w:t>
      </w:r>
      <w:r w:rsidR="00E44405">
        <w:fldChar w:fldCharType="end"/>
      </w:r>
      <w:r w:rsidR="000C26E6">
        <w:t>.</w:t>
      </w:r>
      <w:r w:rsidR="003A2A14">
        <w:t xml:space="preserve"> </w:t>
      </w:r>
      <w:r w:rsidR="00E97970">
        <w:t>In Mexico, TMCF cover</w:t>
      </w:r>
      <w:r w:rsidR="00684125">
        <w:t>s</w:t>
      </w:r>
      <w:r w:rsidR="00E97970">
        <w:t xml:space="preserve"> 1.8 million hectares</w:t>
      </w:r>
      <w:r w:rsidR="00081A96">
        <w:t>,</w:t>
      </w:r>
      <w:r w:rsidR="00E97970">
        <w:t xml:space="preserve"> representing </w:t>
      </w:r>
      <w:r w:rsidR="00557377">
        <w:t>1.8</w:t>
      </w:r>
      <w:r w:rsidR="00E97970">
        <w:t xml:space="preserve">% of </w:t>
      </w:r>
      <w:r w:rsidR="000405C7">
        <w:t xml:space="preserve">the </w:t>
      </w:r>
      <w:r w:rsidR="00E97970">
        <w:t>total forest area</w:t>
      </w:r>
      <w:r w:rsidR="000405C7">
        <w:t xml:space="preserve"> in the country</w:t>
      </w:r>
      <w:r w:rsidR="00B51B36">
        <w:t xml:space="preserve"> </w:t>
      </w:r>
      <w:r w:rsidR="00557377">
        <w:fldChar w:fldCharType="begin" w:fldLock="1"/>
      </w:r>
      <w:r w:rsidR="00B60A88">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557377">
        <w:fldChar w:fldCharType="separate"/>
      </w:r>
      <w:r w:rsidR="00557377" w:rsidRPr="00557377">
        <w:rPr>
          <w:noProof/>
        </w:rPr>
        <w:t>(CONAFOR, 2018)</w:t>
      </w:r>
      <w:r w:rsidR="00557377">
        <w:fldChar w:fldCharType="end"/>
      </w:r>
      <w:r w:rsidR="00557377">
        <w:t>.</w:t>
      </w:r>
      <w:r w:rsidR="000405C7">
        <w:t xml:space="preserve"> Although</w:t>
      </w:r>
      <w:r w:rsidR="00563FF2">
        <w:t xml:space="preserve"> studying AGB is</w:t>
      </w:r>
      <w:r w:rsidR="000405C7">
        <w:t xml:space="preserve"> undoubtedly relevant,</w:t>
      </w:r>
      <w:r w:rsidR="00081A96">
        <w:t xml:space="preserve"> </w:t>
      </w:r>
      <w:r w:rsidR="00563FF2">
        <w:t>it</w:t>
      </w:r>
      <w:r w:rsidR="00081A96">
        <w:t xml:space="preserve"> has not been</w:t>
      </w:r>
      <w:r w:rsidR="000405C7">
        <w:t xml:space="preserve"> thoroughly </w:t>
      </w:r>
      <w:r w:rsidR="00563FF2">
        <w:t>examined</w:t>
      </w:r>
      <w:r w:rsidR="000405C7" w:rsidRPr="000405C7">
        <w:t xml:space="preserve"> </w:t>
      </w:r>
      <w:r w:rsidR="000405C7">
        <w:t>in th</w:t>
      </w:r>
      <w:r w:rsidR="00684125">
        <w:t>is ecosystem</w:t>
      </w:r>
      <w:r w:rsidR="00063D2B">
        <w:t xml:space="preserve">. </w:t>
      </w:r>
      <w:r w:rsidR="00AF10AD">
        <w:t xml:space="preserve">Using the Mexican FI data collected from 2009 to 2014, we estimated AGB in a TMCF region in southern Mexico to understand the magnitude and distribution of AGB in these forests, as well as its relationship to tree diversity, environmental factors, and land use. We focused on the NMO, which harbor the largest and most continuous area of TMCF in the country, and where forest conservation is considered a critical priority </w:t>
      </w:r>
      <w:r w:rsidR="00AF10AD">
        <w:fldChar w:fldCharType="begin" w:fldLock="1"/>
      </w:r>
      <w:r w:rsidR="00FE1EE4">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et al., 2011)","plainTextFormattedCitation":"(Toledo-Aceves et al., 2011)","previouslyFormattedCitation":"(Toledo-Aceves et al., 2011)"},"properties":{"noteIndex":0},"schema":"https://github.com/citation-style-language/schema/raw/master/csl-citation.json"}</w:instrText>
      </w:r>
      <w:r w:rsidR="00AF10AD">
        <w:fldChar w:fldCharType="separate"/>
      </w:r>
      <w:r w:rsidR="007E2357" w:rsidRPr="007E2357">
        <w:rPr>
          <w:noProof/>
        </w:rPr>
        <w:t>(Toledo-Aceves et al., 2011)</w:t>
      </w:r>
      <w:r w:rsidR="00AF10AD">
        <w:fldChar w:fldCharType="end"/>
      </w:r>
      <w:r w:rsidR="00AF10AD">
        <w:t>.</w:t>
      </w:r>
    </w:p>
    <w:p w14:paraId="18E7C5DA" w14:textId="21185382" w:rsidR="00AF10AD" w:rsidRDefault="00475D0D" w:rsidP="00AF10AD">
      <w:pPr>
        <w:ind w:firstLine="720"/>
      </w:pPr>
      <w:r>
        <w:t xml:space="preserve">The magnitude of </w:t>
      </w:r>
      <w:r w:rsidR="00791583">
        <w:t xml:space="preserve">AGB </w:t>
      </w:r>
      <w:r w:rsidR="00B51B36">
        <w:t xml:space="preserve">across </w:t>
      </w:r>
      <w:r w:rsidR="00063D2B">
        <w:t>TMCF</w:t>
      </w:r>
      <w:r w:rsidR="00906673">
        <w:t xml:space="preserve"> around the globe</w:t>
      </w:r>
      <w:r w:rsidR="00063D2B">
        <w:t xml:space="preserve"> </w:t>
      </w:r>
      <w:r w:rsidR="00E429D2">
        <w:t>ranges</w:t>
      </w:r>
      <w:r w:rsidR="003D2AD7">
        <w:t xml:space="preserve"> from 77 to 785 Mg ha</w:t>
      </w:r>
      <w:r w:rsidR="003D2AD7" w:rsidRPr="003D2AD7">
        <w:rPr>
          <w:vertAlign w:val="superscript"/>
        </w:rPr>
        <w:t>-1</w:t>
      </w:r>
      <w:r w:rsidR="003D2AD7">
        <w:t xml:space="preserve"> </w:t>
      </w:r>
      <w:r w:rsidR="003D2AD7">
        <w:fldChar w:fldCharType="begin" w:fldLock="1"/>
      </w:r>
      <w:r w:rsidR="00DE3F78">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2014)","plainTextFormattedCitation":"(Spracklen &amp; Righelato, 2014)","previouslyFormattedCitation":"(Spracklen &amp; Righelato, 2014)"},"properties":{"noteIndex":0},"schema":"https://github.com/citation-style-language/schema/raw/master/csl-citation.json"}</w:instrText>
      </w:r>
      <w:r w:rsidR="003D2AD7">
        <w:fldChar w:fldCharType="separate"/>
      </w:r>
      <w:r w:rsidR="003D2AD7" w:rsidRPr="003D2AD7">
        <w:rPr>
          <w:noProof/>
        </w:rPr>
        <w:t>(Spracklen &amp; Righelato, 2014)</w:t>
      </w:r>
      <w:r w:rsidR="003D2AD7">
        <w:fldChar w:fldCharType="end"/>
      </w:r>
      <w:r w:rsidR="00E429D2">
        <w:t xml:space="preserve">. This wide range stems </w:t>
      </w:r>
      <w:r w:rsidR="0043692A">
        <w:t xml:space="preserve">mainly </w:t>
      </w:r>
      <w:r w:rsidR="00E429D2">
        <w:t xml:space="preserve">from </w:t>
      </w:r>
      <w:r w:rsidR="00CC172B">
        <w:t xml:space="preserve">the natural variation </w:t>
      </w:r>
      <w:r w:rsidR="00063D2B">
        <w:t xml:space="preserve">found </w:t>
      </w:r>
      <w:r w:rsidR="00CC172B">
        <w:t>in this ecosystem</w:t>
      </w:r>
      <w:r w:rsidR="0043692A">
        <w:t>,</w:t>
      </w:r>
      <w:r w:rsidR="00CC172B">
        <w:t xml:space="preserve"> </w:t>
      </w:r>
      <w:r w:rsidR="00E429D2">
        <w:t xml:space="preserve">but </w:t>
      </w:r>
      <w:r w:rsidR="00204376">
        <w:t xml:space="preserve">part of it </w:t>
      </w:r>
      <w:r w:rsidR="00E429D2">
        <w:t>can also be attributed</w:t>
      </w:r>
      <w:r w:rsidR="00CC172B">
        <w:t xml:space="preserve"> </w:t>
      </w:r>
      <w:r w:rsidR="00E429D2">
        <w:t>t</w:t>
      </w:r>
      <w:r w:rsidR="00CC172B">
        <w:t xml:space="preserve">o methodological approaches </w:t>
      </w:r>
      <w:r w:rsidR="00063D2B">
        <w:t>for</w:t>
      </w:r>
      <w:r w:rsidR="00CC172B">
        <w:t xml:space="preserve"> estimating AGB</w:t>
      </w:r>
      <w:r w:rsidR="00063D2B">
        <w:t>.</w:t>
      </w:r>
      <w:r w:rsidR="00CC172B">
        <w:t xml:space="preserve"> </w:t>
      </w:r>
      <w:r w:rsidR="00204376">
        <w:t xml:space="preserve">Natural variation in AGB is given </w:t>
      </w:r>
      <w:r w:rsidR="00F45770">
        <w:t xml:space="preserve">by </w:t>
      </w:r>
      <w:r w:rsidR="00105230">
        <w:t>forest</w:t>
      </w:r>
      <w:r w:rsidR="00791583">
        <w:t xml:space="preserve"> composition and environmental variables such as elevation, precipitation, and soil nutrients</w:t>
      </w:r>
      <w:r w:rsidR="0043692A">
        <w:t xml:space="preserve">, </w:t>
      </w:r>
      <w:r w:rsidR="00791583">
        <w:t>the age of forest stands as well as the effect of forest management and the amount of forest disturbance present in each site</w:t>
      </w:r>
      <w:r w:rsidR="0022551D">
        <w:t xml:space="preserve"> </w:t>
      </w:r>
      <w:r w:rsidR="003530C2">
        <w:fldChar w:fldCharType="begin" w:fldLock="1"/>
      </w:r>
      <w:r w:rsidR="00430922">
        <w:instrText>ADDIN CSL_CITATION {"citationItems":[{"id":"ITEM-1","itemData":{"author":[{"dropping-particle":"","family":"Girardin","given":"C.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Biology","id":"ITEM-1","issued":{"date-parts":[["2010"]]},"page":"3176-3192","title":"Net primary productivity allocation and cycling of carbon along a tropical forest elevational transect in the Peruvian Andes","type":"article-journal","volume":"16"},"uris":["http://www.mendeley.com/documents/?uuid=f299b269-758c-49ef-8de5-d022445e3900"]},{"id":"ITEM-2","itemData":{"DOI":"10.1016/j.biocon.2012.03.017","ISSN":"00063207","abstract":"Emerging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Conservation","id":"ITEM-2","issued":{"date-parts":[["2012"]]},"page":"20-33","publisher":"Elsevier Ltd","title":"Measuring and modelling above-ground carbon and tree allometry along a tropical elevation gradient","type":"article-journal","volume":"154"},"uris":["http://www.mendeley.com/documents/?uuid=42dfeeb3-6fcd-4722-9b2b-3a723992ecd8"]},{"id":"ITEM-3","itemData":{"DOI":"10.1371/journal.pone.0122905","ISSN":"19326203","PMID":"25856163","abstract":"Rapid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ONE","id":"ITEM-3","issue":"4","issued":{"date-parts":[["2015"]]},"page":"1-18","title":"Tropical rain forest structure, tree growth and dynamics along a 2700-m elevational transect in Costa Rica","type":"article-journal","volume":"10"},"uris":["http://www.mendeley.com/documents/?uuid=005be7d0-1f03-4ebe-a24e-19fa05b0866f"]},{"id":"ITEM-4","itemData":{"DOI":"10.1029/2018JG004777","ISSN":"2169-8953","author":[{"dropping-particle":"","family":"Xia","given":"Jiangzhou","non-dropping-particle":"","parse-names":false,"suffix":""},{"dropping-particle":"","family":"Yuan","given":"Wenping","non-dropping-particle":"","parse-names":false,"suffix":""},{"dropping-particle":"","family":"Lienert","given":"Sebastian","non-dropping-particle":"","parse-names":false,"suffix":""},{"dropping-particle":"","family":"Joos","given":"Fortunat","non-dropping-particle":"","parse-names":false,"suffix":""},{"dropping-particle":"","family":"Ciais","given":"Philippe","non-dropping-particle":"","parse-names":false,"suffix":""},{"dropping-particle":"","family":"Viovy","given":"Nicolas","non-dropping-particle":"","parse-names":false,"suffix":""},{"dropping-particle":"","family":"Wang","given":"Ying‐ping","non-dropping-particle":"","parse-names":false,"suffix":""},{"dropping-particle":"","family":"Wang","given":"Xufeng","non-dropping-particle":"","parse-names":false,"suffix":""},{"dropping-particle":"","family":"Zhang","given":"Haicheng","non-dropping-particle":"","parse-names":false,"suffix":""},{"dropping-particle":"","family":"Chen","given":"Yang","non-dropping-particle":"","parse-names":false,"suffix":""},{"dropping-particle":"","family":"Tian","given":"Xiangjun","non-dropping-particle":"","parse-names":false,"suffix":""}],"container-title":"Journal of Geophysical Research: Biogeosciences","id":"ITEM-4","issue":"7","issued":{"date-parts":[["2019","7","13"]]},"page":"2039-2059","title":"Global Patterns in Net Primary Production Allocation Regulated by Environmental Conditions and Forest Stand Age: A Model‐Data Comparison","type":"article-journal","volume":"124"},"uris":["http://www.mendeley.com/documents/?uuid=be9d8ca6-3b7d-42f6-b43f-5afe9cd4e53c"]},{"id":"ITEM-5","itemData":{"DOI":"10.1016/j.scitotenv.2018.08.072","ISSN":"00489697","author":[{"dropping-particle":"","family":"Ali","given":"Arshad","non-dropping-particle":"","parse-names":false,"suffix":""},{"dropping-particle":"","family":"Lin","given":"Si-Liang","non-dropping-particle":"","parse-names":false,"suffix":""},{"dropping-particle":"","family":"He","given":"Jie-Kun","non-dropping-particle":"","parse-names":false,"suffix":""},{"dropping-particle":"","family":"Kong","given":"Fan-Mao","non-dropping-particle":"","parse-names":false,"suffix":""},{"dropping-particle":"","family":"Yu","given":"Jie-Hua","non-dropping-particle":"","parse-names":false,"suffix":""},{"dropping-particle":"","family":"Jiang","given":"Hai-Sheng","non-dropping-particle":"","parse-names":false,"suffix":""}],"container-title":"Science of The Total Environment","id":"ITEM-5","issued":{"date-parts":[["2019","1"]]},"page":"1211-1221","title":"Climatic water availability is the main limiting factor of biotic att</w:instrText>
      </w:r>
      <w:r w:rsidR="00430922" w:rsidRPr="0016242B">
        <w:rPr>
          <w:lang w:val="es-MX"/>
        </w:rPr>
        <w:instrText>ributes across large-scale elevational gradients in tropical forests","type":"article-journal","volume":"647"},"uris":["http://www.mendeley.com/documents/?uuid=31a3c4ab-5bfe-4d78-83ea-87f0e6b514b7"]},{"id":"ITEM-6","itemData":{"author":[{"dropping-particle":"","family":"Malhi","given":"Y","non-dropping-particle":"","parse-names":false,"suffix":""},{"dropping-particle":"","family":"Baldocchi","given":"DD","non-dropping-particle":"","parse-names":false,"suffix":""},{"dropping-particle":"","family":"Jarvis","given":"PG","non-dropping-particle":"","parse-names":false,"suffix":""}],"id":"ITEM-6","issued":{"date-parts":[["1999"]]},"page":"715-740","title":"The carbon balance of tropical , temperate and boreal forests","type":"article-journal"},"uris":["http://www.mendeley.com/documents/?uuid=92b7689b-3f5b-416e-ae48-32d3c40071a2"]}],"mendeley":{"formattedCitation":"(Ali et al., 2019; Clark et al., 2015; C. A. J. Girardin et al., 2010; Y Malhi, Baldocchi, &amp; Jarvis, 1999; Marshall et al., 2012; Xia et al., 2019)","plainTextFormattedCitation":"(Ali et al., 2019; Clark et al., 2015; C. A. J. Girardin et al., 2010; Y Malhi, Baldocchi, &amp; Jarvis, 1999; Marshall et al., 2012; Xia et al., 2019)","previouslyFormattedCitation":"(Ali et al., 2019; Clark et al., 2015; C. A. J. Girardin et al., 2010; Y Malhi, Baldocchi, &amp; Jarvis, 1999; Marshall et al., 2012; Xia et al., 2019)"},"properties":{"noteIndex":0},"schema":"https://github.com/citation-style-language/schema/raw/master/csl-citation.json"}</w:instrText>
      </w:r>
      <w:r w:rsidR="003530C2">
        <w:fldChar w:fldCharType="separate"/>
      </w:r>
      <w:r w:rsidR="004B6AF5" w:rsidRPr="004B6AF5">
        <w:rPr>
          <w:noProof/>
          <w:lang w:val="es-MX"/>
        </w:rPr>
        <w:t>(Ali et al., 2019; Clark et al., 2015; C. A. J. Girardin et al., 2010; Y Malhi, Baldocchi, &amp; Jarvis, 1999; Marshall et al., 2012; Xia et al., 2019)</w:t>
      </w:r>
      <w:r w:rsidR="003530C2">
        <w:fldChar w:fldCharType="end"/>
      </w:r>
      <w:r w:rsidR="0022551D" w:rsidRPr="00A979EB">
        <w:rPr>
          <w:lang w:val="es-MX"/>
        </w:rPr>
        <w:t>.</w:t>
      </w:r>
      <w:r w:rsidR="00791583" w:rsidRPr="00A979EB">
        <w:rPr>
          <w:lang w:val="es-MX"/>
        </w:rPr>
        <w:t xml:space="preserve"> </w:t>
      </w:r>
      <w:r w:rsidR="0043692A">
        <w:t xml:space="preserve">Additionally, methodological decisions can also </w:t>
      </w:r>
      <w:r w:rsidR="00F437F8">
        <w:t>increase</w:t>
      </w:r>
      <w:r w:rsidR="0043692A">
        <w:t xml:space="preserve"> </w:t>
      </w:r>
      <w:r w:rsidR="00F437F8">
        <w:t>the variation found in AGB estimates</w:t>
      </w:r>
      <w:r w:rsidR="00B235AB">
        <w:t xml:space="preserve">. </w:t>
      </w:r>
      <w:r w:rsidR="006E21FC">
        <w:t xml:space="preserve">For instance, </w:t>
      </w:r>
      <w:r w:rsidR="003B21BB">
        <w:t xml:space="preserve">different </w:t>
      </w:r>
      <w:r w:rsidR="006E21FC">
        <w:t xml:space="preserve">fieldwork </w:t>
      </w:r>
      <w:r w:rsidR="00B235AB">
        <w:t>sampling design</w:t>
      </w:r>
      <w:r w:rsidR="003B21BB">
        <w:t>s</w:t>
      </w:r>
      <w:r w:rsidR="006E21FC">
        <w:t xml:space="preserve">, including </w:t>
      </w:r>
      <w:r w:rsidR="00B235AB">
        <w:t>the size and location of plots</w:t>
      </w:r>
      <w:r w:rsidR="006E21FC">
        <w:t xml:space="preserve">, </w:t>
      </w:r>
      <w:r w:rsidR="003B21BB">
        <w:t>and</w:t>
      </w:r>
      <w:r w:rsidR="00020208">
        <w:t xml:space="preserve"> allometric equation</w:t>
      </w:r>
      <w:r w:rsidR="003B21BB">
        <w:t>s</w:t>
      </w:r>
      <w:r w:rsidR="00020208">
        <w:t xml:space="preserve"> selected to estimate AGB</w:t>
      </w:r>
      <w:r w:rsidR="003B21BB">
        <w:t xml:space="preserve"> </w:t>
      </w:r>
      <w:r w:rsidR="006E21FC">
        <w:t xml:space="preserve">may yield slightly different </w:t>
      </w:r>
      <w:r w:rsidR="00020208">
        <w:t>results</w:t>
      </w:r>
      <w:r w:rsidR="007972D3">
        <w:t xml:space="preserve"> </w:t>
      </w:r>
      <w:r w:rsidR="004A43D3">
        <w:fldChar w:fldCharType="begin" w:fldLock="1"/>
      </w:r>
      <w:r w:rsidR="003F5B4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Rica","type":"article-journal","volume":"10"},"uris":["http://www.mendeley.com/documents/?uuid=005be7d0-1f03-4ebe-a24e-19fa05b0866f"]},{"id":"ITEM-2","itemData":{"DOI":"10.1098/rstb.2003.1425","ISSN":"09628436","PMID":"15212093","abstract":"The above-ground biomass (AGB) of tropical forests is a crucial variable for ecologists, biogeochemists, foresters and policymakers. Tree inventories are an efficient way of assessing forest carbon stocks and emissions to the atmosphere during deforestation. To make correct inferences about long-term changes in biomass stocks, it is essential to know the uncertainty associated with AGB estimates, yet this uncertainty is rarely evaluated carefully. Here, we quantify four types of uncertainty that could lead to statistical error in AGB estimates: (i) error due to tree measurement; (ii) error due to the choice of an allometric model relating AGB to other tree dimensions; (iii) sampling uncertainty, related to the size of the study plot; (iv) representativeness of a network of small plots across a vast forest landscape. In previous studies, these sources of error were reported but rarely integrated into a consistent framework. We estimate all four terms in a 50 hectare (ha, where 1 ha = 10 4 m2) plot on Barro Colorado Island, Panama, and in a network of 1 ha plots scattered across central Panama. We find that the most important source of error is currently related to the choice of the allometric model. More work should be devoted to improving the predictive power of allometric models for biomass.","author":[{"dropping-particle":"","family":"Chave","given":"Jerome","non-dropping-particle":"","parse-names":false,"suffix":""},{"dropping-particle":"","family":"Condit","given":"Richard","non-dropping-particle":"","parse-names":false,"suffix":""},{"dropping-particle":"","family":"Aguilar","given":"Salomon","non-dropping-particle":"","parse-names":false,"suffix":""},{"dropping-particle":"","family":"Hernandez","given":"Andres","non-dropping-particle":"","parse-names":false,"suffix":""},{"dropping-particle":"","family":"Lao","given":"Suzanne","non-dropping-particle":"","parse-names":false,"suffix":""},{"dropping-particle":"","family":"Perez","given":"Rolando","non-dropping-particle":"","parse-names":false,"suffix":""}],"container-title":"Philosophical Transactions of the Royal Society B: Biological Sciences","id":"ITEM-2","issue":"1443","issued":{"date-parts":[["2004"]]},"page":"409-420","title":"Error propagation and sealing for tropical forest biomass estimates","type":"article-journal","volume":"359"},"uris":["http://www.mendeley.com/documents/?uuid=41312eb6-17ee-4c7e-aae3-d35ae9c9e2a3"]},{"id":"ITEM-3","itemData":{"DOI":"10.1016/j.foreco.2011.07.018","ISSN":"03781127","author":[{"dropping-particle":"","family":"Breugel","given":"Michiel","non-dropping-particle":"van","parse-names":false,"suffix":""},{"dropping-particle":"","family":"Ransijn","given":"Johannes","non-dropping-particle":"","parse-names":false,"suffix":""},{"dropping-particle":"","family":"Craven","given":"Dylan","non-dropping-particle":"","parse-names":false,"suffix":""},{"dropping-particle":"","family":"Bongers","given":"Frans","non-dropping-particle":"","parse-names":false,"suffix":""},{"dropping-particle":"","family":"Hall","given":"Jefferson S.","non-dropping-particle":"","parse-names":false,"suffix":""}],"container-title":"Forest Ecology and Management","id":"ITEM-3","issue":"8","issued":{"date-parts":[["2011","10"]]},"page":"1648-1657","title":"Estimating carbon stock in secondary forests: Decisions and uncertainties associated with allometric biomass models","type":"article-journal","volume":"262"},"uris":["http://www.mendeley.com/documents/?uuid=5ed00b28-8084-429e-ad5b-8854d9700952"]},{"id":"ITEM-4","itemData":{"DOI":"10.3389/ffgc.2020.00012","ISSN":"1364-503X","abstract":"Above-ground biomass AGB is an essential descriptor of forests, of use in ecological and climate-related research. At tree- and stand-scale, destructive but direct measurements of AGB are replaced with predictions from allometric models characterising the correlational relationship between AGB, and predictor variables including stem diameter, tree height and wood density. These models are constructed from harvested calibration data, usually via linear regression. Here, we assess systematic error in out-of-sample predictions of AGB introduced during measurement, compilation and modelling of in-sample calibration data. Various conventional bivariate and multivariate models are constructed from open access data of tropical forests. Metadata analysis, fit diagnostics and cross-validation results suggest several model misspecifications: chiefly, unaccounted for inconsistent measurement error in predictor variables between in- and out-of-sample data. Simulations demonstrate conservative inconsistencies can introduce significant bias into tree- and stand-scale AGB predictions. When tree height and wood density are included as predictors, models should be modified to correct for bias. Finally, we explore a fundamental assumption of conventional allometry, that model parameters are independent of tree size. That is, the same model can provide consistently true predictions irrespective of size-class. Most observations in current calibration datasets are from smaller trees, meaning the existence of a size dependency would bias predictions for larger trees. We determine that detecting the absence or presence of a size dependency is currently prevented by model misspecifications and calibration data imbalances. We call for the collection of additional harvest data, specifically under-represented larger trees.","author":[{"dropping-particle":"","family":"Burt","given":"Andrew","non-dropping-particle":"","parse-names":false,"suffix":""},{"dropping-particle":"","family":"Calders","given":"Kim","non-dropping-particle":"","parse-names":false,"suffix":""},{"dropping-particle":"","family":"Cuni-Sanchez","given":"Aida","non-dropping-particle":"","parse-names":false,"suffix":""},{"dropping-particle":"","family":"Gómez-Dans","given":"Jose","non-dropping-particle":"","parse-names":false,"suffix":""},{"dropping-particle":"","family":"Lewis","given":"Philip","non-dropping-particle":"","parse-names":false,"suffix":""},{"dropping-particle":"","family":"Lewis","given":"Simon L.","non-dropping-particle":"","parse-names":false,"suffix":""},{"dropping-particle":"","family":"Malhi","given":"Yadvinder","non-dropping-particle":"","parse-names":false,"suffix":""},{"dropping-particle":"","family":"Phillips","given":"Oliver L.","non-dropping-particle":"","parse-names":false,"suffix":""},{"dropping-particle":"","family":"Disney","given":"Mathias","non-dropping-particle":"","parse-names":false,"suffix":""}],"container-title":"Frontiers in Forests and Global Change","id":"ITEM-4","issue":"February","issued":{"date-parts":[["2020"]]},"title":"Assessment of Bias in Pan-Tropical Biomass Predictions","type":"article-journal","volume":"3"},"uris":["http://www.mendeley.com/documents/?uuid=93b546fa-ef24-4566-abb1-3d6d65408bf6"]},{"id":"ITEM-5","itemData":{"DOI":"10.5194/bg-9-3381-2012","ISSN":"17264189","abstract":"Aboveground tropical tree biomass and carbon storage estimates commonly ignore tree height (H). We estimate the effect of incorporating H on tropics-wide forest biomass estimates in 327 plots across four continents using 42 656 H and diameter measurements and harvested trees from 20 sites to answer the following questions: ; 1. What is the best H-model form and geographic unit to include in biomass models to minimise site-level uncertainty in estimates of destructive biomass? ; 2. To what extent does including H estimates derived in (1) reduce uncertainty in biomass estimates across all 327 plots? ; 3. What effect does accounting for H have on plot- and continental-scale forest biomass estimates? ; The mean relative error in biomass estimates of destructively harvested trees when including H (mean 0.06), was half that when excluding H (mean 0.13). Power- and Weibull-H models provided the greatest reduction in uncertainty, with regional Weibull-H models preferred because they reduce uncertainty in smaller-diameter classes (&amp;le;40 cm D) that store about one-third of biomass per hectare in most forests. Propagating the relationships from destructively harvested tree biomass to each of the 327 plots from across the tropics shows that including H reduces errors from 41.8 Mg ha-1 (range 6.6 to 112.4) to 8.0 Mg ha-1 (-2.5 to 23.0). For all plots, aboveground live biomass was -52.2 Mg ha-1 (-82.0 to -20.3 bootstrapped 95% CI), or 13%, lower when including H estimates, with the greatest relative reductions in estimated biomass in forests of the Brazilian Shield, east Africa, and Australia, and relatively little change in the Guiana Shield, central Africa and southeast Asia. Appreciably different stand structure was observed among regions across the tropical continents, with some storing significantly more biomass in small diameter stems, which affects selection of the best height models to reduce uncertainty and biomass reductions due to H. After accounting for variation in H, total biomass per hectare is greatest in Australia, the Guiana Shield, Asia, central and east Africa, and lowest in east-central Amazonia, W. Africa, W. Amazonia, and the Brazilian Shield (descending order). Thus, if tropical forests span 1668 million km2 and store 285 Pg C (estimate including H), then applying our regional relationships implies that carbon storage is overestimated by 35 Pg C (31-39 bootstrapped 95% CI) if H is ignored, assuming that the sampled plots are an unbiased stati…","author":[{"dropping-particle":"","family":"Feldpausch","given":"T. R.","non-dropping-particle":"","parse-names":false,"suffix":""},{"dropping-particle":"","family":"Lloyd","given":"J.","non-dropping-particle":"","parse-names":false,"suffix":""},{"dropping-particle":"","family":"Lewis","given":"S. L.","non-dropping-particle":"","parse-names":false,"suffix":""},{"dropping-particle":"","family":"Brienen","given":"R. J.W.","non-dropping-particle":"","parse-names":false,"suffix":""},{"dropping-particle":"","family":"Gloor","given":"M.","non-dropping-particle":"","parse-names":false,"suffix":""},{"dropping-particle":"","family":"Monteagudo Mendoza","given":"A.","non-dropping-particle":"","parse-names":false,"suffix":""},{"dropping-particle":"","family":"Lopez-Gonzalez","given":"G.","non-dropping-particle":"","parse-names":false,"suffix":""},{"dropping-particle":"","family":"Banin","given":"L.","non-dropping-particle":"","parse-names":false,"suffix":""},{"dropping-particle":"","family":"Abu Salim","given":"K.","non-dropping-particle":"","parse-names":false,"suffix":""},{"dropping-particle":"","family":"Affum-Baffoe","given":"K.","non-dropping-particle":"","parse-names":false,"suffix":""},{"dropping-particle":"","family":"Alexiades","given":"M.","non-dropping-particle":"","parse-names":false,"suffix":""},{"dropping-particle":"","family":"Almeida","given":"S.","non-dropping-particle":"","parse-names":false,"suffix":""},{"dropping-particle":"","family":"Amaral","given":"I.","non-dropping-particle":"","parse-names":false,"suffix":""},{"dropping-particle":"","family":"Andrade","given":"A.","non-dropping-particle":"","parse-names":false,"suffix":""},{"dropping-particle":"","family":"Aragão","given":"L. E.O.C.","non-dropping-particle":"","parse-names":false,"suffix":""},{"dropping-particle":"","family":"Araujo Murakami","given":"A.","non-dropping-particle":"","parse-names":false,"suffix":""},{"dropping-particle":"","family":"Arets","given":"E. J.M.","non-dropping-particle":"","parse-names":false,"suffix":""},{"dropping-particle":"","family":"Arroyo","given":"L.","non-dropping-particle":"","parse-names":false,"suffix":""},{"dropping-particle":"","family":"Aymard C.","given":"G. A.","non-dropping-particle":"","parse-names":false,"suffix":""},{"dropping-particle":"","family":"Baker","given":"T. R.","non-dropping-particle":"","parse-names":false,"suffix":""},{"dropping-particle":"","family":"Bánki","given":"O. S.","non-dropping-particle":"","parse-names":false,"suffix":""},{"dropping-particle":"","family":"Berry","given":"N. J.","non-dropping-particle":"","parse-names":false,"suffix":""},{"dropping-particle":"","family":"Cardozo","given":"N.","non-dropping-particle":"","parse-names":false,"suffix":""},{"dropping-particle":"","family":"Chave","given":"J.","non-dropping-particle":"","parse-names":false,"suffix":""},{"dropping-particle":"","family":"Comiskey","given":"J. A.","non-dropping-particle":"","parse-names":false,"suffix":""},{"dropping-particle":"","family":"Alvarez","given":"E.","non-dropping-particle":"","parse-names":false,"suffix":""},{"dropping-particle":"","family":"Oliveira","given":"A.","non-dropping-particle":"De","parse-names":false,"suffix":""},{"dropping-particle":"","family":"Fiore","given":"A.","non-dropping-particle":"Di","parse-names":false,"suffix":""},{"dropping-particle":"","family":"Djagbletey","given":"G.","non-dropping-particle":"","parse-names":false,"suffix":""},{"dropping-particle":"","family":"Domingues","given":"T. F.","non-dropping-particle":"","parse-names":false,"suffix":""},{"dropping-particle":"","family":"Erwin","given":"T. L.","non-dropping-particle":"","parse-names":false,"suffix":""},{"dropping-particle":"","family":"Fearnside","given":"P. M.","non-dropping-particle":"","parse-names":false,"suffix":""},{"dropping-particle":"","family":"França","given":"M. B.","non-dropping-particle":"","parse-names":false,"suffix":""},{"dropping-particle":"","family":"Freitas","given":"M. A.","non-dropping-particle":"","parse-names":false,"suffix":""},{"dropping-particle":"","family":"Higuchi","given":"N.","non-dropping-particle":"","parse-names":false,"suffix":""},{"dropping-particle":"","family":"Honorio C.","given":"E.","non-dropping-particle":"","parse-names":false,"suffix":""},{"dropping-particle":"","family":"Iida","given":"Y.","non-dropping-particle":"","parse-names":false,"suffix":""},{"dropping-particle":"","family":"Jiménez","given":"E.","non-dropping-particle":"","parse-names":false,"suffix":""},{"dropping-particle":"","family":"Kassim","given":"A. R.","non-dropping-particle":"","parse-names":false,"suffix":""},{"dropping-particle":"","family":"Killeen","given":"T. J.","non-dropping-particle":"","parse-names":false,"suffix":""},{"dropping-particle":"","family":"Laurance","given":"W. F.","non-dropping-particle":"","parse-names":false,"suffix":""},{"dropping-particle":"","family":"Lovett","given":"J. C.","non-dropping-particle":"","parse-names":false,"suffix":""},{"dropping-particle":"","family":"Malhi","given":"Y.","non-dropping-particle":"","parse-names":false,"suffix":""},{"dropping-particle":"","family":"Marimon","given":"B. S.","non-dropping-particle":"","parse-names":false,"suffix":""},{"dropping-particle":"","family":"Marimon-Junior","given":"B. H.","non-dropping-particle":"","parse-names":false,"suffix":""},{"dropping-particle":"","family":"Lenza","given":"E.","non-dropping-particle":"","parse-names":false,"suffix":""},{"dropping-particle":"","family":"Marshall","given":"A. R.","non-dropping-particle":"","parse-names":false,"suffix":""},{"dropping-particle":"","family":"Mendoza","given":"C.","non-dropping-particle":"","parse-names":false,"suffix":""},{"dropping-particle":"","family":"Metcalfe","given":"D. J.","non-dropping-particle":"","parse-names":false,"suffix":""},{"dropping-particle":"","family":"Mitchard","given":"E. T.A.","non-dropping-particle":"","parse-names":false,"suffix":""},{"dropping-particle":"","family":"Neill","given":"D. A.","non-dropping-particle":"","parse-names":false,"suffix":""},{"dropping-particle":"","family":"Nelson","given":"B. W.","non-dropping-particle":"","parse-names":false,"suffix":""},{"dropping-particle":"","family":"Nilus","given":"R.","non-dropping-particle":"","parse-names":false,"suffix":""},{"dropping-particle":"","family":"Nogueira","given":"E. M.","non-dropping-particle":"","parse-names":false,"suffix":""},{"dropping-particle":"","family":"Parada","given":"A.","non-dropping-particle":"","parse-names":false,"suffix":""},{"dropping-particle":"","family":"S.-H. Peh","given":"K.","non-dropping-particle":"","parse-names":false,"suffix":""},{"dropping-particle":"","family":"Pena Cruz","given":"A.","non-dropping-particle":"","parse-names":false,"suffix":""},{"dropping-particle":"","family":"Peñuela","given":"M. C.","non-dropping-particle":"","parse-names":false,"suffix":""},{"dropping-particle":"","family":"Pitman","given":"N. C.A.","non-dropping-particle":"","parse-names":false,"suffix":""},{"dropping-particle":"","family":"Prieto","given":"A.","non-dropping-particle":"","parse-names":false,"suffix":""},{"dropping-particle":"","family":"Quesada","given":"C. A.","non-dropping-particle":"","parse-names":false,"suffix":""},{"dropping-particle":"","family":"Ramírez","given":"F.","non-dropping-particle":"","parse-names":false,"suffix":""},{"dropping-particle":"","family":"Ramírez-Angulo","given":"H.","non-dropping-particle":"","parse-names":false,"suffix":""},{"dropping-particle":"","family":"Reitsma","given":"J. M.","non-dropping-particle":"","parse-names":false,"suffix":""},{"dropping-particle":"","family":"Rudas","given":"A.","non-dropping-particle":"","parse-names":false,"suffix":""},{"dropping-particle":"","family":"Saiz","given":"G.","non-dropping-particle":"","parse-names":false,"suffix":""},{"dropping-particle":"","family":"Salomão","given":"R. P.","non-dropping-particle":"","parse-names":false,"suffix":""},{"dropping-particle":"","family":"Schwarz","given":"M.","non-dropping-particle":"","parse-names":false,"suffix":""},{"dropping-particle":"","family":"Silva","given":"N.","non-dropping-particle":"","parse-names":false,"suffix":""},{"dropping-particle":"","family":"Silva-Espejo","given":"J. E.","non-dropping-particle":"","parse-names":false,"suffix":""},{"dropping-particle":"","family":"Silveira","given":"M.","non-dropping-particle":"","parse-names":false,"suffix":""},{"dropping-particle":"","family":"Sonké","given":"B.","non-dropping-particle":"","parse-names":false,"suffix":""},{"dropping-particle":"","family":"Stropp","given":"J.","non-dropping-particle":"","parse-names":false,"suffix":""},{"dropping-particle":"","family":"Taedoumg","given":"H. E.","non-dropping-particle":"","parse-names":false,"suffix":""},{"dropping-particle":"","family":"Tan","given":"S.","non-dropping-particle":"","parse-names":false,"suffix":""},{"dropping-particle":"","family":"Steege","given":"H.","non-dropping-particle":"Ter","parse-names":false,"suffix":""},{"dropping-particle":"","family":"Terborgh","given":"J.","non-dropping-particle":"","parse-names":false,"suffix":""},{"dropping-particle":"","family":"Torello-Raventos","given":"M.","non-dropping-particle":"","parse-names":false,"suffix":""},{"dropping-particle":"","family":"Heijden","given":"G. M.F.","non-dropping-particle":"Van Der","parse-names":false,"suffix":""},{"dropping-particle":"","family":"Vásquez","given":"R.","non-dropping-particle":"","parse-names":false,"suffix":""},{"dropping-particle":"","family":"Vilanova","given":"E.","non-dropping-particle":"","parse-names":false,"suffix":""},{"dropping-particle":"","family":"Vos","given":"V. A.","non-dropping-particle":"","parse-names":false,"suffix":""},{"dropping-particle":"","family":"White","given":"L.","non-dropping-particle":"","parse-names":false,"suffix":""},{"dropping-particle":"","family":"Willcock","given":"S.","non-dropping-particle":"","parse-names":false,"suffix":""},{"dropping-particle":"","family":"Woell","given":"H.","non-dropping-particle":"","parse-names":false,"suffix":""},{"dropping-particle":"","family":"Phillips","given":"O. L.","non-dropping-particle":"","parse-names":false,"suffix":""}],"container-title":"Biogeosciences","id":"ITEM-5","issue":"8","issued":{"date-parts":[["2012"]]},"page":"3381-3403","title":"Tree height integrated into pantropical forest biomass estimates","type":"article-journal","volume":"9"},"uris":["http://www.mendeley.com/documents/?uuid=d1fc877b-02bf-4fff-aed9-f4a55a086638"]}],"mendeley":{"formattedCitation":"(Burt et al., 2020; Chave et al., 2004; Clark et al., 2015; Feldpausch et al., 2012; van Breugel, Ransijn, Craven, Bongers, &amp; Hall, 2011)","plainTextFormattedCitation":"(Burt et al., 2020; Chave et al., 2004; Clark et al., 2015; Feldpausch et al., 2012; van Breugel, Ransijn, Craven, Bongers, &amp; Hall, 2011)","previouslyFormattedCitation":"(Burt et al., 2020; Chave et al., 2004; Clark et al., 2015; Feldpausch et al., 2012; van Breugel, Ransijn, Craven, Bongers, &amp; Hall, 2011)"},"properties":{"noteIndex":0},"schema":"https://github.com/citation-style-language/schema/raw/master/csl-citation.json"}</w:instrText>
      </w:r>
      <w:r w:rsidR="004A43D3">
        <w:fldChar w:fldCharType="separate"/>
      </w:r>
      <w:r w:rsidR="0016242B" w:rsidRPr="0016242B">
        <w:rPr>
          <w:noProof/>
        </w:rPr>
        <w:t>(Burt et al., 2020; Chave et al., 2004; Clark et al., 2015; Feldpausch et al., 2012; van Breugel, Ransijn, Craven, Bongers, &amp; Hall, 2011)</w:t>
      </w:r>
      <w:r w:rsidR="004A43D3">
        <w:fldChar w:fldCharType="end"/>
      </w:r>
      <w:r w:rsidR="004A43D3">
        <w:t>.</w:t>
      </w:r>
      <w:r w:rsidR="007972D3">
        <w:t xml:space="preserve"> Here, we approached these challenges by (1) analyzing AGB patterns across environmental gradients, (2) calculating the successional stage of all plots analyzed, (3) using a structured </w:t>
      </w:r>
      <w:r w:rsidR="00834CC0">
        <w:t xml:space="preserve">nested </w:t>
      </w:r>
      <w:r w:rsidR="007972D3">
        <w:t>sampling design to avoid biases during the establishment of plots</w:t>
      </w:r>
      <w:r w:rsidR="00834CC0">
        <w:t xml:space="preserve">, </w:t>
      </w:r>
      <w:r w:rsidR="007972D3">
        <w:t xml:space="preserve">cover a wide spectrum of </w:t>
      </w:r>
      <w:r w:rsidR="003B21BB">
        <w:t>locations</w:t>
      </w:r>
      <w:r w:rsidR="007972D3">
        <w:t xml:space="preserve">, </w:t>
      </w:r>
      <w:r w:rsidR="00834CC0">
        <w:t>and diminish scale-dependent errors</w:t>
      </w:r>
      <w:r w:rsidR="007972D3">
        <w:t>, and (</w:t>
      </w:r>
      <w:r w:rsidR="00834CC0">
        <w:t>4</w:t>
      </w:r>
      <w:r w:rsidR="007972D3">
        <w:t xml:space="preserve">) </w:t>
      </w:r>
      <w:r w:rsidR="00834CC0">
        <w:t>using allometric equations explicitly designed for the trees and ecosystem under study and, when specific equations were unavailable, complementing with a well-tested generic equation as well as considering error propagation in our final estimates</w:t>
      </w:r>
      <w:r w:rsidR="007972D3">
        <w:t>.</w:t>
      </w:r>
      <w:r w:rsidR="00AF10AD">
        <w:t xml:space="preserve"> </w:t>
      </w:r>
    </w:p>
    <w:p w14:paraId="52455794" w14:textId="2F9A9781" w:rsidR="00E64305" w:rsidRPr="00FD0D17" w:rsidRDefault="00E64305" w:rsidP="00E64305">
      <w:pPr>
        <w:rPr>
          <w:i/>
          <w:iCs/>
        </w:rPr>
      </w:pPr>
      <w:r w:rsidRPr="00FD0D17">
        <w:rPr>
          <w:i/>
          <w:iCs/>
        </w:rPr>
        <w:t xml:space="preserve">AGB </w:t>
      </w:r>
      <w:r>
        <w:rPr>
          <w:i/>
          <w:iCs/>
        </w:rPr>
        <w:t>magnitude and distribution</w:t>
      </w:r>
      <w:r w:rsidRPr="00FD0D17">
        <w:rPr>
          <w:i/>
          <w:iCs/>
        </w:rPr>
        <w:t xml:space="preserve"> in TMCF</w:t>
      </w:r>
      <w:r>
        <w:rPr>
          <w:i/>
          <w:iCs/>
        </w:rPr>
        <w:t xml:space="preserve"> </w:t>
      </w:r>
      <w:r w:rsidR="00C44FA9">
        <w:rPr>
          <w:i/>
          <w:iCs/>
        </w:rPr>
        <w:t>of</w:t>
      </w:r>
      <w:r>
        <w:rPr>
          <w:i/>
          <w:iCs/>
        </w:rPr>
        <w:t xml:space="preserve"> the NMO</w:t>
      </w:r>
    </w:p>
    <w:p w14:paraId="14755BFB" w14:textId="27F5FCB0" w:rsidR="00EE645E" w:rsidRPr="0016242B" w:rsidRDefault="00990D49" w:rsidP="00464F8A">
      <w:r>
        <w:t xml:space="preserve">The </w:t>
      </w:r>
      <w:r w:rsidR="00AF10AD">
        <w:t>sites we studied</w:t>
      </w:r>
      <w:r w:rsidR="00F04680">
        <w:t xml:space="preserve"> </w:t>
      </w:r>
      <w:r w:rsidR="002C6FA3">
        <w:t>consist of</w:t>
      </w:r>
      <w:r w:rsidR="00AE59CA">
        <w:t xml:space="preserve"> heterogeneous landscapes where forest patches are interspersed with agricultural and grazing lands</w:t>
      </w:r>
      <w:r w:rsidR="00305E64">
        <w:t>, as commonly found in tropical forests</w:t>
      </w:r>
      <w:r w:rsidR="00374DC9">
        <w:t xml:space="preserve"> </w:t>
      </w:r>
      <w:r w:rsidR="00374DC9">
        <w:fldChar w:fldCharType="begin" w:fldLock="1"/>
      </w:r>
      <w:r w:rsidR="00430922">
        <w:instrText>ADDIN CSL_CITATION {"citationItems":[{"id":"ITEM-1","itemData":{"DOI":"10.1146/annurev-environ-030713-155141","ISSN":"15435938","abstract":"The Anthropocene is characterized as an epoch when human influence has begun to fundamentally alter many aspects of the Earth system and many of the planet's biomes. Here, we review and synthesize our understanding of Anthropocene changes in tropical forests. Key facets include deforestation driven by agricultural expansion, timber and wood extraction, the loss of fauna that maintain critical ecological connections, the spread of fire, landscape fragmentation, the spread of second-growth forests, new species invasion and pathogen spread, increasing CO2, and climate change. The patterns of change are spatially heterogeneous, are often characterized by strong interactions among different drivers, can have both large-scale and remote effects, and can play out through ecological cascades over long timescales. As a consequence, most tropical forests are on a trajectory to becoming altered ecosystems, with the degree of alteration dependent on the intensity and duration of the current bottleneck of human-induced pressures. We highlight the importance of this understanding to develop the strategies necessary for shaping the transition of tropical forests through the early Anthropocene, as well as highlight the opportunities and challenges for the tropical forest science community in the coming decades.","author":[{"dropping-particle":"","family":"Malhi","given":"Yadvinder","non-dropping-particle":"","parse-names":false,"suffix":""},{"dropping-particle":"","family":"Gardner","given":"Toby A.","non-dropping-particle":"","parse-names":false,"suffix":""},{"dropping-particle":"","family":"Goldsmith","given":"Gregory R.","non-dropping-particle":"","parse-names":false,"suffix":""},{"dropping-particle":"","family":"Silman","given":"Miles R.","non-dropping-particle":"","parse-names":false,"suffix":""},{"dropping-particle":"","family":"Zelazowski","given":"Przemyslaw","non-dropping-particle":"","parse-names":false,"suffix":""}],"container-title":"Annual Review of Environment and Resources","id":"ITEM-1","issued":{"date-parts":[["2014"]]},"page":"125-159","title":"Tropical forests in the anthropocene","type":"article-journal","volume":"39"},"uris":["http://www.mendeley.com/documents/?uuid=d3d0811a-9f39-40cb-8dbf-d2ff2250eba2"]},{"id":"ITEM-2","itemData":{"DOI":"10.1111/j.1461-0248.2009.01294.x","ISSN":"1461023X","abstract":"The future of tropical forest biodiversity depends more than ever on the effective management of human-modified landscapes, presenting a daunting challenge to conservation practitioners and land use managers. We provide a critical synthesis of the scientific insights that guide our understanding of patterns and processes underpinning forest biodiversity in the human-modified tropics, and present a conceptual framework that integrates a broad range of social and ecological factors that define and contextualize the possible future of tropical forest species. A growing body of research demonstrates that spatial and temporal patterns of biodiversity are the dynamic product of interacting historical and contemporary human and ecological processes. These processes vary radically in their relative importance within and among regions, and have effects that may take years to become fully manifest. Interpreting biodiversity research findings is frequently made difficult by constrained study designs, low congruence in species responses to disturbance, shifting baselines and an over-dependence on comparative inferences from a small number of well studied localities. Spatial and temporal heterogeneity in the potential prospects for biodiversity conservation can be explained by regional differences in biotic vulnerability and anthropogenic legacies, an ever-tighter coupling of human-ecological systems and the influence of global environmental change. These differences provide both challenges and opportunities for biodiversity conservation. Building upon our synthesis we outline a simple adaptive-landscape planning framework that can help guide a new research agenda to enhance biodiversity conservation prospects in the human-modified tropics.","author":[{"dropping-particle":"","family":"Gardner","given":"Toby A.","non-dropping-particle":"","parse-names":false,"suffix":""},{"dropping-particle":"","family":"Barlow","given":"Jos","non-dropping-particle":"","parse-names":false,"suffix":""},{"dropping-particle":"","family":"Chazdon","given":"Robin","non-dropping-particle":"","parse-names":false,"suffix":""},{"dropping-particle":"","family":"Ewers","given":"Robert M.","non-dropping-particle":"","parse-names":false,"suffix":""},{"dropping-particle":"","family":"Harvey","given":"Celia A.","non-dropping-particle":"","parse-names":false,"suffix":""},{"dropping-particle":"","family":"Peres","given":"Carlos A.","non-dropping-particle":"","parse-names":false,"suffix":""},{"dropping-particle":"","family":"Sodhi","given":"Navjot S.","non-dropping-particle":"","parse-names":false,"suffix":""}],"container-title":"Ecology Letters","id":"ITEM-2","issue":"6","issued":{"date-parts":[["2009"]]},"page":"561-582","title":"Prospects for tropical forest biodiversity in a human-modified world","type":"article-journal","volume":"12"},"uris":["http://www.mendeley.com/documents/?uuid=3fca2202-bfe7-4922-9d33-ce6d1a67ef08"]},{"id":"ITEM-3","itemData":{"ISBN":"9781849770132","author":[{"dropping-particle":"","family":"Perfecto","given":"I","non-dropping-particle":"","parse-names":false,"suffix":""},{"dropping-particle":"","family":"Vandermeer","given":"J H","non-dropping-particle":"","parse-names":false,"suffix":""},{"dropping-particle":"","family":"Wright","given":"A L","non-dropping-particle":"","parse-names":false,"suffix":""}],"id":"ITEM-3","issued":{"date-parts":[["2009"]]},"publisher":"Earthscan","title":"Nature's Matrix: Linking Agriculture, Conservation and Food Sovereignty","type":"book"},"uris":["http://www.mendeley.com/documents/?uuid=c1cd52af-0fce-4969-a8ae-e1647f7276f6"]}],"mendeley":{"formattedCitation":"(Gardner et al., 2009; Yadvinder Malhi, Gardner, Goldsmith, Silman, &amp; Zelazowski, 2014; I Perfecto, Vandermeer, &amp; Wright, 2009)","plainTextFormattedCitation":"(Gardner et al., 2009; Yadvinder Malhi, Gardner, Goldsmith, Silman, &amp; Zelazowski, 2014; I Perfecto, Vandermeer, &amp; Wright, 2009)","previouslyFormattedCitation":"(Gardner et al., 2009; Yadvinder Malhi, Gardner, Goldsmith, Silman, &amp; Zelazowski, 2014; I Perfecto, Vandermeer, &amp; Wright, 2009)"},"properties":{"noteIndex":0},"schema":"https://github.com/citation-style-language/schema/raw/master/csl-citation.json"}</w:instrText>
      </w:r>
      <w:r w:rsidR="00374DC9">
        <w:fldChar w:fldCharType="separate"/>
      </w:r>
      <w:r w:rsidR="004B6AF5" w:rsidRPr="004B6AF5">
        <w:rPr>
          <w:noProof/>
        </w:rPr>
        <w:t>(Gardner et al., 2009; Yadvinder Malhi, Gardner, Goldsmith, Silman, &amp; Zelazowski, 2014; I Perfecto, Vandermeer, &amp; Wright, 2009)</w:t>
      </w:r>
      <w:r w:rsidR="00374DC9">
        <w:fldChar w:fldCharType="end"/>
      </w:r>
      <w:r w:rsidR="00374DC9">
        <w:t xml:space="preserve">. </w:t>
      </w:r>
      <w:r w:rsidR="00AE59CA">
        <w:t>Thus, sites show a variety of landscape compositions from those dominated by mature forest to those mostly covered by young fallows</w:t>
      </w:r>
      <w:r w:rsidR="00F04680">
        <w:t xml:space="preserve">, shifting agriculture, coffee farms, and grazing lands. </w:t>
      </w:r>
      <w:r w:rsidR="00A74D97">
        <w:t xml:space="preserve">Consequently, </w:t>
      </w:r>
      <w:r w:rsidR="00AE59CA">
        <w:t xml:space="preserve">AGB </w:t>
      </w:r>
      <w:r w:rsidR="008C6DB4">
        <w:t>values in the 40 sites studied are</w:t>
      </w:r>
      <w:r w:rsidR="00AE59CA">
        <w:t xml:space="preserve"> </w:t>
      </w:r>
      <w:r w:rsidR="00A74D97">
        <w:t xml:space="preserve">highly variable. </w:t>
      </w:r>
      <w:r w:rsidR="009B3484">
        <w:t xml:space="preserve">Average AGB </w:t>
      </w:r>
      <w:r>
        <w:t xml:space="preserve">is </w:t>
      </w:r>
      <w:r w:rsidRPr="001C6E1B">
        <w:rPr>
          <w:rFonts w:cstheme="minorHAnsi"/>
        </w:rPr>
        <w:t xml:space="preserve">137.49 </w:t>
      </w:r>
      <w:r>
        <w:rPr>
          <w:rFonts w:ascii="French Script MT" w:hAnsi="French Script MT"/>
        </w:rPr>
        <w:t>±</w:t>
      </w:r>
      <w:r>
        <w:t xml:space="preserve"> 121.29 Mg ha</w:t>
      </w:r>
      <w:r w:rsidRPr="003D324A">
        <w:rPr>
          <w:vertAlign w:val="superscript"/>
        </w:rPr>
        <w:t>-1</w:t>
      </w:r>
      <w:r w:rsidR="00A74D97">
        <w:t xml:space="preserve"> </w:t>
      </w:r>
      <w:r w:rsidR="00EA56E2">
        <w:t xml:space="preserve">falling </w:t>
      </w:r>
      <w:r w:rsidR="009A7289">
        <w:t xml:space="preserve">within the range found by </w:t>
      </w:r>
      <w:proofErr w:type="spellStart"/>
      <w:r w:rsidR="00635A9E" w:rsidRPr="00635A9E">
        <w:t>Spracklen</w:t>
      </w:r>
      <w:proofErr w:type="spellEnd"/>
      <w:r w:rsidR="00635A9E" w:rsidRPr="00635A9E">
        <w:t xml:space="preserve"> </w:t>
      </w:r>
      <w:r w:rsidR="00635A9E">
        <w:t>and</w:t>
      </w:r>
      <w:r w:rsidR="00635A9E" w:rsidRPr="00635A9E">
        <w:t xml:space="preserve"> </w:t>
      </w:r>
      <w:proofErr w:type="spellStart"/>
      <w:r w:rsidR="00635A9E" w:rsidRPr="00635A9E">
        <w:t>Righelato</w:t>
      </w:r>
      <w:proofErr w:type="spellEnd"/>
      <w:r w:rsidR="00635A9E" w:rsidRPr="00635A9E">
        <w:t xml:space="preserve"> </w:t>
      </w:r>
      <w:r w:rsidR="009A7289">
        <w:t>(</w:t>
      </w:r>
      <w:r w:rsidR="00BF5C0C">
        <w:t>2014</w:t>
      </w:r>
      <w:r w:rsidR="009A7289">
        <w:t xml:space="preserve">) for </w:t>
      </w:r>
      <w:r w:rsidR="00EA56E2">
        <w:t>TMCF</w:t>
      </w:r>
      <w:r w:rsidR="00BF5C0C">
        <w:t xml:space="preserve"> around the globe</w:t>
      </w:r>
      <w:r w:rsidR="00AE7B70">
        <w:t>, although slightly lower than the average</w:t>
      </w:r>
      <w:r w:rsidR="00EA5890">
        <w:t xml:space="preserve"> value</w:t>
      </w:r>
      <w:r w:rsidR="00AE7B70">
        <w:t xml:space="preserve"> they report for this ecosystem in the neotropics</w:t>
      </w:r>
      <w:r w:rsidR="00EA56E2">
        <w:t xml:space="preserve"> </w:t>
      </w:r>
      <w:r w:rsidR="00AE7B70">
        <w:t>(247 Mg ha</w:t>
      </w:r>
      <w:r w:rsidR="00AE7B70" w:rsidRPr="003D324A">
        <w:rPr>
          <w:vertAlign w:val="superscript"/>
        </w:rPr>
        <w:t>-1</w:t>
      </w:r>
      <w:r w:rsidR="00AE7B70">
        <w:t xml:space="preserve">). In comparison to AGB estimates reported in pan-tropical maps, our results are in line with Santoro et </w:t>
      </w:r>
      <w:proofErr w:type="spellStart"/>
      <w:r w:rsidR="00AE7B70">
        <w:t>al’s</w:t>
      </w:r>
      <w:proofErr w:type="spellEnd"/>
      <w:r w:rsidR="00AE7B70">
        <w:t xml:space="preserve"> (2021) and </w:t>
      </w:r>
      <w:proofErr w:type="spellStart"/>
      <w:r w:rsidR="00AE7B70">
        <w:t>Avitabile</w:t>
      </w:r>
      <w:proofErr w:type="spellEnd"/>
      <w:r w:rsidR="00AE7B70">
        <w:t xml:space="preserve"> et </w:t>
      </w:r>
      <w:proofErr w:type="spellStart"/>
      <w:r w:rsidR="00AE7B70">
        <w:t>al’s</w:t>
      </w:r>
      <w:proofErr w:type="spellEnd"/>
      <w:r w:rsidR="00AE7B70">
        <w:t xml:space="preserve"> (2012) </w:t>
      </w:r>
      <w:r w:rsidR="00AF10AD">
        <w:t>values</w:t>
      </w:r>
      <w:r w:rsidR="00532710">
        <w:t xml:space="preserve"> for the region</w:t>
      </w:r>
      <w:r w:rsidR="00AE7B70">
        <w:t xml:space="preserve">, but lower than those in Saatchi et </w:t>
      </w:r>
      <w:proofErr w:type="spellStart"/>
      <w:r w:rsidR="00AE7B70">
        <w:t>al’s</w:t>
      </w:r>
      <w:proofErr w:type="spellEnd"/>
      <w:r w:rsidR="00AE7B70">
        <w:t xml:space="preserve"> (2011). </w:t>
      </w:r>
      <w:r w:rsidR="009C7E1F">
        <w:t xml:space="preserve">When compared to AGB estimates </w:t>
      </w:r>
      <w:r w:rsidR="00EB651A">
        <w:t>in</w:t>
      </w:r>
      <w:r w:rsidR="009C7E1F">
        <w:t xml:space="preserve"> TMCF in Mexico, our results agree with those found by </w:t>
      </w:r>
      <w:r w:rsidR="009C7E1F" w:rsidRPr="00F85DA1">
        <w:t>Álvarez-Arteaga et al. (2013)</w:t>
      </w:r>
      <w:r w:rsidR="009C7E1F">
        <w:t xml:space="preserve"> and </w:t>
      </w:r>
      <w:proofErr w:type="spellStart"/>
      <w:r w:rsidR="009C7E1F" w:rsidRPr="009857AB">
        <w:t>Vizcaíno</w:t>
      </w:r>
      <w:proofErr w:type="spellEnd"/>
      <w:r w:rsidR="009C7E1F" w:rsidRPr="009857AB">
        <w:t xml:space="preserve">-Bravo et al. </w:t>
      </w:r>
      <w:r w:rsidR="009C7E1F" w:rsidRPr="005D0C9A">
        <w:t>(2020)</w:t>
      </w:r>
      <w:r w:rsidR="009C7E1F">
        <w:t xml:space="preserve">. However, our </w:t>
      </w:r>
      <w:r w:rsidR="00EA5890">
        <w:t>AGB estimate is higher than the average value reported in the FI results for TMCF at the national level, where TMCF averages 75.41 Mg ha</w:t>
      </w:r>
      <w:r w:rsidR="00EA5890" w:rsidRPr="003D324A">
        <w:rPr>
          <w:vertAlign w:val="superscript"/>
        </w:rPr>
        <w:t>-1</w:t>
      </w:r>
      <w:r w:rsidR="0048065C">
        <w:t xml:space="preserve"> </w:t>
      </w:r>
      <w:r w:rsidR="0048065C">
        <w:fldChar w:fldCharType="begin" w:fldLock="1"/>
      </w:r>
      <w:r w:rsidR="003D0DE9">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48065C">
        <w:fldChar w:fldCharType="separate"/>
      </w:r>
      <w:r w:rsidR="0048065C" w:rsidRPr="0048065C">
        <w:rPr>
          <w:noProof/>
        </w:rPr>
        <w:t>(CONAFOR, 2018)</w:t>
      </w:r>
      <w:r w:rsidR="0048065C">
        <w:fldChar w:fldCharType="end"/>
      </w:r>
      <w:r w:rsidR="00EA5890">
        <w:t xml:space="preserve">. </w:t>
      </w:r>
      <w:r w:rsidR="000C44DC">
        <w:t>This</w:t>
      </w:r>
      <w:r w:rsidR="00EA5890">
        <w:t xml:space="preserve"> discrepancy </w:t>
      </w:r>
      <w:r w:rsidR="000C44DC">
        <w:t>can be surprising at first because</w:t>
      </w:r>
      <w:r w:rsidR="00EA5890">
        <w:t xml:space="preserve"> </w:t>
      </w:r>
      <w:r w:rsidR="000C44DC">
        <w:t>our estimates were calculated from a subset of the FI data set. However,</w:t>
      </w:r>
      <w:r w:rsidR="009C7E1F">
        <w:t xml:space="preserve"> it is probable that TMCF in </w:t>
      </w:r>
      <w:r w:rsidR="009F73F7">
        <w:t xml:space="preserve">the </w:t>
      </w:r>
      <w:r w:rsidR="009C7E1F">
        <w:t>NMO contain</w:t>
      </w:r>
      <w:r w:rsidR="00EB651A">
        <w:t>s</w:t>
      </w:r>
      <w:r w:rsidR="009C7E1F">
        <w:t xml:space="preserve"> larger amounts of AGB than other TMCF in the country. </w:t>
      </w:r>
      <w:r w:rsidR="00EA5890">
        <w:t>For instance,</w:t>
      </w:r>
      <w:r w:rsidR="0073074E">
        <w:t xml:space="preserve"> the difference between AGB measured in TMCF within the NMO by</w:t>
      </w:r>
      <w:r w:rsidR="00EA5890">
        <w:t xml:space="preserve"> Álvarez-Arteaga et al. </w:t>
      </w:r>
      <w:r w:rsidR="00EA5890" w:rsidRPr="002C6FA3">
        <w:t>(2013)</w:t>
      </w:r>
      <w:r w:rsidR="0073074E">
        <w:t xml:space="preserve"> </w:t>
      </w:r>
      <w:r w:rsidR="009F73F7">
        <w:t>(</w:t>
      </w:r>
      <w:r w:rsidR="00F77D88">
        <w:t xml:space="preserve">an </w:t>
      </w:r>
      <w:r w:rsidR="009F73F7">
        <w:t xml:space="preserve">average of about </w:t>
      </w:r>
      <w:r w:rsidR="00F77D88">
        <w:t>278 Mg ha</w:t>
      </w:r>
      <w:r w:rsidR="00F77D88" w:rsidRPr="0048065C">
        <w:rPr>
          <w:vertAlign w:val="superscript"/>
        </w:rPr>
        <w:t>-1</w:t>
      </w:r>
      <w:r w:rsidR="009F73F7">
        <w:t xml:space="preserve">) </w:t>
      </w:r>
      <w:r w:rsidR="0073074E">
        <w:t xml:space="preserve">and that obtained by </w:t>
      </w:r>
      <w:proofErr w:type="spellStart"/>
      <w:r w:rsidR="0073074E" w:rsidRPr="0048065C">
        <w:rPr>
          <w:highlight w:val="lightGray"/>
        </w:rPr>
        <w:t>Leija-Loredo</w:t>
      </w:r>
      <w:proofErr w:type="spellEnd"/>
      <w:r w:rsidR="0073074E" w:rsidRPr="0048065C">
        <w:rPr>
          <w:highlight w:val="lightGray"/>
        </w:rPr>
        <w:t xml:space="preserve"> et al. (2018)</w:t>
      </w:r>
      <w:r w:rsidR="0073074E">
        <w:t xml:space="preserve"> in Hidalgo, Mexico,</w:t>
      </w:r>
      <w:r w:rsidR="00F77D88">
        <w:t xml:space="preserve"> (29 Mg ha</w:t>
      </w:r>
      <w:r w:rsidR="00F77D88" w:rsidRPr="0048065C">
        <w:rPr>
          <w:vertAlign w:val="superscript"/>
        </w:rPr>
        <w:t>-1</w:t>
      </w:r>
      <w:r w:rsidR="00F77D88">
        <w:t xml:space="preserve"> on average)</w:t>
      </w:r>
      <w:r w:rsidR="0073074E">
        <w:t xml:space="preserve"> is significant.</w:t>
      </w:r>
      <w:r w:rsidR="006318AA" w:rsidRPr="00F77D88">
        <w:t xml:space="preserve"> </w:t>
      </w:r>
      <w:r w:rsidR="00C25813">
        <w:t>It is important to note that</w:t>
      </w:r>
      <w:r w:rsidR="00532710">
        <w:t xml:space="preserve"> </w:t>
      </w:r>
      <w:r w:rsidR="00EE3607">
        <w:t>forests at different successional stages are</w:t>
      </w:r>
      <w:r w:rsidR="00FC6F96">
        <w:t xml:space="preserve"> not distinguishe</w:t>
      </w:r>
      <w:r w:rsidR="00EE3607">
        <w:t>d</w:t>
      </w:r>
      <w:r w:rsidR="00F77D88">
        <w:t xml:space="preserve"> in the FI national averages </w:t>
      </w:r>
      <w:r w:rsidR="00AF10AD">
        <w:t>reported by</w:t>
      </w:r>
      <w:r w:rsidR="00F77D88">
        <w:t xml:space="preserve"> vegetation type</w:t>
      </w:r>
      <w:r w:rsidR="00FC6F96">
        <w:t xml:space="preserve">, nor </w:t>
      </w:r>
      <w:r w:rsidR="00A23F07">
        <w:t>are</w:t>
      </w:r>
      <w:r w:rsidR="00FC6F96">
        <w:t xml:space="preserve"> land use intensity or other types of disturbance</w:t>
      </w:r>
      <w:r w:rsidR="00A23F07">
        <w:t xml:space="preserve"> considered</w:t>
      </w:r>
      <w:r w:rsidR="00FC6F96">
        <w:t>.</w:t>
      </w:r>
      <w:r w:rsidR="00B96D15">
        <w:t xml:space="preserve"> </w:t>
      </w:r>
      <w:r w:rsidR="003E5883">
        <w:t>Thus, t</w:t>
      </w:r>
      <w:r w:rsidR="00B96D15">
        <w:t xml:space="preserve">he inclusion of disturbed forest sites could lower </w:t>
      </w:r>
      <w:r w:rsidR="00F77D88">
        <w:t>FI’s</w:t>
      </w:r>
      <w:r w:rsidR="00B96D15">
        <w:t xml:space="preserve"> national AGB average for TMCF</w:t>
      </w:r>
      <w:r w:rsidR="00C25813">
        <w:t>, placing it at the lower end of the pantropical range</w:t>
      </w:r>
      <w:r w:rsidR="00B96D15">
        <w:t>.</w:t>
      </w:r>
    </w:p>
    <w:p w14:paraId="43C8D54D" w14:textId="300B86FA" w:rsidR="006E6EFF" w:rsidRDefault="00A23F07" w:rsidP="00EE645E">
      <w:pPr>
        <w:ind w:firstLine="720"/>
      </w:pPr>
      <w:r>
        <w:t>Here, w</w:t>
      </w:r>
      <w:r w:rsidR="00FC6F96">
        <w:t xml:space="preserve">e found that </w:t>
      </w:r>
      <w:r w:rsidR="00254338">
        <w:t xml:space="preserve">average </w:t>
      </w:r>
      <w:r w:rsidR="00FC6F96">
        <w:t xml:space="preserve">AGB </w:t>
      </w:r>
      <w:r w:rsidR="00254338">
        <w:t>c</w:t>
      </w:r>
      <w:r w:rsidR="00FC6F96">
        <w:t>hanges in forest plots at different successional stages. In mature forest (n= 29), AGB averages 354.86 Mg ha</w:t>
      </w:r>
      <w:r w:rsidR="00FC6F96" w:rsidRPr="003D324A">
        <w:rPr>
          <w:vertAlign w:val="superscript"/>
        </w:rPr>
        <w:t>-1</w:t>
      </w:r>
      <w:r w:rsidR="00FC6F96">
        <w:t xml:space="preserve"> which is closer to Saatchi et </w:t>
      </w:r>
      <w:proofErr w:type="spellStart"/>
      <w:r w:rsidR="00FC6F96">
        <w:t>al’s</w:t>
      </w:r>
      <w:proofErr w:type="spellEnd"/>
      <w:r w:rsidR="00FC6F96">
        <w:t xml:space="preserve"> (2011) estimate for the region and higher than AGB estimates found by </w:t>
      </w:r>
      <w:proofErr w:type="spellStart"/>
      <w:r w:rsidR="003D0DE9" w:rsidRPr="00635A9E">
        <w:t>Spracklen</w:t>
      </w:r>
      <w:proofErr w:type="spellEnd"/>
      <w:r w:rsidR="003D0DE9" w:rsidRPr="00635A9E">
        <w:t xml:space="preserve"> </w:t>
      </w:r>
      <w:r w:rsidR="003D0DE9">
        <w:t>and</w:t>
      </w:r>
      <w:r w:rsidR="003D0DE9" w:rsidRPr="00635A9E">
        <w:t xml:space="preserve"> </w:t>
      </w:r>
      <w:proofErr w:type="spellStart"/>
      <w:r w:rsidR="003D0DE9" w:rsidRPr="00635A9E">
        <w:t>Righelato</w:t>
      </w:r>
      <w:proofErr w:type="spellEnd"/>
      <w:r w:rsidR="003D0DE9" w:rsidRPr="00635A9E">
        <w:t xml:space="preserve"> </w:t>
      </w:r>
      <w:r w:rsidR="003D0DE9">
        <w:t xml:space="preserve">(2014) </w:t>
      </w:r>
      <w:r w:rsidR="00FC6F96">
        <w:t xml:space="preserve">in neotropical </w:t>
      </w:r>
      <w:r w:rsidR="001046F5">
        <w:t>montane forests</w:t>
      </w:r>
      <w:r w:rsidR="004C4DB4">
        <w:t xml:space="preserve">. </w:t>
      </w:r>
      <w:r w:rsidR="00FC6F96">
        <w:t>In contrast, young forests (n= 62) show an average AGB of 151.69 Mg ha</w:t>
      </w:r>
      <w:r w:rsidR="00FC6F96" w:rsidRPr="003D324A">
        <w:rPr>
          <w:vertAlign w:val="superscript"/>
        </w:rPr>
        <w:t>-1</w:t>
      </w:r>
      <w:r w:rsidR="00FC6F96" w:rsidRPr="009B5EB1">
        <w:t>.</w:t>
      </w:r>
      <w:r w:rsidR="00FC6F96">
        <w:t xml:space="preserve"> </w:t>
      </w:r>
      <w:r w:rsidR="000C0BAA">
        <w:t xml:space="preserve">Other studies </w:t>
      </w:r>
      <w:r w:rsidR="005B178C">
        <w:t xml:space="preserve">that </w:t>
      </w:r>
      <w:r w:rsidR="000C0BAA">
        <w:t xml:space="preserve">have analyzed </w:t>
      </w:r>
      <w:r w:rsidR="004C4DB4">
        <w:t>the difference in AGB between mature forests and forest in secondary succession</w:t>
      </w:r>
      <w:r w:rsidR="000C0BAA">
        <w:t xml:space="preserve"> usually </w:t>
      </w:r>
      <w:r w:rsidR="005B178C">
        <w:t xml:space="preserve">find </w:t>
      </w:r>
      <w:r w:rsidR="000C0BAA">
        <w:t>greater AGB</w:t>
      </w:r>
      <w:r w:rsidR="005B178C">
        <w:t xml:space="preserve"> in </w:t>
      </w:r>
      <w:r w:rsidR="00C111EB">
        <w:t>the former</w:t>
      </w:r>
      <w:r w:rsidR="00D96642">
        <w:t xml:space="preserve"> </w:t>
      </w:r>
      <w:r w:rsidR="00D96642">
        <w:fldChar w:fldCharType="begin" w:fldLock="1"/>
      </w:r>
      <w:r w:rsidR="002F7A75">
        <w:instrText>ADDIN CSL_CITATION {"citationItems":[{"id":"ITEM-1","itemData":{"DOI":"10.1016/j.gecco.2021.e01696","ISSN":"23519894","abstract":"Andean tropical montane forests (TMF) are hotspots of biodiversity that provide fundamental hydrological services as well as carbon sequestration and storage. Agroforestry systems occupy large areas in the Andes but climatic pressures, market volatility and diseases may result inagroforest abandonment, promoting secondary succession. Secondary forests are well-adapted and efficient carbon sinks whose conservation is vital to mitigate and adapt to climate change and to support biodiversity. Little is known, however, about how secondary TMF recover their aboveground biomass (AGB) and composition after abandonment. We established a 1.5 ha plot at 1780 masl on a 30-year old abandoned agroforest and compared it against two control forest plots at similar elevations. Agroforestry legacies influenced AGB leading to far lower stocks (42.3 ± 5.4–59.6 ± 7.9 Mg ha−1 using allometric equations) than those expected after 30 years (106 ± 33 Mg ha−1) based on IPCC standard growth rates for secondary montane forests. This suggests a regional overestimation of mitigation potentials when using IPCC standards. Satellite-derived AGB largely overestimated our plot values (179 ± 27.3 Mg ha−1). Secondary growth rates (1.41–2.0 Mg ha−1 yr−1 for DBH ≥ 10 cm) indicate recovery times of ca. 69 to 97 years to reach average control AGB values (137 ± 12.3 Mg ha−1). This is 26 years above the average residence time of montane forests at our elevation (71 ± 1.91 years) suggesting a non-recovery or far slower recovery to control AGB values. Three variables appear to define this outcome compared to the control plots: lower DBH (15.8 ± 5.9 cm vs 19.8 ± 11.0 cm), lower basal area (12.67 ± 0.7 vs 28.03 ± 1.5 m2 ha−1) and higher abundance of lighter-wood tree genera (0.46 ± 0.10 vs 0.57 ± 0.11 gr cm3) such as Inga, a common shade-tree in Andean agroforests. With 3.2 million hectares committed to restoration, Peru needs to target currently neglected TMF recovery schemes to support biodiversity, water and carbon storage and fulfill its international commitments.","author":[{"dropping-particle":"","family":"Aragón","given":"Susan","non-dropping-particle":"","parse-names":false,"suffix":""},{"dropping-particle":"","family":"Salinas","given":"Norma","non-dropping-particle":"","parse-names":false,"suffix":""},{"dropping-particle":"","family":"Nina-Quispe","given":"Alex","non-dropping-particle":"","parse-names":false,"suffix":""},{"dropping-particle":"","family":"Qquellon","given":"Vicky Huaman","non-dropping-particle":"","parse-names":false,"suffix":""},{"dropping-particle":"","family":"Paucar","given":"Gloria Rayme","non-dropping-particle":"","parse-names":false,"suffix":""},{"dropping-particle":"","family":"Huaman","given":"Wilfredo","non-dropping-particle":"","parse-names":false,"suffix":""},{"dropping-particle":"","family":"Porroa","given":"Percy Chambi","non-dropping-particle":"","parse-names":false,"suffix":""},{"dropping-particle":"","family":"Olarte","given":"Juliana C.","non-dropping-particle":"","parse-names":false,"suffix":""},{"dropping-particle":"","family":"Cruz","given":"Rudi","non-dropping-particle":"","parse-names":false,"suffix":""},{"dropping-particle":"","family":"Muñiz","given":"Julia G.","non-dropping-particle":"","parse-names":false,"suffix":""},{"dropping-particle":"","family":"Yupayccana","given":"Carlos Salas","non-dropping-particle":"","parse-names":false,"suffix":""},{"dropping-particle":"","family":"Espinoza","given":"Tatiana E. Boza","non-dropping-particle":"","parse-names":false,"suffix":""},{"dropping-particle":"","family":"Tito","given":"Richard","non-dropping-particle":"","parse-names":false,"suffix":""},{"dropping-particle":"","family":"Cosio","given":"Eric G.","non-dropping-particle":"","parse-names":false,"suffix":""},{"dropping-particle":"","family":"Roman-Cuesta","given":"Rosa Maria","non-dropping-particle":"","parse-names":false,"suffix":""}],"container-title":"Global Ecology and Conservation","id":"ITEM-1","issue":"February","issued":{"date-parts":[["2021"]]},"page":"e01696","title":"Aboveground biomass in secondary montane forests in Peru: Slow carbon recovery in agroforestry legacies","type":"article-journal","volume":"28"},"uris":["http://www.mendeley.com/documents/?uuid=c33fb7b8-12da-4d58-8efb-e7ec4fcbdbb1"]}],"mendeley":{"formattedCitation":"(Aragón et al., 2021)","plainTextFormattedCitation":"(Aragón et al., 2021)","previouslyFormattedCitation":"(Aragón et al., 2021)"},"properties":{"noteIndex":0},"schema":"https://github.com/citation-style-language/schema/raw/master/csl-citation.json"}</w:instrText>
      </w:r>
      <w:r w:rsidR="00D96642">
        <w:fldChar w:fldCharType="separate"/>
      </w:r>
      <w:r w:rsidR="00D96642" w:rsidRPr="00D96642">
        <w:rPr>
          <w:noProof/>
        </w:rPr>
        <w:t>(Aragón et al., 2021)</w:t>
      </w:r>
      <w:r w:rsidR="00D96642">
        <w:fldChar w:fldCharType="end"/>
      </w:r>
      <w:r w:rsidR="00D96642">
        <w:t xml:space="preserve">, </w:t>
      </w:r>
      <w:r w:rsidR="00F867AB">
        <w:t>although this difference is not always statistically significant</w:t>
      </w:r>
      <w:r w:rsidR="00A3114D">
        <w:t xml:space="preserve"> (e.g.,</w:t>
      </w:r>
      <w:r w:rsidR="00F867AB">
        <w:t xml:space="preserve"> </w:t>
      </w:r>
      <w:proofErr w:type="spellStart"/>
      <w:r w:rsidR="00F867AB" w:rsidRPr="009857AB">
        <w:t>Vizcaíno</w:t>
      </w:r>
      <w:proofErr w:type="spellEnd"/>
      <w:r w:rsidR="00F867AB" w:rsidRPr="009857AB">
        <w:t xml:space="preserve">-Bravo et al. </w:t>
      </w:r>
      <w:r w:rsidR="00F867AB" w:rsidRPr="005D0C9A">
        <w:t>(2020)</w:t>
      </w:r>
      <w:r w:rsidR="00A3114D">
        <w:t>)</w:t>
      </w:r>
      <w:r w:rsidR="00D96642">
        <w:t xml:space="preserve"> and depends heavily on forest stand</w:t>
      </w:r>
      <w:r w:rsidR="00C111EB">
        <w:t xml:space="preserve"> age</w:t>
      </w:r>
      <w:r w:rsidR="00D96642">
        <w:t xml:space="preserve"> </w:t>
      </w:r>
      <w:r w:rsidR="002F7A75">
        <w:fldChar w:fldCharType="begin" w:fldLock="1"/>
      </w:r>
      <w:r w:rsidR="006946AF">
        <w:instrText>ADDIN CSL_CITATION {"citationItems":[{"id":"ITEM-1","itemData":{"DOI":"10.1111/gcb.14767","ISSN":"13652486","PMID":"31310673","abstract":"As countries advance in greenhouse gas (GHG) accounting for climate change mitigation, consistent estimates of aboveground net biomass change (∆AGB) are needed. Countries with limited forest monitoring capabilities in the tropics and subtropics rely on IPCC 2006 default ∆AGB rates, which are values per ecological zone, per continent. Similarly, research into forest biomass change at a large scale also makes use of these rates. IPCC 2006 default rates come from a handful of studies, provide no uncertainty indications and do not distinguish between older secondary forests and old-growth forests. As part of the 2019 Refinement to the 2006 IPCC Guidelines for National Greenhouse Gas Inventories, we incorporate ∆AGB data available from 2006 onwards, comprising 176 chronosequences in secondary forests and 536 permanent plots in old-growth and managed/logged forests located in 42 countries in Africa, North and South America and Asia. We generated ∆AGB rate estimates for younger secondary forests (≤20 years), older secondary forests ('20 years and up to 100 years) and old-growth forests, and accounted for uncertainties in our estimates. In tropical rainforests, for which data availability was the highest, our ∆AGB rate estimates ranged from 3.4 (Asia) to 7.6 (Africa) Mg ha−1 year−1 in younger secondary forests, from 2.3 (North and South America) to 3.5 (Africa) Mg ha−1 year−1 in older secondary forests, and 0.7 (Asia) to 1.3 (Africa) Mg ha−1 year−1 in old-growth forests. We provide a rigorous and traceable refinement of the IPCC 2006 default rates in tropical and subtropical ecological zones, and identify which areas require more research on ∆AGB. In this respect, this study should be considered as an important step towards quantifying the role of tropical and subtropical forests as carbon sinks with higher accuracy; our new rates can be used for large-scale GHG accounting by governmental bodies, nongovernmental organizations and in scientific research.","author":[{"dropping-particle":"","family":"Requena Suarez","given":"Daniela","non-dropping-particle":"","parse-names":false,"suffix":""},{"dropping-particle":"","family":"Rozendaal","given":"Danaë M.A.","non-dropping-particle":"","parse-names":false,"suffix":""},{"dropping-particle":"","family":"Sy","given":"Veronique","non-dropping-particle":"De","parse-names":false,"suffix":""},{"dropping-particle":"","family":"Phillips","given":"Oliver L.","non-dropping-particle":"","parse-names":false,"suffix":""},{"dropping-particle":"","family":"Alvarez-Dávila","given":"Esteban","non-dropping-particle":"","parse-names":false,"suffix":""},{"dropping-particle":"","family":"Anderson-Teixeira","given":"Kristina","non-dropping-particle":"","parse-names":false,"suffix":""},{"dropping-particle":"","family":"Araujo-Murakami","given":"Alejandro","non-dropping-particle":"","parse-names":false,"suffix":""},{"dropping-particle":"","family":"Arroyo","given":"Luzmila","non-dropping-particle":"","parse-names":false,"suffix":""},{"dropping-particle":"","family":"Baker","given":"Timothy R.","non-dropping-particle":"","parse-names":false,"suffix":""},{"dropping-particle":"","family":"Bongers","given":"Frans","non-dropping-particle":"","parse-names":false,"suffix":""},{"dropping-particle":"","family":"Brienen","given":"Roel J.W.","non-dropping-particle":"","parse-names":false,"suffix":""},{"dropping-particle":"","family":"Carter","given":"Sarah","non-dropping-particle":"","parse-names":false,"suffix":""},{"dropping-particle":"","family":"Cook-Patton","given":"Susan C.","non-dropping-particle":"","parse-names":false,"suffix":""},{"dropping-particle":"","family":"Feldpausch","given":"Ted R.","non-dropping-particle":"","parse-names":false,"suffix":""},{"dropping-particle":"","family":"Griscom","given":"Bronson W.","non-dropping-particle":"","parse-names":false,"suffix":""},{"dropping-particle":"","family":"Harris","given":"Nancy","non-dropping-particle":"","parse-names":false,"suffix":""},{"dropping-particle":"","family":"Hérault","given":"Bruno","non-dropping-particle":"","parse-names":false,"suffix":""},{"dropping-particle":"","family":"Honorio Coronado","given":"Eurídice N.","non-dropping-particle":"","parse-names":false,"suffix":""},{"dropping-particle":"","family":"Leavitt","given":"Sara M.","non-dropping-particle":"","parse-names":false,"suffix":""},{"dropping-particle":"","family":"Lewis","given":"Simon L.","non-dropping-particle":"","parse-names":false,"suffix":""},{"dropping-particle":"","family":"Marimon","given":"Beatriz S.","non-dropping-particle":"","parse-names":false,"suffix":""},{"dropping-particle":"","family":"Monteagudo Mendoza","given":"Abel","non-dropping-particle":"","parse-names":false,"suffix":""},{"dropping-particle":"","family":"Kassi N'dja","given":"Justin","non-dropping-particle":"","parse-names":false,"suffix":""},{"dropping-particle":"","family":"N'Guessan","given":"Anny Estelle","non-dropping-particle":"","parse-names":false,"suffix":""},{"dropping-particle":"","family":"Poorter","given":"Lourens","non-dropping-particle":"","parse-names":false,"suffix":""},{"dropping-particle":"","family":"Qie","given":"Lan","non-dropping-particle":"","parse-names":false,"suffix":""},{"dropping-particle":"","family":"Rutishauser","given":"Ervan","non-dropping-particle":"","parse-names":false,"suffix":""},{"dropping-particle":"","family":"Sist","given":"Plinio","non-dropping-particle":"","parse-names":false,"suffix":""},{"dropping-particle":"","family":"Sonké","given":"Bonaventure","non-dropping-particle":"","parse-names":false,"suffix":""},{"dropping-particle":"","family":"Sullivan","given":"Martin J.P.","non-dropping-particle":"","parse-names":false,"suffix":""},{"dropping-particle":"","family":"Vilanova","given":"Emilio","non-dropping-particle":"","parse-names":false,"suffix":""},{"dropping-particle":"","family":"Wang","given":"Maria M.H.","non-dropping-particle":"","parse-names":false,"suffix":""},{"dropping-particle":"","family":"Martius","given":"Christopher","non-dropping-particle":"","parse-names":false,"suffix":""},{"dropping-particle":"","family":"Herold","given":"Martin","non-dropping-particle":"","parse-names":false,"suffix":""}],"container-title":"Global Change Biology","id":"ITEM-1","issue":"11","issued":{"date-parts":[["2019"]]},"page":"3609-3624","title":"Estimating aboveground net biomass change for tropical and subtropical forests: Refinement of IPCC default rates using forest plot data","type":"article-journal","volume":"25"},"uris":["http://www.mendeley.com/documents/?uuid=8c866dbe-6ff6-4df3-9868-8be030c5b282"]}],"mendeley":{"formattedCitation":"(Requena Suarez et al., 2019)","plainTextFormattedCitation":"(Requena Suarez et al., 2019)","previouslyFormattedCitation":"(Requena Suarez et al., 2019)"},"properties":{"noteIndex":0},"schema":"https://github.com/citation-style-language/schema/raw/master/csl-citation.json"}</w:instrText>
      </w:r>
      <w:r w:rsidR="002F7A75">
        <w:fldChar w:fldCharType="separate"/>
      </w:r>
      <w:r w:rsidR="002F7A75" w:rsidRPr="002F7A75">
        <w:rPr>
          <w:noProof/>
        </w:rPr>
        <w:t>(Requena Suarez et al., 2019)</w:t>
      </w:r>
      <w:r w:rsidR="002F7A75">
        <w:fldChar w:fldCharType="end"/>
      </w:r>
      <w:r w:rsidR="00A3114D">
        <w:t xml:space="preserve">. </w:t>
      </w:r>
      <w:r w:rsidR="00F556CC">
        <w:t>These results show that forests in secondary succession can sequester carbon in large quantities, highlighting their ecological significance</w:t>
      </w:r>
      <w:r w:rsidR="00430922">
        <w:t xml:space="preserve"> </w:t>
      </w:r>
      <w:r w:rsidR="00430922">
        <w:fldChar w:fldCharType="begin" w:fldLock="1"/>
      </w:r>
      <w:r w:rsidR="006C36DF">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forests","type":"article-journal","volume":"530"},"uris":["http://www.mendeley.com/documents/?uuid=a91933ca-8085-4e5a-852a-40681657b6a6"]}],"mendeley":{"formattedCitation":"(L Poorter et al., 2016)","plainTextFormattedCitation":"(L Poorter et al., 2016)","previouslyFormattedCitation":"(L Poorter et al., 2016)"},"properties":{"noteIndex":0},"schema":"https://github.com/citation-style-language/schema/raw/master/csl-citation.json"}</w:instrText>
      </w:r>
      <w:r w:rsidR="00430922">
        <w:fldChar w:fldCharType="separate"/>
      </w:r>
      <w:r w:rsidR="00673DE3" w:rsidRPr="00673DE3">
        <w:rPr>
          <w:noProof/>
        </w:rPr>
        <w:t>(L Poorter et al., 2016)</w:t>
      </w:r>
      <w:r w:rsidR="00430922">
        <w:fldChar w:fldCharType="end"/>
      </w:r>
      <w:r w:rsidR="00430922">
        <w:t>.</w:t>
      </w:r>
      <w:r w:rsidR="00E47697">
        <w:t xml:space="preserve"> </w:t>
      </w:r>
      <w:r w:rsidR="00273568">
        <w:t xml:space="preserve">On the one hand, </w:t>
      </w:r>
      <w:r w:rsidR="00F556CC">
        <w:t xml:space="preserve">AGB in secondary forests, </w:t>
      </w:r>
      <w:r w:rsidR="006650E7">
        <w:t>if allowed, will only increase until these forests grow to maturity or are disturbed</w:t>
      </w:r>
      <w:r w:rsidR="00254338">
        <w:t xml:space="preserve"> again</w:t>
      </w:r>
      <w:r w:rsidR="00B10EA7">
        <w:t xml:space="preserve"> </w:t>
      </w:r>
      <w:r w:rsidR="00B10EA7">
        <w:fldChar w:fldCharType="begin" w:fldLock="1"/>
      </w:r>
      <w:r w:rsidR="001D6892">
        <w:instrText>ADDIN CSL_CITATION {"citationItems":[{"id":"ITEM-1","itemData":{"DOI":"10.1078/1433-8319-00042","ISBN":"1433-8319","abstract":"Land-use history interacts with natural forces to influence the severity of disturbance events and the rate and nature of recovery processes in tropical forests. Although we are far from an integrated view of forest recovery processes, some generalizations can be made. Recovery of forest structure and composition is relatively rapid following disturbances that primarily impact forest canopies, such as hurricanes. Recovery is considerably slower following disturbances that heavily impact soils as well as aboveground vegetation, such as bulldozing, heavy or long-term grazing, and severe fires, often with long-lasting effects on species composition. The landscape matrix plays a critical role in local recovery processes. Proximity of disturbed areas to remnant forest patches promotes more rapid recovery, which depends heavily on seed dispersal. Recovery of aboveground biomass is constrained by soil fertility and texture across regions as well as across soil types within a region. Restoration of soil fertility may be a prerequisite for forest recovery on sites with severely degraded soils. Despite evidence of rapid forest recovery following large-scale deforestation, many degraded areas of today's tropics will require human assistance to recover forest structure, species composition, and species interactions typical of mature tropical forests.","author":[{"dropping-particle":"","family":"Chazdon","given":"RL","non-dropping-particle":"","parse-names":false,"suffix":""}],"container-title":"Perspectives in Plant Ecology, Evolution and Systematics","id":"ITEM-1","issue":"1–2","issued":{"date-parts":[["2003"]]},"page":"51-71","title":"Tropical forest recovery: legacies of human impact and natural disturbances","type":"article-journal","volume":"6"},"uris":["http://www.mendeley.com/documents/?uuid=6d1ab331-9f64-4f8e-a073-8039534ced26"]},{"id":"ITEM-2","itemData":{"DOI":"10.1038/s41586-020-2686-x","ISSN":"0028-0836","author":[{"dropping-particle":"","family":"Cook-Patton","given":"Susan C.","non-dropping-particle":"","parse-names":false,"suffix":""},{"dropping-particle":"","family":"Leavitt","given":"Sara M.","non-dropping-particle":"","parse-names":false,"suffix":""},{"dropping-particle":"","family":"Gibbs","given":"David","non-dropping-particle":"","parse-names":false,"suffix":""},{"dropping-particle":"","family":"Harris","given":"Nancy L.","non-dropping-particle":"","parse-names":false,"suffix":""},{"dropping-particle":"","family":"Lister","given":"Kristine","non-dropping-particle":"","parse-names":false,"suffix":""},{"dropping-particle":"","family":"Anderson-Teixeira","given":"Kristina J.","non-dropping-particle":"","parse-names":false,"suffix":""},{"dropping-particle":"","family":"Briggs","given":"Russell D.","non-dropping-particle":"","parse-names":false,"suffix":""},{"dropping-particle":"","family":"Chazdon","given":"Robin L.","non-dropping-particle":"","parse-names":false,"suffix":""},{"dropping-particle":"","family":"Crowther","given":"Thomas W.","non-dropping-particle":"","parse-names":false,"suffix":""},{"dropping-particle":"","family":"Ellis","given":"Peter W.","non-dropping-particle":"","parse-names":false,"suffix":""},{"dropping-particle":"","family":"Griscom","given":"Heather P.","non-dropping-particle":"","parse-names":false,"suffix":""},{"dropping-particle":"","family":"Herrmann","given":"Valentine","non-dropping-particle":"","parse-names":false,"suffix":""},{"dropping-particle":"","family":"Holl","given":"Karen D.","non-dropping-particle":"","parse-names":false,"suffix":""},{"dropping-particle":"","family":"Houghton","given":"Richard A.","non-dropping-particle":"","parse-names":false,"suffix":""},{"dropping-particle":"","family":"Larrosa","given":"Cecilia","non-dropping-particle":"","parse-names":false,"suffix":""},{"dropping-particle":"","family":"Lomax","given":"Guy","non-dropping-particle":"","parse-names":false,"suffix":""},{"dropping-particle":"","family":"Lucas","given":"Richard","non-dropping-particle":"","parse-names":false,"suffix":""},{"dropping-particle":"","family":"Madsen","given":"Palle","non-dropping-particle":"","parse-names":false,"suffix":""},{"dropping-particle":"","family":"Malhi","given":"Yadvinder","non-dropping-particle":"","parse-names":false,"suffix":""},{"dropping-particle":"","family":"Paquette","given":"Alain","non-dropping-particle":"","parse-names":false,"suffix":""},{"dropping-particle":"","family":"Parker","given":"John D.","non-dropping-particle":"","parse-names":false,"suffix":""},{"dropping-particle":"","family":"Paul","given":"Keryn","non-dropping-particle":"","parse-names":false,"suffix":""},{"dropping-particle":"","family":"Routh","given":"Devin","non-dropping-particle":"","parse-names":false,"suffix":""},{"dropping-particle":"","family":"Roxburgh","given":"Stephen","non-dropping-particle":"","parse-names":false,"suffix":""},{"dropping-particle":"","family":"Saatchi","given":"Sassan","non-dropping-particle":"","parse-names":false,"suffix":""},{"dropping-particle":"","family":"Hoogen","given":"Johan","non-dropping-particle":"van den","parse-names":false,"suffix":""},{"dropping-particle":"","family":"Walker","given":"Wayne S.","non-dropping-particle":"","parse-names":false,"suffix":""},{"dropping-particle":"","family":"Wheeler","given":"Charlotte E.","non-dropping-particle":"","parse-names":false,"suffix":""},{"dropping-particle":"","family":"Wood","given":"Stephen A.","non-dropping-particle":"","parse-names":false,"suffix":""},{"dropping-particle":"","family":"Xu","given":"Liang","non-dropping-particle":"","parse-names":false,"suffix":""},{"dropping-particle":"","family":"Griscom","given":"Bronson W.","non-dropping-particle":"","parse-names":false,"suffix":""}],"container-title":"Nature","id":"ITEM-2","issue":"7826","issued":{"date-parts":[["2020","9","24"]]},"page":"545-550","title":"Mapping carbon accumulation potential from global natural forest regrowth","type":"article-journal","volume":"585"},"uris":["http://www.mendeley.com/documents/?uuid=6989c4ad-f085-4f4a-832a-a509963ea07d"]},{"id":"ITEM-3","itemData":{"DOI":"10.1046/j.1526-100x.2000.80054.x","ISSN":"1061-2971","author":[{"dropping-particle":"","family":"Silver","given":"W. L.","non-dropping-particle":"","parse-names":false,"suffix":""},{"dropping-particle":"","family":"Ostertag","given":"R.","non-dropping-particle":"","parse-names":false,"suffix":""},{"dropping-particle":"","family":"Lugo","given":"A. E.","non-dropping-particle":"","parse-names":false,"suffix":""}],"container-title":"Restoration Ecology","id":"ITEM-3","issue":"4","issued":{"date-parts":[["2000","12"]]},"page":"394-407","title":"The Potential for Carbon Sequestration Through Reforestation of Abandoned Tropical Agricultural and Pasture Lands","type":"article-journal","volume":"8"},"uris":["http://www.mendeley.com/documents/?uuid=8f80f0d7-6df2-4ad7-83ca-53719e3a2f6c"]}],"mendeley":{"formattedCitation":"(R. Chazdon, 2003; Cook-Patton et al., 2020; Silver, Ostertag, &amp; Lugo, 2000)","plainTextFormattedCitation":"(R. Chazdon, 2003; Cook-Patton et al., 2020; Silver, Ostertag, &amp; Lugo, 2000)","previouslyFormattedCitation":"(R. Chazdon, 2003; Cook-Patton et al., 2020; Silver, Ostertag, &amp; Lugo, 2000)"},"properties":{"noteIndex":0},"schema":"https://github.com/citation-style-language/schema/raw/master/csl-citation.json"}</w:instrText>
      </w:r>
      <w:r w:rsidR="00B10EA7">
        <w:fldChar w:fldCharType="separate"/>
      </w:r>
      <w:r w:rsidR="00380507" w:rsidRPr="00380507">
        <w:rPr>
          <w:noProof/>
        </w:rPr>
        <w:t>(R. Chazdon, 2003; Cook-Patton et al., 2020; Silver, Ostertag, &amp; Lugo, 2000)</w:t>
      </w:r>
      <w:r w:rsidR="00B10EA7">
        <w:fldChar w:fldCharType="end"/>
      </w:r>
      <w:r w:rsidR="006650E7">
        <w:t xml:space="preserve">. On the other hand, </w:t>
      </w:r>
      <w:r w:rsidR="0042465F">
        <w:t xml:space="preserve">forests in secondary succession are more common and widespread than mature forests and thus they represent a large </w:t>
      </w:r>
      <w:r w:rsidR="003B0BD6">
        <w:t>part of the total biomass</w:t>
      </w:r>
      <w:r w:rsidR="00B27B54">
        <w:t xml:space="preserve"> </w:t>
      </w:r>
      <w:r w:rsidR="00B27B54">
        <w:fldChar w:fldCharType="begin" w:fldLock="1"/>
      </w:r>
      <w:r w:rsidR="00B10EA7">
        <w:instrText>ADDIN CSL_CITATION {"citationItems":[{"id":"ITEM-1","itemData":{"DOI":"10.1146/annurev-environ-030713-155141","ISSN":"15435938","abstract":"The Anthropocene is characterized as an epoch when human influence has begun to fundamentally alter many aspects of the Earth system and many of the planet's biomes. Here, we review and synthesize our understanding of Anthropocene changes in tropical forests. Key facets include deforestation driven by agricultural expansion, timber and wood extraction, the loss of fauna that maintain critical ecological connections, the spread of fire, landscape fragmentation, the spread of second-growth forests, new species invasion and pathogen spread, increasing CO2, and climate change. The patterns of change are spatially heterogeneous, are often characterized by strong interactions among different drivers, can have both large-scale and remote effects, and can play out through ecological cascades over long timescales. As a consequence, most tropical forests are on a trajectory to becoming altered ecosystems, with the degree of alteration dependent on the intensity and duration of the current bottleneck of human-induced pressures. We highlight the importance of this understanding to develop the strategies necessary for shaping the transition of tropical forests through the early Anthropocene, as well as highlight the opportunities and challenges for the tropical forest science community in the coming decades.","author":[{"dropping-particle":"","family":"Malhi","given":"Yadvinder","non-dropping-particle":"","parse-names":false,"suffix":""},{"dropping-particle":"","family":"Gardner","given":"Toby A.","non-dropping-particle":"","parse-names":false,"suffix":""},{"dropping-particle":"","family":"Goldsmith","given":"Gregory R.","non-dropping-particle":"","parse-names":false,"suffix":""},{"dropping-particle":"","family":"Silman","given":"Miles R.","non-dropping-particle":"","parse-names":false,"suffix":""},{"dropping-particle":"","family":"Zelazowski","given":"Przemyslaw","non-dropping-particle":"","parse-names":false,"suffix":""}],"container-title":"Annual Review of Environment and Resources","id":"ITEM-1","issued":{"date-parts":[["2014"]]},"page":"125-159","title":"Tropical forests in the anthropocene","type":"article-journal","volume":"39"},"uris":["http://www.mendeley.com/documents/?uuid=d3d0811a-9f39-40cb-8dbf-d2ff2250eba2"]}],"mendeley":{"formattedCitation":"(Yadvinder Malhi et al., 2014)","plainTextFormattedCitation":"(Yadvinder Malhi et al., 2014)","previouslyFormattedCitation":"(Yadvinder Malhi et al., 2014)"},"properties":{"noteIndex":0},"schema":"https://github.com/citation-style-language/schema/raw/master/csl-citation.json"}</w:instrText>
      </w:r>
      <w:r w:rsidR="00B27B54">
        <w:fldChar w:fldCharType="separate"/>
      </w:r>
      <w:r w:rsidR="00B27B54" w:rsidRPr="00B27B54">
        <w:rPr>
          <w:noProof/>
        </w:rPr>
        <w:t>(Yadvinder Malhi et al., 2014)</w:t>
      </w:r>
      <w:r w:rsidR="00B27B54">
        <w:fldChar w:fldCharType="end"/>
      </w:r>
      <w:r w:rsidR="0042465F">
        <w:t xml:space="preserve">. </w:t>
      </w:r>
      <w:r w:rsidR="000C0BAA">
        <w:t>For</w:t>
      </w:r>
      <w:r w:rsidR="00DD0A7B">
        <w:t xml:space="preserve"> instance, </w:t>
      </w:r>
      <w:r w:rsidR="003B0BD6">
        <w:t>we found that</w:t>
      </w:r>
      <w:r w:rsidR="0042465F">
        <w:t xml:space="preserve"> </w:t>
      </w:r>
      <w:r w:rsidR="003B0BD6">
        <w:t xml:space="preserve">both mature and young forests represent similar amounts of the total AGB measured in these sites </w:t>
      </w:r>
      <w:r w:rsidR="005B178C">
        <w:t xml:space="preserve">because </w:t>
      </w:r>
      <w:r w:rsidR="00AA2B44">
        <w:t>82% of plots are in secondary succession</w:t>
      </w:r>
      <w:r w:rsidR="003B0BD6">
        <w:t>.</w:t>
      </w:r>
      <w:r w:rsidR="00FC6F96">
        <w:t xml:space="preserve"> This probably holds true for other TMCF in the country given </w:t>
      </w:r>
      <w:r w:rsidR="00274A24">
        <w:t>54</w:t>
      </w:r>
      <w:r w:rsidR="00FC6F96">
        <w:t xml:space="preserve">% of this </w:t>
      </w:r>
      <w:r w:rsidR="006E6EFF">
        <w:t xml:space="preserve">ecosystem </w:t>
      </w:r>
      <w:r w:rsidR="00FC6F96">
        <w:t xml:space="preserve">is </w:t>
      </w:r>
      <w:r w:rsidR="00CD5D9A">
        <w:t>classified as secondary forest</w:t>
      </w:r>
      <w:r w:rsidR="003D0DE9">
        <w:t xml:space="preserve"> </w:t>
      </w:r>
      <w:r w:rsidR="003D0DE9">
        <w:fldChar w:fldCharType="begin" w:fldLock="1"/>
      </w:r>
      <w:r w:rsidR="004B6AF5">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3D0DE9">
        <w:fldChar w:fldCharType="separate"/>
      </w:r>
      <w:r w:rsidR="003D0DE9" w:rsidRPr="003D0DE9">
        <w:rPr>
          <w:noProof/>
        </w:rPr>
        <w:t>(CONAFOR, 2018)</w:t>
      </w:r>
      <w:r w:rsidR="003D0DE9">
        <w:fldChar w:fldCharType="end"/>
      </w:r>
      <w:r w:rsidR="00FC6F96">
        <w:t>.</w:t>
      </w:r>
      <w:r w:rsidR="007C6D2C">
        <w:t xml:space="preserve"> </w:t>
      </w:r>
      <w:r w:rsidR="00F556CC">
        <w:t>Thus, o</w:t>
      </w:r>
      <w:r w:rsidR="00CD5D9A">
        <w:t xml:space="preserve">ur results </w:t>
      </w:r>
      <w:r w:rsidR="00F556CC">
        <w:t>underscore</w:t>
      </w:r>
      <w:r w:rsidR="00CD5D9A">
        <w:t xml:space="preserve"> the potential of secondary forests to store carbon in the future and their current relevance as a main component of total biomass.</w:t>
      </w:r>
    </w:p>
    <w:p w14:paraId="2024D51B" w14:textId="7CEB99C1" w:rsidR="00290DAF" w:rsidRDefault="00DC23C1">
      <w:r>
        <w:tab/>
      </w:r>
      <w:r w:rsidR="009708F9">
        <w:t xml:space="preserve">The magnitude of AGB and its variation is defined </w:t>
      </w:r>
      <w:r w:rsidR="00132807">
        <w:t xml:space="preserve">mostly </w:t>
      </w:r>
      <w:r w:rsidR="009708F9">
        <w:t xml:space="preserve">by forest structural attributes. </w:t>
      </w:r>
      <w:r w:rsidR="00A841F9">
        <w:t>The structural attributes</w:t>
      </w:r>
      <w:r w:rsidR="00A45BC3">
        <w:t xml:space="preserve"> studied here</w:t>
      </w:r>
      <w:r w:rsidR="00FE0FCC">
        <w:t xml:space="preserve">, including basal area, stem density, and tree height, </w:t>
      </w:r>
      <w:r w:rsidR="00A45BC3">
        <w:t xml:space="preserve">are within the range found in other </w:t>
      </w:r>
      <w:r w:rsidR="00443F76">
        <w:t>Mexican</w:t>
      </w:r>
      <w:r w:rsidR="00A45BC3">
        <w:t xml:space="preserve"> TMCF </w:t>
      </w:r>
      <w:r w:rsidR="00443F76">
        <w:t xml:space="preserve">structure analyses </w:t>
      </w:r>
      <w:r w:rsidR="00A45BC3">
        <w:t xml:space="preserve">(e.g. </w:t>
      </w:r>
      <w:r w:rsidR="00A45BC3">
        <w:fldChar w:fldCharType="begin" w:fldLock="1"/>
      </w:r>
      <w:r w:rsidR="003832FD">
        <w:instrText>ADDIN CSL_CITATION {"citationItems":[{"id":"ITEM-1","itemData":{"author":[{"dropping-particle":"","family":"Mejía","given":"Nancy R.","non-dropping-particle":"","parse-names":false,"suffix":""},{"dropping-particle":"","family":"Meave","given":"Jorge A.","non-dropping-particle":"","parse-names":false,"suffix":""},{"dropping-particle":"","family":"Ruiz","given":"Carlos A.","non-dropping-particle":"","parse-names":false,"suffix":""}],"container-title":"Boletín de la Sociedad Botánica de México","id":"ITEM-1","issue":"74","issued":{"date-parts":[["2004"]]},"page":"13-19","title":"Análisis Estructural De Un Bosque Mesófilo Demontaña En El Extremo Oriental De Lasierramadre Delsur(Oaxaca), México","type":"article-journal"},"uris":["http://www.mendeley.com/documents/?uuid=03acce3f-9d00-4038-8e53-4c5a541daec1"]},{"id":"ITEM-2","itemData":{"DOI":"10.17129/botsci.1404","ISSN":"2007-4298","abstract":"The floristic composition, structure, and texture of 1 ha of mesophytic mountain forest in Omiltemi, Guerrero, is described. With 138 species of vascular plants in the plot, this forest is very rich, with epiphytes, trees and herbs comprising the most diverse growth forms. The geographic affinities of this forest are diverse; many elements are shared with the andean-mesoamerican regions, and others are present in the deciduous forests of eastern United States. The Omiltemi forest is similar to other communities from western Mexico, and many of the endemic elements of this region occur in Omiltemi. This forest is structurally dense, approximately 24 m high, without a well-defined stratification. The canopy is made up mainly by Carpinus caroliniana and Quercus uxoris; Pinus ayacahuite is an emergent tree. The understory is rich in small-statured tree species. The horizontal distributions of the trees were analyzed, and only two understory species had a clumped pattern. Density is 2,096 trees/ha, total basal area is 49.82 m2/ha and cover is 263.8% The most important! species in the forest structure are those reaching the canopy. Two trends in the diametric structures of tree species populations were found: 1) with classes of small sizes having high frequencies, and gradually decreasing towards classes of larger sizes, and 2) with classes of intermediate sizes having lower frequencies than classes of smaller and larger sizes. The internal spatial variation of the forest structure was analyzed using multivariate methods. Tropical species were usually found in more humid places, while species of temperate affinities occurred in more exposed sites. Five floristic groups were recognized, and their associated structural features are described. This forest bears leaves throughout the year, although some of the most abundant species of the canopy are deciduous. The textural characteristics of pollination, dispersal and tree architecture are described. In addition, the mixed character of the mesophytic mountain forest of Omiltemi is discussed and related to its marginal geographic location.","author":[{"dropping-particle":"","family":"Meave","given":"Jorge","non-dropping-particle":"","parse-names":false,"suffix":""},{"dropping-particle":"","family":"Soto","given":"Miguel Angel","non-dropping-particle":"","parse-names":false,"suffix":""},{"dropping-particle":"","family":"Calvo-Irabien","given":"Luz María","non-dropping-particle":"","parse-names":false,"suffix":""},{"dropping-particle":"","family":"Paz-Hernández","given":"Horacio","non-dropping-particle":"","parse-names":false,"suffix":""},{"dropping-particle":"","family":"Valencia-Avalos","given":"Susana","non-dropping-particle":"","parse-names":false,"suffix":""}],"container-title":"Botanical Sciences","id":"ITEM-2","issue":"52","issued":{"date-parts":[["1992"]]},"page":"31-77","title":"Sinecological analysis of the montane rain forrest of Omiltemi, Guerrero","type":"article-journal"},"uris":["http://www.mendeley.com/documents/?uuid=f4a3679c-0146-462a-b25e-4b606234d602"]},{"id":"ITEM-3","itemData":{"author":[{"dropping-particle":"","family":"Arellanes Cancino","given":"Yaaye","non-dropping-particle":"","parse-names":false,"suffix":""}],"id":"ITEM-3","issued":{"date-parts":[["2000"]]},"number-of-pages":"90","publisher":"Universidad Nacional Autónoma de México","title":"Análisis estructural de un bosque mesófilo de montaña de Ticodendron incognitum en la Sierra Norte de Oaxaca, Mexico","type":"thesis"},"uris":["http://www.mendeley.com/documents/?uuid=54f5ce52-c46e-44b3-81fb-56b0b1ab1413"]},{"id":"ITEM-4","itemData":{"DOI":"10.17129/botsci.1592","ISSN":"2007-4298","abstract":"Spatial variation of a mesophyllous montane forest (=cloud forest, montane rain forest) tree community structure (dbh ≥ 3.18 cm; girth≥ 10 cm) was evaluated by sampling with the point-centered quadrat technique at six contrasting environments at Puerto Soledad, Oaxaca: East-facing slope, North-facing slope, West-facing slope, South-facing slope, Mountain Top and Wet Ravine. Density ranged between 505 and 2,730 ind ha•1, and basal area between 41.8 and 172 m2 ha•1. Forest structure at the Mountain Top greatly differed from that in other environments, as the smallest density and largest basal area were found there. Total canopy cover was &gt; 150% in all environments. Canopy height ranged between 20 and 35 m; no well defined strata were found at any site. Structurally important species were: Arctosta.phylos mguta, Clethra. licanoides, C. mexicana, Cyathea fulva, Ilex discolor, Podocarpus reichei, Quercus acherdophylla, Q. eugenifolia, Q. rysophylla and Ternstroermia lineata. Diameter-based population structures for the most abundant species were very variable, but in general small diameter classes were the best represented. According to an association analysis, around 12% of the 34 examined species pairs showed significant, negative associations. In general, the structural values assessed for the studied mesophyllous montane forest fall within the range for similar forests in other regions; however, the results of this study clearly show the large heterogeneity of the vegetation within a single locality, although this variability is more noticeable for some variables (e.g. density, basal area) than for others (e.g. cover). This study supports the idea that under the mesophyllous montane forest (bosque mesófilo de montaña), a diverse array of plant communities is grouped.","author":[{"dropping-particle":"","family":"Ruiz-Jiménez","given":"Carlos Alberto","non-dropping-particle":"","parse-names":false,"suffix":""},{"dropping-particle":"","family":"Meave","given":"Jorge","non-dropping-particle":"","parse-names":false,"suffix":""},{"dropping-particle":"","family":"Contreras-Jiménez","given":"José Luis","non-dropping-particle":"","parse-names":false,"suffix":""}],"container-title":"Botanical Sciences","id":"ITEM-4","issue":"65","issued":{"date-parts":[["1999"]]},"page":"23-37","title":"El bosque mesófilo de la región de Puerto Soledad (Oaxaca), México: An</w:instrText>
      </w:r>
      <w:r w:rsidR="003832FD" w:rsidRPr="003832FD">
        <w:rPr>
          <w:lang w:val="es-MX"/>
        </w:rPr>
        <w:instrText>álisis estructural","type":"article-journal"},"uris":["http://www.mendeley.com/documents/?uuid=5d2b4c9e-4d24-461d-8a9d-17b3a4efb82a"]},{"id":"ITEM-5","itemData":{"ISBN":"2013206534","author":[{"dropping-particle":"","family":"Williams-Linera","given":"Guadalupe","non-dropping-particle":"","parse-names":false,"suffix":""}],"container-title":"Acta Botánica Mexicana","id":"ITEM-5","issued":{"date-parts":[["1991"]]},"page":"1-7","title":"Nota sobre la estructura del estrato arboreo del mosque mesofilo de montaña en los alrededores del campamento \"El Triunfo\", Chiapas","type":"article-journal","volume":"13"},"uris":["http://www.mendeley.com/documents/?uuid=5affb903-b24d-413c-a476-d2a159a6141a"]}],"mendeley":{"formattedCitation":"(Arellanes Cancino, 2000; Meave, Soto, Calvo-Irabien, Paz-Hernández, &amp; Valencia-Avalos, 1992; Mejía, Meave, &amp; Ruiz, 2004; Ruiz-Jiménez, Meave, &amp; Contreras-Jiménez, 1999; Williams-Linera, 1991)","plainTextFormattedCitation":"(Arellanes Cancino, 2000; Meave, Soto, Calvo-Irabien, Paz-Hernández, &amp; Valencia-Avalos, 1992; Mejía, Meave, &amp; Ruiz, 2004; Ruiz-Jiménez, Meave, &amp; Contreras-Jiménez, 1999; Williams-Linera, 1991)","previouslyFormattedCitation":"(Arellanes Cancino, 2000; Meave, Soto, Calvo-Irabien, Paz-Hernández, &amp; Valencia-Avalos, 1992; Mejía, Meave, &amp; Ruiz, 2004; Ruiz-Jiménez, Meave, &amp; Contreras-Jiménez, 1999; Williams-Linera, 1991)"},"properties":{"noteIndex":0},"schema":"https://github.com/citation-style-language/schema/raw/master/csl-citation.json"}</w:instrText>
      </w:r>
      <w:r w:rsidR="00A45BC3">
        <w:fldChar w:fldCharType="separate"/>
      </w:r>
      <w:r w:rsidR="00A45BC3" w:rsidRPr="00D22A6A">
        <w:rPr>
          <w:noProof/>
          <w:lang w:val="es-MX"/>
        </w:rPr>
        <w:t>(Arellanes Cancino, 2000; Meave, Soto, Calvo-Irabien, Paz-Hernández, &amp; Valencia-Avalos, 1992; Mejía, Meave, &amp; Ruiz, 2004; Ruiz-Jiménez, Meave, &amp; Contreras-Jiménez, 1999; Williams-Linera, 1991)</w:t>
      </w:r>
      <w:r w:rsidR="00A45BC3">
        <w:fldChar w:fldCharType="end"/>
      </w:r>
      <w:r w:rsidR="00D22A6A" w:rsidRPr="00D22A6A">
        <w:rPr>
          <w:lang w:val="es-MX"/>
        </w:rPr>
        <w:t xml:space="preserve">. </w:t>
      </w:r>
      <w:r>
        <w:t xml:space="preserve">The </w:t>
      </w:r>
      <w:r w:rsidR="00146C9B">
        <w:t xml:space="preserve">forest structural attribute that better explains </w:t>
      </w:r>
      <w:r>
        <w:t xml:space="preserve">AGB </w:t>
      </w:r>
      <w:r w:rsidR="00F132E4">
        <w:t xml:space="preserve">patterns </w:t>
      </w:r>
      <w:r>
        <w:t xml:space="preserve">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BF4C30">
        <w:t>s</w:t>
      </w:r>
      <w:r w:rsidR="00AD7B6D">
        <w:t>, w</w:t>
      </w:r>
      <w:r w:rsidR="00EB7121">
        <w:t>h</w:t>
      </w:r>
      <w:r w:rsidR="00AD7B6D">
        <w:t>ere tree height has shown a closer relationship to AGB</w:t>
      </w:r>
      <w:r w:rsidR="00EB7121">
        <w:t xml:space="preserve"> </w:t>
      </w:r>
      <w:r w:rsidR="003832FD">
        <w:t>to th</w:t>
      </w:r>
      <w:r w:rsidR="00F334ED">
        <w:t>e one</w:t>
      </w:r>
      <w:r w:rsidR="003832FD">
        <w:t xml:space="preserve"> found here </w:t>
      </w:r>
      <w:r w:rsidR="003832FD">
        <w:fldChar w:fldCharType="begin" w:fldLock="1"/>
      </w:r>
      <w:r w:rsidR="00344F81">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Biology","id":"ITEM-2","issued":{"date-parts":[["2010"]]},"page":"3176-3192","title":"Net primary productivity allocation and cycling of carbon along a tropical forest elevational transect in the Peruvian Andes","type":"article-journal","volume":"16"},"uris":["http://www.mendeley.com/documents/?uuid=f299b269-758c-49ef-8de5-d022445e3900"]}],"mendeley":{"formattedCitation":"(G. P. Asner et al., 2014; C. A. J. Girardin et al., 2010)","plainTextFormattedCitation":"(G. P. Asner et al., 2014; C. A. J. Girardin et al., 2010)","previouslyFormattedCitation":"(G. P. Asner et al., 2014; C. A. J. Girardin et al., 2010)"},"properties":{"noteIndex":0},"schema":"https://github.com/citation-style-language/schema/raw/master/csl-citation.json"}</w:instrText>
      </w:r>
      <w:r w:rsidR="003832FD">
        <w:fldChar w:fldCharType="separate"/>
      </w:r>
      <w:r w:rsidR="00BE3036" w:rsidRPr="00BE3036">
        <w:rPr>
          <w:noProof/>
        </w:rPr>
        <w:t>(G. P. Asner et al., 2014; C. A. J. Girardin et al., 2010)</w:t>
      </w:r>
      <w:r w:rsidR="003832FD">
        <w:fldChar w:fldCharType="end"/>
      </w:r>
      <w:r w:rsidR="00EB7121">
        <w:t xml:space="preserve">, but coincides with studies in </w:t>
      </w:r>
      <w:r w:rsidR="00D927C2">
        <w:t xml:space="preserve">Kenyan </w:t>
      </w:r>
      <w:r w:rsidR="00EB7121">
        <w:t>TMCF</w:t>
      </w:r>
      <w:r w:rsidR="00D927C2">
        <w:t xml:space="preserve"> </w:t>
      </w:r>
      <w:r w:rsidR="00EB7121">
        <w:t xml:space="preserve"> </w:t>
      </w:r>
      <w:r w:rsidR="00D927C2">
        <w:t xml:space="preserve">and Borneo’s </w:t>
      </w:r>
      <w:r w:rsidR="00AF6318">
        <w:t xml:space="preserve">and northern South America’s </w:t>
      </w:r>
      <w:r w:rsidR="00D927C2">
        <w:t xml:space="preserve">tropical forests </w:t>
      </w:r>
      <w:r w:rsidR="00EB7121">
        <w:t>where basal area and the density of largest trees seem to control AGB patterns</w:t>
      </w:r>
      <w:r w:rsidR="00F132E4">
        <w:t xml:space="preserve"> </w:t>
      </w:r>
      <w:r w:rsidR="0046496D">
        <w:fldChar w:fldCharType="begin" w:fldLock="1"/>
      </w:r>
      <w:r w:rsidR="00AF6318">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forests","type":"article-journal","volume":"399"},"uris":["http://www.mendeley.com/documents/?uuid=e001bd76-42ac-450c-be1c-7a6f0567bdb4"]},{"id":"ITEM-2","itemData":{"DOI":"10.1111/j.1466-8238.2009.00489.x","ISSN":"1466822X","abstract":"Aim: Tropical forests have been recognized as important global carbon sinks and sources. However, many uncertainties about the spatial distribution of live tree above-ground biomass (AGB) remain, mostly due to limited availability of AGB field data. Recent studies in the Amazon have already shown the importance of large sample size for accurate AGB gradient analysis. Here we use a large stem density, basal area, community wood density and AGB dataset to study and explain their spatial patterns in an Asian tropical forest. Location: Borneo, Southeast Asia. Methods: We combined stem density, basal area, community wood density and AGB data from 83 locations in Borneo with an environmental database containing elevation, climate and soil variables. The Akaike information criterion was used to select models and environmental variables that best explained the observed values of stem density, basal area, community wood density and AGB. These models were used to extrapolate these parameters across Borneo. Results: We found that wood density, stem density, basal area and AGB respond significantly, but differentially, to the environment. AGB was only correlated with basal area, but not with stem density and community wood specific gravity. Main conclusions: Unlike results from Amazonian forests, soil fertility was an important positive correlate for AGB in Borneo while community wood density, which is a main driver of AGB in the Neotropics, did not correlate with AGB in Borneo. Also, Borneo's average AGB of 457.1 Mg ha. -1 was . c. 60% higher than the Amazonian average of 288.6 Mg ha. -1. We find evidence that this difference might be partly explained by the high density of large wind-dispersed Dipterocarpaceae in Borneo, which need to be tall and emergent to disperse their seeds. Our results emphasize the importance of Bornean forests as carbon sinks and sources due to their high carbon storage capacity. © 2009 Blackwell Publishing Ltd.","author":[{"dropping-particle":"","family":"Slik","given":"J. W.F.","non-dropping-particle":"","parse-names":false,"suffix":""},{"dropping-particle":"","family":"Aiba","given":"Shin Ichiro","non-dropping-particle":"","parse-names":false,"suffix":""},{"dropping-particle":"","family":"Brearley","given":"Francis Q.","non-dropping-particle":"","parse-names":false,"suffix":""},{"dropping-particle":"","family":"Cannon","given":"Chuck H.","non-dropping-particle":"","parse-names":false,"suffix":""},{"dropping-particle":"","family":"Forshed","given":"Olle","non-dropping-particle":"","parse-names":false,"suffix":""},{"dropping-particle":"","family":"Kitayama","given":"Kanehiro","non-dropping-particle":"","parse-names":false,"suffix":""},{"dropping-particle":"","family":"Nagamasu","given":"Hidetoshi","non-dropping-particle":"","parse-names":false,"suffix":""},{"dropping-particle":"","family":"Nilus","given":"Reuben","non-dropping-particle":"","parse-names":false,"suffix":""},{"dropping-particle":"","family":"Payne","given":"John","non-dropping-particle":"","parse-names":false,"suffix":""},{"dropping-particle":"","family":"Paoli","given":"Gary","non-dropping-particle":"","parse-names":false,"suffix":""},{"dropping-particle":"","family":"Poulsen","given":"Axel D.","non-dropping-particle":"","parse-names":false,"suffix":""},{"dropping-particle":"","family":"Raes","given":"Niels","non-dropping-particle":"","parse-names":false,"suffix":""},{"dropping-particle":"","family":"Sheil","given":"Douglas","non-dropping-particle":"","parse-names":false,"suffix":""},{"dropping-particle":"","family":"Sidiyasa","given":"Kade","non-dropping-particle":"","parse-names":false,"suffix":""},{"dropping-particle":"","family":"Suzuki","given":"Eizi","non-dropping-particle":"","parse-names":false,"suffix":""},{"dropping-particle":"","family":"Valkenburg","given":"Johan L.C.H.","non-dropping-particle":"van","parse-names":false,"suffix":""}],"container-title":"Global Ecology and Biogeography","id":"ITEM-2","issue":"1","issued":{"date-parts":[["2010"]]},"page":"50-60","title":"Environmental correlates of tree biomass, basal area, wood specific gravity and stem density gradients in Borneo's tropical forests","type":"article-journal","volume":"19"},"uris":["http://www.mendeley.com/documents/?uuid=adaed707-eefe-48f9-b10c-c45b8f857524"]},{"id":"ITEM-3","itemData":{"DOI":"10.1371/journal.pone.0171072","ISBN":"1111111111","ISSN":"19326203","PMID":"28301482","abstract":"Understanding and predicting the likely response of ecosystems to climate change are crucial challenges for ecology and for conservation biology. Nowhere is this challenge greater than in the tropics as these forests store more than half the total atmospheric carbon stock in their biomass. Biomass is determined by the balance between biomass inputs (i.e., growth) and outputs (mortality). We can expect therefore that conditions that favor high growth rates, such as abundant water supply, warmth, and nutrient-rich soils will tend to correlate with high biomass stocks. Our main objective is to describe the patterns of above ground biomass (AGB) stocks across major tropical forests across climatic gradients in Northwestern South America. We gathered data from 200 plots across the region, at elevations ranging between 0 to 3400 m. We estimated AGB based on allometric equations and values for stem density, basal area, and wood density weighted by basal area at the plotlevel. We used two groups of climatic variables, namely mean annual temperature and actual evapotranspiration as surrogates of environmental energy, and annual precipitation, precipitation seasonality, and water availability as surrogates of water availability. We found that AGB is more closely related to water availability variables than to energy variables. In northwest South America, water availability influences carbon stocks principally by determining stand structure, i.e. basal area. When water deficits increase in tropical forests we can expect negative impact on biomass and hence carbon storage.","author":[{"dropping-particle":"","family":"Álvarez-Dávila","given":"Esteban","non-dropping-particle":"","parse-names":false,"suffix":""},{"dropping-particle":"","family":"Cayuela","given":"Luis","non-dropping-particle":"","parse-names":false,"suffix":""},{"dropping-particle":"","family":"González-Caro","given":"Sebastián","non-dropping-particle":"","parse-names":false,"suffix":""},{"dropping-particle":"","family":"Aldana","given":"Ana M.","non-dropping-particle":"","parse-names":false,"suffix":""},{"dropping-particle":"","family":"Stevenson","given":"Pablo R.","non-dropping-particle":"","parse-names":false,"suffix":""},{"dropping-particle":"","family":"Phillips","given":"Oliver","non-dropping-particle":"","parse-names":false,"suffix":""},{"dropping-particle":"","family":"Cogollo","given":"Álvaro","non-dropping-particle":"","parse-names":false,"suffix":""},{"dropping-particle":"","family":"Peñuela","given":"Maria C.","non-dropping-particle":"","parse-names":false,"suffix":""},{"dropping-particle":"","family":"Hildebrand","given":"Patricio","non-dropping-particle":"Von","parse-names":false,"suffix":""},{"dropping-particle":"","family":"Jiménez","given":"Eliana","non-dropping-particle":"","parse-names":false,"suffix":""},{"dropping-particle":"","family":"Melo","given":"Omar","non-dropping-particle":"","parse-names":false,"suffix":""},{"dropping-particle":"","family":"Londoño-Vega","given":"Ana Catalina","non-dropping-particle":"","parse-names":false,"suffix":""},{"dropping-particle":"","family":"Mendoza","given":"Irina","non-dropping-particle":"","parse-names":false,"suffix":""},{"dropping-particle":"","family":"Velásquez","given":"Oswaldo","</w:instrText>
      </w:r>
      <w:r w:rsidR="00AF6318" w:rsidRPr="00566752">
        <w:rPr>
          <w:lang w:val="es-MX"/>
        </w:rPr>
        <w:instrText>non-dropping-particle":"","parse-names":false,"suffix":""},{"dropping-particle":"","family":"Fernández","given":"Fernando","non-dropping-particle":"","parse-names":false,"suffix":""},{"dropping-particle":"","family":"Serna","given":"Marcela","non-dropping-particle":"","parse-names":false,"suffix":""},{"dropping-particle":"","family":"Velázquez-Rua","given":"Cesar","non-dropping-particle":"","parse-names":false,"suffix":""},{"dropping-particle":"","family":"Benítez","given":"Doris","non-dropping-particle":"","parse-names":false,"suffix":""},{"dropping-particle":"","family":"Rey-Benayas","given":"José M.","non-dropping-particle":"","parse-names":false,"suffix":""}],"container-title":"PLoS ONE","id":"ITEM-3","issue":"3","issued":{"date-parts":[["2017"]]},"page":"1-16","title":"Forest biomass density across large climate gradients in northern South America is related to water availability but not with temperature","type":"article-journal","volume":"12"},"uris":["http://www.mendeley.com/documents/?uuid=05c7d691-2352-4f1f-9b7c-3739573f6bfe"]}],"mendeley":{"formattedCitation":"(Álvarez-Dávila et al., 2017; Cuni-Sanchez et al., 2017; Slik et al., 2010)","plainTextFormattedCitation":"(Álvarez-Dávila et al., 2017; Cuni-Sanchez et al., 2017; Slik et al., 2010)","previouslyFormattedCitation":"(Álvarez-Dávila et al., 2017; Cuni-Sanchez et al., 2017; Slik et al., 2010)"},"properties":{"noteIndex":0},"schema":"https://github.com/citation-style-language/schema/raw/master/csl-citation.json"}</w:instrText>
      </w:r>
      <w:r w:rsidR="0046496D">
        <w:fldChar w:fldCharType="separate"/>
      </w:r>
      <w:r w:rsidR="00AF6318" w:rsidRPr="00AF6318">
        <w:rPr>
          <w:noProof/>
          <w:lang w:val="es-MX"/>
        </w:rPr>
        <w:t>(Álvarez-Dávila et al., 2017; Cuni-Sanchez et al., 2017; Slik et al., 2010)</w:t>
      </w:r>
      <w:r w:rsidR="0046496D">
        <w:fldChar w:fldCharType="end"/>
      </w:r>
      <w:r w:rsidR="0046496D" w:rsidRPr="00AF6318">
        <w:rPr>
          <w:lang w:val="es-MX"/>
        </w:rPr>
        <w:t xml:space="preserve">. </w:t>
      </w:r>
      <w:r w:rsidR="00E86982">
        <w:t xml:space="preserve">Tree density </w:t>
      </w:r>
      <w:r w:rsidR="00AA6211">
        <w:t>has a strong relation to</w:t>
      </w:r>
      <w:r w:rsidR="00E86982">
        <w:t xml:space="preserve"> AGB in </w:t>
      </w:r>
      <w:r w:rsidR="00AA6211">
        <w:t>montane</w:t>
      </w:r>
      <w:r w:rsidR="00E86982">
        <w:t xml:space="preserve"> tropical forests in </w:t>
      </w:r>
      <w:r w:rsidR="00AA6211">
        <w:t xml:space="preserve">eastern Democratic Republic of Congo </w:t>
      </w:r>
      <w:r w:rsidR="00AA6211">
        <w:fldChar w:fldCharType="begin" w:fldLock="1"/>
      </w:r>
      <w:r w:rsidR="003B51AC">
        <w:instrText>ADDIN CSL_CITATION {"citationItems":[{"id":"ITEM-1","itemData":{"ISBN":"1111111111","author":[{"dropping-particle":"","family":"Imani","given":"Gerard","non-dropping-particle":"","parse-names":false,"suffix":""},{"dropping-particle":"","family":"Boyemba","given":"Faustin","non-dropping-particle":"","parse-names":false,"suffix":""},{"dropping-particle":"","family":"Lewis","given":"Simon","non-dropping-particle":"","parse-names":false,"suffix":""},{"dropping-particle":"","family":"Nsharwasi","given":"Nsharwasi Leon","non-dropping-particle":"","parse-names":false,"suffix":""},{"dropping-particle":"","family":"Calders","given":"Kim","non-dropping-particle":"","parse-names":false,"suffix":""},{"dropping-particle":"","family":"Zapfack","given":"Louis","non-dropping-particle":"","parse-names":false,"suffix":""},{"dropping-particle":"","family":"Riera","given":"Bernard","non-dropping-particle":"","parse-names":false,"suffix":""},{"dropping-particle":"","family":"Balegamire","given":"Clarisse","non-dropping-particle":"","parse-names":false,"suffix":""},{"dropping-particle":"","family":"Cuni-sanchez","given":"Aida","non-dropping-particle":"","parse-names":false,"suffix":""}],"container-title":"Plos One","id":"ITEM-1","issued":{"date-parts":[["2017"]]},"page":"1-20","title":"Height-diameter allometry and above ground biomass in tropical montane forests : Insights from the Albertine Rift in Africa","type":"article-journal"},"uris":["http://www.mendeley.com/documents/?uuid=8ad74104-4467-4218-a15b-0d2b716edddd"]}],"mendeley":{"formattedCitation":"(Imani et al., 2017)","plainTextFormattedCitation":"(Imani et al., 2017)","previouslyFormattedCitation":"(Imani et al., 2017)"},"properties":{"noteIndex":0},"schema":"https://github.com/citation-style-language/schema/raw/master/csl-citation.json"}</w:instrText>
      </w:r>
      <w:r w:rsidR="00AA6211">
        <w:fldChar w:fldCharType="separate"/>
      </w:r>
      <w:r w:rsidR="00AA6211" w:rsidRPr="00AA6211">
        <w:rPr>
          <w:noProof/>
        </w:rPr>
        <w:t>(Imani et al., 2017)</w:t>
      </w:r>
      <w:r w:rsidR="00AA6211">
        <w:fldChar w:fldCharType="end"/>
      </w:r>
      <w:r w:rsidR="00AA6211">
        <w:t xml:space="preserve">, </w:t>
      </w:r>
      <w:r w:rsidR="00E86982">
        <w:t xml:space="preserve">but this is not the case for TMCF in the </w:t>
      </w:r>
      <w:r w:rsidR="00015B65">
        <w:t xml:space="preserve">studied </w:t>
      </w:r>
      <w:r w:rsidR="00E86982">
        <w:t xml:space="preserve">area where </w:t>
      </w:r>
      <w:r w:rsidR="00015B65">
        <w:t>sites with the highest density of trees are not the ones showing higher AGB</w:t>
      </w:r>
      <w:r w:rsidR="000B0B45">
        <w:t xml:space="preserve">. </w:t>
      </w:r>
      <w:r w:rsidR="00FF1487">
        <w:t xml:space="preserve">As in </w:t>
      </w:r>
      <w:r w:rsidR="00F2533A">
        <w:t xml:space="preserve">African </w:t>
      </w:r>
      <w:r w:rsidR="00F74F43">
        <w:t>tropical montane forests and Brazilian subtropical forests</w:t>
      </w:r>
      <w:r w:rsidR="00FF1487">
        <w:t xml:space="preserve">, </w:t>
      </w:r>
      <w:r w:rsidR="002B0E19">
        <w:t>the density of largest trees</w:t>
      </w:r>
      <w:r w:rsidR="00F2533A">
        <w:t xml:space="preserve"> </w:t>
      </w:r>
      <w:r w:rsidR="002D6EC4">
        <w:t xml:space="preserve">in our study region </w:t>
      </w:r>
      <w:r w:rsidR="00FF1487">
        <w:t xml:space="preserve">is a </w:t>
      </w:r>
      <w:r w:rsidR="002B0E19">
        <w:t>main</w:t>
      </w:r>
      <w:r w:rsidR="00FF1487">
        <w:t xml:space="preserve"> contributor to total</w:t>
      </w:r>
      <w:r w:rsidR="00F2533A">
        <w:t xml:space="preserve"> AGB</w:t>
      </w:r>
      <w:r w:rsidR="002E45F8">
        <w:t xml:space="preserve"> </w:t>
      </w:r>
      <w:r w:rsidR="002E45F8">
        <w:fldChar w:fldCharType="begin" w:fldLock="1"/>
      </w:r>
      <w:r w:rsidR="00D93EAC">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forests","type":"article-journal","volume":"596"},"uris":["http://www.mendeley.com/documents/?uuid=0da45e75-59d1-4984-8b4b-7bb7e6339ca1"]},{"id":"ITEM-2","itemData":{"DOI":"10.1016/j.foreco.2021.119126","ISSN":"03781127","abstract":"Subtropical forests certainly contribute to terrestrial global carbon storage, but we have limited understanding about the relative amounts and of the drivers of above-ground biomass (AGB) variation in their region. Here we assess the spatial distribution and drivers of AGB in 119 sites across the South American subtropical forests. We applied a structural equation modelling approach to test the causal relationships between AGB and environmental (climate and soil), structural (proportion of large-sized trees) and community (functional and species diversity and composition) variables. The AGB on subtropical forests is on average 246 Mg ha−1. Biomass stocks were driven directly by temperature annual range and the proportion of large-sized trees, whilst soil texture, community mean leaf nitrogen content and functional diversity had no predictive power. Temperature annual range had a negative effect on AGB, indicating that communities under strong thermal amplitude across the year tend to accumulate less AGB. The positive effect of large-sized trees indicates that mature forests are playing a key role in the long-term persistence of carbon storage, as these large trees account for 64% of total biomass stored in these forests. Our study reinforces the importance of structurally complex subtropical forest remnants for maximising carbon storage, especially facing future climatic changes predicted for the region.","author":[{"dropping-particle":"","family":"Bordin","given":"Kauane Maiara","non-dropping-particle":"","parse-names":false,"suffix":""},{"dropping-particle":"","family":"Esquivel-Muelbert","given":"Adriane","non-dropping-particle":"","parse-names":false,"suffix":""},{"dropping-particle":"","family":"Bergamin","given":"Rodrigo Scarton","non-dropping-particle":"","parse-names":false,"suffix":""},{"dropping-particle":"","family":"Klipel","given":"Joice","non-dropping-particle":"","parse-names":false,"suffix":""},{"dropping-particle":"","family":"Picolotto","given":"Rayana Caroline","non-dropping-particle":"","parse-names":false,"suffix":""},{"dropping-particle":"","family":"Frangipani","given":"Marcelo Araújo","non-dropping-particle":"","parse-names":false,"suffix":""},{"dropping-particle":"","family":"Zanini","given":"Katia Janaina","non-dropping-particle":"","parse-names":false,"suffix":""},{"dropping-particle":"","family":"Cianciaruso","given":"Marcus Vinicius","non-dropping-particle":"","parse-names":false,"suffix":""},{"dropping-particle":"","family":"Jarenkow","given":"João André","non-dropping-particle":"","parse-names":false,"suffix":""},{"dropping-particle":"","family":"Jurinitz","given":"Cristiane Follmann","non-dropping-particle":"","parse-names":false,"suffix":""},{"dropping-particle":"","family":"Molz","given":"Martin","non-dropping-particle":"","parse-names":false,"suffix":""},{"dropping-particle":"","family":"Higuchi","given":"Pedro","non-dropping-particle":"","parse-names":false,"suffix":""},{"dropping-particle":"da","family":"Silva","given":"Ana Carolina","non-dropping-particle":"","parse-names":false,"suffix":""},{"dropping-particle":"","family":"Müller","given":"Sandra Cristina","non-dropping-particle":"","parse-names":false,"suffix":""}],"container-title":"Forest Ecology and Management","id":"ITEM-2","issue":"November 2020","issued":{"date-parts":[["2021"]]},"title":"Climate and large-sized trees, but not diversity, drive above-ground biomass in subtropical forests","type":"article-journal","volume":"490"},"uris":["http://www.mendeley.com/documents/?uuid=a6f221e2-130a-446a-bc64-6eba55d9024d"]}],"mendeley":{"formattedCitation":"(Bordin et al., 2021; Cuni-Sanchez et al., 2021)","plainTextFormattedCitation":"(Bordin et al., 2021; Cuni-Sanchez et al., 2021)","previouslyFormattedCitation":"(Bordin et al., 2021; Cuni-Sanchez et al., 2021)"},"properties":{"noteIndex":0},"schema":"https://github.com/citation-style-language/schema/raw/master/csl-citation.json"}</w:instrText>
      </w:r>
      <w:r w:rsidR="002E45F8">
        <w:fldChar w:fldCharType="separate"/>
      </w:r>
      <w:r w:rsidR="003B51AC" w:rsidRPr="003B51AC">
        <w:rPr>
          <w:noProof/>
        </w:rPr>
        <w:t>(Bordin et al., 2021; Cuni-Sanchez et al., 2021)</w:t>
      </w:r>
      <w:r w:rsidR="002E45F8">
        <w:fldChar w:fldCharType="end"/>
      </w:r>
      <w:r w:rsidR="00F2533A">
        <w:t xml:space="preserve">.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r w:rsidR="00BF4C30">
        <w:t xml:space="preserve">Nevertheless, in </w:t>
      </w:r>
      <w:r w:rsidR="000B0DD6">
        <w:t>forests in secondary succession</w:t>
      </w:r>
      <w:r w:rsidR="00BF4C30">
        <w:t xml:space="preserve"> trees of different size are equally relevant </w:t>
      </w:r>
      <w:r w:rsidR="002C50B6">
        <w:t>for accounting to the total biomass of a site.</w:t>
      </w:r>
    </w:p>
    <w:p w14:paraId="5BB015B0" w14:textId="77777777" w:rsidR="00E64305" w:rsidRPr="002D07BE" w:rsidRDefault="00E64305" w:rsidP="00E64305">
      <w:pPr>
        <w:rPr>
          <w:i/>
          <w:iCs/>
        </w:rPr>
      </w:pPr>
      <w:r w:rsidRPr="002D07BE">
        <w:rPr>
          <w:i/>
          <w:iCs/>
        </w:rPr>
        <w:t xml:space="preserve">Relationship between AGB and tree diversity </w:t>
      </w:r>
    </w:p>
    <w:p w14:paraId="6171590F" w14:textId="4E5DF8C5" w:rsidR="001E26C3" w:rsidRDefault="00282052">
      <w:r>
        <w:t>Although a positive relationship between AGB and tree diversity has been found in tropical forests</w:t>
      </w:r>
      <w:r w:rsidR="007E23F8">
        <w:t xml:space="preserve"> </w:t>
      </w:r>
      <w:r w:rsidR="007E23F8">
        <w:fldChar w:fldCharType="begin" w:fldLock="1"/>
      </w:r>
      <w:r w:rsidR="00EA2188">
        <w:instrText>ADDIN CSL_CITATION {"citationItems":[{"id":"ITEM-1","itemData":{"DOI":"10.1016/j.foreco.2018.02.023","ISSN":"03781127","abstract":"Defining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Management","id":"ITEM-1","issue":"November 2017","issued":{"date-parts":[["2018"]]},"page":"160-171","publisher":"Elsevier","title":"Forest diversity plays a key role in determining the stand carbon stocks of Mexican forests","type":"article-journal","volume":"415-416"},"uris":["http://www.mendeley.com/documents/?uuid=f0081b2f-d1e5-4ee7-97cd-21c941e87f03"]},{"id":"ITEM-2","itemData":{"DOI":"10.1111/geb.12364","ISSN":"14668238","abstract":"Aim: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Biogeography","id":"ITEM-2","issue":"11","issued":{"date-parts":[["2015"]]},"page":"1314-1328","title":"Diversity enhances carbon storage in tropical forests","type":"article-journal","volume":"24"},"uris":["http://www.mendeley.com/documents/?uuid=f76f7b42-d11f-483c-9467-c7ab166ec034"]},{"id":"ITEM-3","itemData":{"DOI":"10.1016/j.baae.2019.12.004","ISSN":"16180089","abstract":"Tropical montane cloud forest landscapes are changing, and forest conversion to other land uses is a major driver of biodiversity loss. Land use intensification can lead to significant losses in biodiversity and carbon storage (C); however, the impacts may vary greatly depending on land use type, management practices, and environmental context. We investigated how biodiversity and C are related along a gradient of land use intensification characterized by four dominant land uses in the upper part of Antigua River watershed, Mexico. The land uses were montane cloud forest, secondary forest, and traditional and intensive shade coffee plantations. We determined tree species composition, diversity, ecosystem structure, wood density and C content in dominant tree species to assess aboveground biomass (AGB) and C storage within eight study sites across the land use intensity gradient. A total of 83 tree species was recorded. A canonical correspondence analysis indicated that land uses are separated by particular tree species assemblages. Forests had higher basal area, density, and biomass than coffee plantations, however, the traditional shade coffee plantation had values similar to secondary forest. Calculating C using the standard estimate of 50% of AGB resulted in an overestimation of stored C by 5.8 to 4.1% compared to calculations based on actual measurements. Carbon storage in AGB and biodiversity were strongly and positively related across the land use intensity gradient, although the distinction between the two different intensities of coffee plantation management was not consistently as clear as we had expected. Carbon was highest in forest, but secondary forests and traditional shade coffee plantation had similar C, while intensive coffee had the lowest C content. These results highlight the importance of considering the potential of low intensity land uses such as traditional coffee plantations to mitigate biodiversity loss and preserve ecosystem functions as part of conservation efforts.","author":[{"dropping-particle":"","family":"Vizcaíno-Bravo","given":"Quetzalli","non-dropping-particle":"","parse-names":false,"suffix":""},{"dropping-particle":"","family":"Williams-Linera","given":"Guadalupe","non-dropping-particle":"","parse-names":false,"suffix":""},{"dropping-particle":"","family":"Asbjornsen","given":"Heidi","non-dropping-particle":"","parse-names":false,"suffix":""}],"container-title":"Basic and Applied Ecology","id":"ITEM-3","issued":{"date-parts":[["2020"]]},"page":"24-34","publisher":"Elsevier GmbH","title":"Biodiversity and carbon storage are correlated along a land use intensity gradient in a tropical montane forest watershed, Mexico","type":"article-journal","volume":"44"},"uris":["http://www.mendeley.com/documents/?uuid=65e9b3be-4934-45da-97ad-87c33ec9704d"]},{"id":"ITEM-4","itemData":{"DOI":"10.1038/s41598-020-70313-6","ISSN":"2045-2322","abstract":"Tropical forests are rich in biodiversity with great potential for carbon (C) storage. We estimated ecosystem-level C stock using data from 70 forest plots in three major forest types: tropical dry deciduous (TDD I and TDD II), tropical semi-evergreen (TSE I and TSE II) and tropical evergreen forests (TEF I, TEF II and TEF III) of Kanyakumari Wildlife Sanctuary, Western Ghats, India. The average C stock in these forests was 336.8 Mg C/ha, of which 231.3, 3.0, 2.4, 15.2 and 84.9 Mg C/ha were stored in woody vegetation, understorey, litter, deadwood and soil respectively. The live vegetation, detritus and soil contributed 65.5%, 5.5% and 29% respectively to the total ecosystem-level C stock and distributed in forest types in the order: TEF III &gt; TEF II &gt; TEF I &gt; TSE I &gt; TDD II &gt; TSE II &gt; TDD I. The plant diversity, structural attributes and environmental factors showed significant positive correlations with C stocks and accounted for 6.7, 77.2 and 16% of variance. These findings indicate that the tropical forests in the Western Ghats store large amount of C, and resulting data are invaluable for planning and monitoring forest conservation and management programs to enhance C storage in tropical forests.","author":[{"dropping-particle":"","family":"Kothandaraman","given":"Subashree","non-dropping-particle":"","parse-names":false,"suffix":""},{"dropping-particle":"","family":"Dar","given":"Javid Ahmad","non-dropping-particle":"","parse-names":false,"suffix":""},{"dropping-particle":"","family":"Sundarapandian","given":"Somaiah","non-dropping-particle":"","parse-names":false,"suffix":""},{"dropping-particle":"","family":"Dayanandan","given":"Selvadurai","non-dropping-particle":"","parse-names":false,"suffix":""},{"dropping-particle":"","family":"Khan","given":"Mohammed Latif","non-dropping-particle":"","parse-names":false,"suffix":""}],"container-title":"Scientific Reports","id":"ITEM-4","issue":"1","issued":{"date-parts":[["2020","12","10"]]},"page":"13444","title":"Ecosystem-level carbon storage and its links to diversity, structural and environmental drivers in tropical forests of Western Ghats, India","type":"article-journal","volume":"10"},"uris":["http://www.mendeley.com/documents/?uuid=fe5a94e5-f22b-4ccf-a326-fe03b92577d7"]},{"id":"ITEM-5","itemData":{"DOI":"10.1111/geb.12143","ISSN":"1466822X","author":[{"dropping-particle":"","family":"Cavanaugh","given":"Kyle C.","non-dropping-particle":"","parse-names":false,"suffix":""},{"dropping-particle":"","family":"Gosnell","given":"J. Stephen","non-dropping-particle":"","parse-names":false,"suffix":""},{"dropping-particle":"","family":"Davis","given":"Samantha L.","non-dropping-particle":"","parse-names":false,"suffix":""},{"dropping-particle":"","family":"Ahumada","given":"Jorge","non-dropping-particle":"","parse-names":false,"suffix":""},{"dropping-particle":"","family":"Boundja","given":"Patrick","non-dropping-particle":"","parse-names":false,"suffix":""},{"dropping-particle":"","family":"Clark","given":"David B.","non-dropping-particle":"","parse-names":false,"suffix":""},{"dropping-particle":"","family":"Mugerwa","given":"Badru","non-dropping-particle":"","parse-names":false,"suffix":""},{"dropping-particle":"","family":"Jansen","given":"Patrick A.","non-dropping-particle":"","parse-names":false,"suffix":""},{"dropping-particle":"","family":"O'Brien","given":"Timothy G.","non-dropping-particle":"","parse-names":false,"suffix":""},{"dropping-particle":"","family":"Rovero","given":"Francesco","non-dropping-particle":"","parse-names":false,"suffix":""},{"dropping-particle":"","family":"Sheil","given":"Douglas","non-dropping-particle":"","parse-names":false,"suffix":""},{"dropping-particle":"","family":"Vasquez","given":"Rodolfo","non-dropping-particle":"","parse-names":false,"suffix":""},{"dropping-particle":"","family":"Andelman","given":"Sandy","non-dropping-particle":"","parse-names":false,"suffix":""}],"container-title":"Global Ecology and Biogeography","id":"ITEM-5","issue":"5","issued":{"date-parts":[["2014","5"]]},"page":"563-573","title":"Carbon storage in tropical forests correlates with taxonomic diversity and functional dominance on a global scale","type":"article-journal","volume":"23"},"uris":["http://www.mendeley.com/documents/?uuid=1c121e66-9957-4a37-ab53-b8c64ffaff59"]}],"mendeley":{"formattedCitation":"(Arasa-Gisbert et al., 2018; Cavanaugh et al., 2014; Kothandaraman, Dar, Sundarapandian, Dayanandan, &amp; Khan, 2020; L. Poorter et al., 2015; Vizcaíno-Bravo et al., 2020)","plainTextFormattedCitation":"(Arasa-Gisbert et al., 2018; Cavanaugh et al., 2014; Kothandaraman, Dar, Sundarapandian, Dayanandan, &amp; Khan, 2020; L. Poorter et al., 2015; Vizcaíno-Bravo et al., 2020)","previouslyFormattedCitation":"(Arasa-Gisbert et al., 2018; Cavanaugh et al., 2014; Kothandaraman, Dar, Sundarapandian, Dayanandan, &amp; Khan, 2020; L. Poorter et al., 2015; Vizcaíno-Bravo et al., 2020)"},"properties":{"noteIndex":0},"schema":"https://github.com/citation-style-language/schema/raw/master/csl-citation.json"}</w:instrText>
      </w:r>
      <w:r w:rsidR="007E23F8">
        <w:fldChar w:fldCharType="separate"/>
      </w:r>
      <w:r w:rsidR="00805590" w:rsidRPr="00805590">
        <w:rPr>
          <w:noProof/>
        </w:rPr>
        <w:t>(Arasa-Gisbert et al., 2018; Cavanaugh et al., 2014; Kothandaraman, Dar, Sundarapandian, Dayanandan, &amp; Khan, 2020; L. Poorter et al., 2015; Vizcaíno-Bravo et al., 2020)</w:t>
      </w:r>
      <w:r w:rsidR="007E23F8">
        <w:fldChar w:fldCharType="end"/>
      </w:r>
      <w:r w:rsidR="007E23F8">
        <w:t xml:space="preserve">, </w:t>
      </w:r>
      <w:r>
        <w:t xml:space="preserve">we did not find it in our data. </w:t>
      </w:r>
      <w:r w:rsidR="00DF64B9">
        <w:t xml:space="preserve">The relationship between AGB and tree diversity has been explored in tropical forests, partly because biodiversity and carbon </w:t>
      </w:r>
      <w:r w:rsidR="007066EF">
        <w:t xml:space="preserve">storage </w:t>
      </w:r>
      <w:r w:rsidR="00DF64B9">
        <w:t xml:space="preserve">are two fundamental ecosystem features </w:t>
      </w:r>
      <w:r w:rsidR="007066EF">
        <w:t xml:space="preserve">that are under significant pressure due to current global environmental change </w:t>
      </w:r>
      <w:r w:rsidR="00B569B8">
        <w:fldChar w:fldCharType="begin" w:fldLock="1"/>
      </w:r>
      <w:r w:rsidR="008C5AEE">
        <w:instrText>ADDIN CSL_CITATION {"citationItems":[{"id":"ITEM-1","itemData":{"author":[{"dropping-particle":"","family":"Rockström","given":"Johan","non-dropping-particle":"","parse-names":false,"suffix":""},{"dropping-particle":"","family":"Steffen","given":"Will","non-dropping-particle":"","parse-names":false,"suffix":""},{"dropping-particle":"","family":"Noone","given":"Kevin","non-dropping-particle":"","parse-names":false,"suffix":""},{"dropping-particle":"","family":"Persson","given":"Åsa","non-dropping-particle":"","parse-names":false,"suffix":""},{"dropping-particle":"","family":"Iii","given":"F Stuart Chapin","non-dropping-particle":"","parse-names":false,"suffix":""},{"dropping-particle":"","family":"Lambin","given":"Eric","non-dropping-particle":"","parse-names":false,"suffix":""},{"dropping-particle":"","family":"Lenton","given":"Timothy M","non-dropping-particle":"","parse-names":false,"suffix":""},{"dropping-particle":"","family":"Scheffer","given":"Marten","non-dropping-particle":"","parse-names":false,"suffix":""},{"dropping-particle":"","family":"Folke","given":"Carl","non-dropping-particle":"","parse-names":false,"suffix":""},{"dropping-particle":"","family":"Joachim","given":"Hans","non-dropping-particle":"","parse-names":false,"suffix":""},{"dropping-particle":"","family":"Nykvist","given":"Björn","non-dropping-particle":"","parse-names":false,"suffix":""},{"dropping-particle":"De","family":"Wit","given":"Cynthia A","non-dropping-particle":"","parse-names":false,"suffix":""},{"dropping-particle":"","family":"Hughes","given":"Terry","non-dropping-particle":"","parse-names":false,"suffix":""},{"dropping-particle":"Van Der","family":"Leeuw","given":"Sander","non-dropping-particle":"","parse-names":false,"suffix":""},{"dropping-particle":"","family":"Rodhe","given":"Henning","non-dropping-particle":"","parse-names":false,"suffix":""},{"dropping-particle":"","family":"Sörlin","given":"Sverker","non-dropping-particle":"","parse-names":false,"suffix":""},{"dropping-particle":"","family":"Snyder","given":"Peter K","non-dropping-particle":"","parse-names":false,"suffix":""},{"dropping-particle":"","family":"Costanza","given":"Robert","non-dropping-particle":"","parse-names":false,"suffix":""},{"dropping-particle":"","family":"Svedin","given":"Uno","non-dropping-particle":"","parse-names":false,"suffix":""},{"dropping-particle":"","family":"Karlberg","given":"Louise","non-dropping-particle":"","parse-names":false,"suffix":""},{"dropping-particle":"","family":"Corell","given":"Robert W","non-dropping-particle":"","parse-names":false,"suffix":""},{"dropping-particle":"","family":"Fabry","given":"Victoria J","non-dropping-particle":"","parse-names":false,"suffix":""},{"dropping-particle":"","family":"Hansen","given":"James","non-dropping-particle":"","parse-names":false,"suffix":""},{"dropping-particle":"","family":"Liverman","given":"Diana","non-dropping-particle":"","parse-names":false,"suffix":""}],"container-title":"Ecology and Society","id":"ITEM-1","issue":"2","issued":{"date-parts":[["2009"]]},"page":"32","title":"Planetary Boundaries : Exploring the Safe Operating Space for Humanity","type":"article-journal","volume":"14"},"uris":["http://www.mendeley.com/documents/?uuid=5c5f90c0-6942-4e79-b0d4-967004c7e807"]},{"id":"ITEM-2","itemData":{"DOI":"10.1126/sciadv.abb2824","ISSN":"2375-2548","abstract":"The “Global Safety Net” shows where nature could be conserved and connected to reverse biodiversity loss and stabilize climate.","author":[{"dropping-particle":"","family":"Dinerstein","given":"E.","non-dropping-particle":"","parse-names":false,"suffix":""},{"dropping-particle":"","family":"Joshi","given":"A. R.","non-dropping-particle":"","parse-names":false,"suffix":""},{"dropping-particle":"","family":"Vynne","given":"C.","non-dropping-particle":"","parse-names":false,"suffix":""},{"dropping-particle":"","family":"Lee","given":"A. T. L.","non-dropping-particle":"","parse-names":false,"suffix":""},{"dropping-particle":"","family":"Pharand-Deschênes","given":"F.","non-dropping-particle":"","parse-names":false,"suffix":""},{"dropping-particle":"","family":"França","given":"M.","non-dropping-particle":"","parse-names":false,"suffix":""},{"dropping-particle":"","family":"Fernando","given":"S.","non-dropping-particle":"","parse-names":false,"suffix":""},{"dropping-particle":"","family":"Birch","given":"T.","non-dropping-particle":"","parse-names":false,"suffix":""},{"dropping-particle":"","family":"Burkart","given":"K.","non-dropping-particle":"","parse-names":false,"suffix":""},{"dropping-particle":"","family":"Asner","given":"G. P.","non-dropping-particle":"","parse-names":false,"suffix":""},{"dropping-particle":"","family":"Olson","given":"D.","non-dropping-particle":"","parse-names":false,"suffix":""}],"container-title":"Science Advances","id":"ITEM-2","issue":"36","issued":{"date-parts":[["2020","9","4"]]},"title":"A “Global Safety Net” to reverse biodiversity loss and stabilize Earth’s climate","type":"article-journal","volume":"6"},"uris":["http://www.mendeley.com/documents/?uuid=7f82956b-09c6-4769-8345-0960176adae2"]}],"mendeley":{"formattedCitation":"(Dinerstein et al., 2020; Rockström et al., 2009)","plainTextFormattedCitation":"(Dinerstein et al., 2020; Rockström et al., 2009)","previouslyFormattedCitation":"(Dinerstein et al., 2020; Rockström et al., 2009)"},"properties":{"noteIndex":0},"schema":"https://github.com/citation-style-language/schema/raw/master/csl-citation.json"}</w:instrText>
      </w:r>
      <w:r w:rsidR="00B569B8">
        <w:fldChar w:fldCharType="separate"/>
      </w:r>
      <w:r w:rsidR="008C5AEE" w:rsidRPr="008C5AEE">
        <w:rPr>
          <w:noProof/>
        </w:rPr>
        <w:t>(Dinerstein et al., 2020; Rockström et al., 2009)</w:t>
      </w:r>
      <w:r w:rsidR="00B569B8">
        <w:fldChar w:fldCharType="end"/>
      </w:r>
      <w:r w:rsidR="00B569B8">
        <w:t>.</w:t>
      </w:r>
      <w:r w:rsidR="007066EF">
        <w:t xml:space="preserve"> </w:t>
      </w:r>
      <w:r w:rsidR="00E543A4">
        <w:t>Here, s</w:t>
      </w:r>
      <w:r w:rsidR="00A72364">
        <w:t>tatistically significant relationships between tree diversity and AGB were found only after log-transforming AGB</w:t>
      </w:r>
      <w:r w:rsidR="00AE6B95">
        <w:t xml:space="preserve"> </w:t>
      </w:r>
      <w:r w:rsidR="00A72364">
        <w:t xml:space="preserve">and at plot level, suggesting </w:t>
      </w:r>
      <w:r w:rsidR="00AE6B95">
        <w:t xml:space="preserve">that this relationship may be </w:t>
      </w:r>
      <w:r w:rsidR="00A72364">
        <w:t>scale-dependent</w:t>
      </w:r>
      <w:r w:rsidR="00AE6B95">
        <w:t xml:space="preserve">, </w:t>
      </w:r>
      <w:r w:rsidR="00DC1F00">
        <w:t>weakening</w:t>
      </w:r>
      <w:r w:rsidR="00A72364">
        <w:t xml:space="preserve"> at larger spatial scales</w:t>
      </w:r>
      <w:r w:rsidR="00E543A4">
        <w:t xml:space="preserve"> as other studies have pointed out </w:t>
      </w:r>
      <w:r w:rsidR="008C5AEE">
        <w:fldChar w:fldCharType="begin" w:fldLock="1"/>
      </w:r>
      <w:r w:rsidR="006C36DF">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forests","type":"article-journal","volume":"24"},"uris":["http://www.mendeley.com/documents/?uuid=f76f7b42-d11f-483c-9467-c7ab166ec034"]},{"id":"ITEM-2","itemData":{"DOI":"10.1038/srep39102","ISSN":"20452322","PMID":"28094794","abstract":"Tropical forests are global centres of biodiversity and carbon storage. Many tropical countries aspire to protect forest to fulfil biodiversity and climate mitigation policy targets, but the conservation strategies needed to achieve these two functions depend critically on the tropical forest tree diversity-carbon storage relationship. Assessing this relationship is challenging due to the scarcity of inventories where carbon stocks in aboveground biomass and species identifications have been simultaneously and robustly quantified. Here, we compile a unique pan-Tropical dataset of 360 plots located in structurally intact old-growth closed-canopy forest, surveyed using standardised methods, allowing a multi-scale evaluation of diversity-carbon relationships in tropical forests. Diversity-carbon relationships among all plots at 1 ha scale across the tropics are absent, and within continents are either weak (Asia) or absent (Amazonia, Africa). A weak positive relationship is detectable within 1 ha plots, indicating that diversity effects in tropical forests may be scale dependent. The absence of clear diversity-carbon relationships at scales relevant to conservation planning means that carbon-centred conservation strategies will inevitably miss many high diversity ecosystems. As tropical forests can have any combination of tree diversity and carbon stocks both require explicit consideration when optimising policies to manage tropical carbon and biodiversity.","author":[{"dropping-particle":"","family":"Sullivan","given":"Martin J.P.","non-dropping-particle":"","parse-names":false,"suffix":""},{"dropping-particle":"","family":"Talbot","given":"Joey","non-dropping-particle":"","parse-names":false,"suffix":""},{"dropping-particle":"","family":"Lewis","given":"Simon L.","non-dropping-particle":"","parse-names":false,"suffix":""},{"dropping-particle":"","family":"Phillips","given":"Oliver L.","non-dropping-particle":"","parse-names":false,"suffix":""},{"dropping-particle":"","family":"Qie","given":"Lan","non-dropping-particle":"","parse-names":false,"suffix":""},{"dropping-particle":"","family":"Begne","given":"Serge K.","non-dropping-particle":"","parse-names":false,"suffix":""},{"dropping-particle":"","family":"Chave","given":"Jerôme","non-dropping-particle":"","parse-names":false,"suffix":""},{"dropping-particle":"","family":"Cuni-Sanchez","given":"Aida","non-dropping-particle":"","parse-names":false,"suffix":""},{"dropping-particle":"","family":"Hubau","given":"Wannes","non-dropping-particle":"","parse-names":false,"suffix":""},{"dropping-particle":"","family":"Lopez-Gonzalez","given":"Gabriela","non-dropping-particle":"","parse-names":false,"suffix":""},{"dropping-particle":"","family":"Miles","given":"Lera","non-dropping-particle":"","parse-names":false,"suffix":""},{"dropping-particle":"","family":"Monteagudo-Mendoza","given":"Abel","non-dropping-particle":"","parse-names":false,"suffix":""},{"dropping-particle":"","family":"Sonké","given":"Bonaventure","non-dropping-particle":"","parse-names":false,"suffix":""},{"dropping-particle":"","family":"Sunderland","given":"Terry","non-dropping-particle":"","parse-names":false,"suffix":""},{"dropping-particle":"","family":"Steege","given":"Hans","non-dropping-particle":"Ter","parse-names":false,"suffix":""},{"dropping-particle":"","family":"White","given":"Lee J.T.","non-dropping-particle":"","parse-names":false,"suffix":""},{"dropping-particle":"","family":"Affum-Baffoe","given":"Kofi","non-dropping-particle":"","parse-names":false,"suffix":""},{"dropping-particle":"","family":"Aiba","given":"Shin Ichiro","non-dropping-particle":"","parse-names":false,"suffix":""},{"dropping-particle":"","family":"Almeida","given":"Everton Cristo","non-dropping-particle":"De","parse-names":false,"suffix":""},{"dropping-particle":"","family":"Oliveira","given":"Edmar Almeida","non-dropping-particle":"De","parse-names":false,"suffix":""},{"dropping-particle":"","family":"Alvarez-Loayza","given":"Patricia","non-dropping-particle":"","parse-names":false,"suffix":""},{"dropping-particle":"","family":"Dávila","given":"Esteban Álvarez","non-dropping-particle":"","parse-names":false,"suffix":""},{"dropping-particle":"","family":"Andrade","given":"Ana","non-dropping-particle":"","parse-names":false,"suffix":""},{"dropping-particle":"","family":"Aragão","given":"Luiz E.O.C.","non-dropping-particle":"","parse-names":false,"suffix":""},{"dropping-particle":"","family":"Ashton","given":"Peter","non-dropping-particle":"","parse-names":false,"suffix":""},{"dropping-particle":"","family":"Aymard","given":"Gerardo A.","non-dropping-particle":"","parse-names":false,"suffix":""},{"dropping-particle":"","family":"Baker","given":"Timothy R.","non-dropping-particle":"","parse-names":false,"suffix":""},{"dropping-particle":"","family":"Balinga","given":"Michael","non-dropping-particle":"","parse-names":false,"suffix":""},{"dropping-particle":"","family":"Banin","given":"Lindsay F.","non-dropping-particle":"","parse-names":false,"suffix":""},{"dropping-particle":"","family":"Baraloto","given":"Christopher","non-dropping-particle":"","parse-names":false,"suffix":""},{"dropping-particle":"","family":"Bastin","given":"Jean Francois","non-dropping-particle":"","parse-names":false,"suffix":""},{"dropping-particle":"","family":"Berry","given":"Nicholas","non-dropping-particle":"","parse-names":false,"suffix":""},{"dropping-particle":"","family":"Bogaert","given":"Jan","non-dropping-particle":"","parse-names":false,"suffix":""},{"dropping-particle":"","family":"Bonal","given":"Damien","non-dropping-particle":"","parse-names":false,"suffix":""},{"dropping-particle":"","family":"Bongers","given":"Frans","non-dropping-particle":"","parse-names":false,"suffix":""},{"dropping-particle":"","family":"Brienen","given":"Roel","non-dropping-particle":"","parse-names":false,"suffix":""},{"dropping-particle":"","family":"Camargo","given":"José Luís C.","non-dropping-particle":"","parse-names":false,"suffix":""},{"dropping-particle":"","family":"Cerón","given":"Carlos","non-dropping-particle":"","parse-names":false,"suffix":""},{"dropping-particle":"","family":"Moscoso","given":"Victor Chama","non-dropping-particle":"","parse-names":false,"suffix":""},{"dropping-particle":"","family":"Chezeaux","given":"Eric","non-dropping-particle":"","parse-names":false,"suffix":""},{"dropping-particle":"","family":"Clark","given":"Connie J.","non-dropping-particle":"","parse-names":false,"suffix":""},{"dropping-particle":"","family":"Pacheco","given":"Álvaro Cogollo","non-dropping-particle":"","parse-names":false,"suffix":""},{"dropping-particle":"","family":"Comiskey","given":"James A.","non-dropping-particle":"","parse-names":false,"suffix":""},{"dropping-particle":"","family":"Valverde","given":"Fernando Cornejo","non-dropping-particle":"","parse-names":false,"suffix":""},{"dropping-particle":"","family":"Coronado","given":"Eurídice N.Honorio","non-dropping-particle":"","parse-names":false,"suffix":""},{"dropping-particle":"","family":"Dargie","given":"Greta","non-dropping-particle":"","parse-names":false,"suffix":""},{"dropping-particle":"","family":"Davies","given":"Stuart J.","non-dropping-particle":"","parse-names":false,"suffix":""},{"dropping-particle":"","family":"Canniere","given":"Charles","non-dropping-particle":"De","parse-names":false,"suffix":""},{"dropping-particle":"","family":"Djuikouo","given":"Marie Noel","non-dropping-particle":"","parse-names":false,"suffix":""},{"dropping-particle":"","family":"Doucet","given":"Jean Louis","non-dropping-particle":"","parse-names":false,"suffix":""},{"dropping-particle":"","family":"Erwin","given":"Terry L.","non-dropping-particle":"","parse-names":false,"suffix":""},{"dropping-particle":"","family":"Espejo","given":"Javier Silva","non-dropping-particle":"","parse-names":false,"suffix":""},{"dropping-particle":"","family":"Ewango","given":"Corneille E.N.","non-dropping-particle":"","parse-names":false,"suffix":""},{"dropping-particle":"","family":"Fauset","given":"Sophie","non-dropping-particle":"","parse-names":false,"suffix":""},{"dropping-particle":"","family":"Feldpausch","given":"Ted R.","non-dropping-particle":"","parse-names":false,"suffix":""},{"dropping-particle":"","family":"Herrera","given":"Rafael","non-dropping-particle":"","parse-names":false,"suffix":""},{"dropping-particle":"","family":"Gilpin","given":"Martin","non-dropping-particle":"","parse-names":false,"suffix":""},{"dropping-particle":"","family":"Gloor","given":"Emanuel","non-dropping-particle":"","parse-names":false,"suffix":""},{"dropping-particle":"","family":"Hall","given":"Jefferson S.","non-dropping-particle":"","parse-names":false,"suffix":""},{"dropping-particle":"","family":"Harris","given":"David J.","non-dropping-particle":"","parse-names":false,"suffix":""},{"dropping-particle":"","family":"Hart","given":"Terese B.","non-dropping-particle":"","parse-names":false,"suffix":""},{"dropping-particle":"","family":"Kartawinata","given":"Kuswata","non-dropping-particle":"","parse-names":false,"suffix":""},{"dropping-particle":"","family":"Kho","given":"Lip Khoon","non-dropping-particle":"","parse-names":false,"suffix":""},{"dropping-particle":"","family":"Kitayama","given":"Kanehiro","non-dropping-particle":"","parse-names":false,"suffix":""},{"dropping-particle":"","family":"Laurance","given":"Susan G.W.","non-dropping-particle":"","parse-names":false,"suffix":""},{"dropping-particle":"","family":"Laurance","given":"William F.","non-dropping-particle":"","parse-names":false,"suffix":""},{"dropping-particle":"","family":"Leal","given":"Miguel E.","non-dropping-particle":"","parse-names":false,"suffix":""},{"dropping-particle":"","family":"Lovejoy","given":"Thomas","non-dropping-particle":"","parse-names":false,"suffix":""},{"dropping-particle":"","family":"Lovett","given":"Jon C.","non-dropping-particle":"","parse-names":false,"suffix":""},{"dropping-particle":"","family":"Lukasu","given":"Faustin Mpanya","non-dropping-particle":"","parse-names":false,"suffix":""},{"dropping-particle":"","family":"Makana","given":"Jean Remy","non-dropping-particle":"","parse-names":false,"suffix":""},{"dropping-particle":"","family":"Malhi","given":"Yadvinder","non-dropping-particle":"","parse-names":false,"suffix":""},{"dropping-particle":"","family":"Maracahipes","given":"Leandro","non-dropping-particle":"","parse-names":false,"suffix":""},{"dropping-particle":"","family":"Marimon","given":"Beatriz S.","non-dropping-particle":"","parse-names":false,"suffix":""},{"dropping-particle":"","family":"Junior","given":"Ben Hur Marimon","non-dropping-particle":"","parse-names":false,"suffix":""},{"dropping-particle":"","family":"Marshall","given":"Andrew R.","non-dropping-particle":"","parse-names":false,"suffix":""},{"dropping-particle":"","family":"Morandi","given":"Paulo S.","non-dropping-particle":"","parse-names":false,"suffix":""},{"dropping-particle":"","family":"Mukendi","given":"John Tshibamba","non-dropping-particle":"","parse-names":false,"suffix":""},{"dropping-particle":"","family":"Mukinzi","given":"Jaques","non-dropping-particle":"","parse-names":false,"suffix":""},{"dropping-particle":"","family":"Nilus","given":"Reuben","non-dropping-particle":"","parse-names":false,"suffix":""},{"dropping-particle":"","family":"Vargas","given":"Percy Núñez","non-dropping-particle":"","parse-names":false,"suffix":""},{"dropping-particle":"","family":"Camacho","given":"Nadir C.Pallqui","non-dropping-particle":"","parse-names":false,"suffix":""},{"dropping-particle":"","family":"Pardo","given":"Guido","non-dropping-particle":"","parse-names":false,"suffix":""},{"dropping-particle":"","family":"Peña-Claros","given":"Marielos","non-dropping-particle":"","parse-names":false,"suffix":""},{"dropping-particle":"","family":"Pétronelli","given":"Pascal","non-dropping-particle":"","parse-names":false,"suffix":""},{"dropping-particle":"","family":"Pickavance","given":"Georgia C.","non-dropping-particle":"","parse-names":false,"suffix":""},{"dropping-particle":"","family":"Poulsen","given":"Axel Dalberg","non-dropping-particle":"","parse-names":false,"suffix":""},{"dropping-particle":"","family":"Poulsen","given":"John R.","non-dropping-particle":"","parse-names":false,"suffix":""},{"dropping-particle":"","family":"Primack","given":"Richard B.","non-dropping-particle":"","parse-names":false,"suffix":""},{"dropping-particle":"","family":"Priyadi","given":"Hari","non-dropping-particle":"","parse-names":false,"suffix":""},{"dropping-particle":"","family":"Quesada","given":"Carlos A.","non-dropping-particle":"","parse-names":false,"suffix":""},{"dropping-particle":"","family":"Reitsma","given":"Jan","non-dropping-particle":"","parse-names":false,"suffix":""},{"dropping-particle":"","family":"Réjou-Méchain","given":"Maxime","non-dropping-particle":"","parse-names":false,"suffix":""},{"dropping-particle":"","family":"Restrepo","given":"Zorayda","non-dropping-particle":"","parse-names":false,"suffix":""},{"dropping-particle":"","family":"Rutishauser","given":"Ervan","non-dropping-particle":"","parse-names":false,"suffix":""},{"dropping-particle":"","family":"Salim","given":"Kamariah Abu","non-dropping-particle":"","parse-names":false,"suffix":""},{"dropping-particle":"","family":"Salomão","given":"Rafael P.","non-dropping-particle":"","parse-names":false,"suffix":""},{"dropping-particle":"","family":"Samsoedin","given":"Ismayadi","non-dropping-particle":"","parse-names":false,"suffix":""},{"dropping-particle":"","family":"Sheil","given":"Douglas","non-dropping-particle":"","parse-names":false,"suffix":""},{"dropping-particle":"","family":"Sierra","given":"Rodrigo","non-dropping-particle":"","parse-names":false,"suffix":""},{"dropping-particle":"","family":"Silveira","given":"Marcos","non-dropping-particle":"","parse-names":false,"suffix":""},{"dropping-particle":"","family":"Slik","given":"J. W.Ferry","non-dropping-particle":"","parse-names":false,"suffix":""},{"dropping-particle":"","family":"Steel","given":"Lisa","non-dropping-particle":"","parse-names":false,"suffix":""},{"dropping-particle":"","family":"Taedoumg","given":"Hermann","non-dropping-particle":"","parse-names":false,"suffix":""},{"dropping-particle":"","family":"Tan","given":"Sylvester","non-dropping-particle":"","parse-names":false,"suffix":""},{"dropping-particle":"","family":"Terborgh","given":"John W.","non-dropping-particle":"","parse-names":false,"suffix":""},{"dropping-particle":"","family":"Thomas","given":"Sean C.","non-dropping-particle":"","parse-names":false,"suffix":""},{"dropping-particle":"","family":"Toledo","given":"Marisol","non-dropping-particle":"","parse-names":false,"suffix":""},{"dropping-particle":"","family":"Umunay","given":"Peter M.","non-dropping-particle":"","parse-names":false,"suffix":""},{"dropping-particle":"","family":"Gamarra","given":"Luis Valenzuela","non-dropping-particle":"","parse-names":false,"suffix":""},{"dropping-particle":"","family":"Vieira","given":"Ima Célia Guimarães","non-dropping-particle":"","parse-names":false,"suffix":""},{"dropping-particle":"","family":"Vos","given":"Vincent A.","non-dropping-particle":"","parse-names":false,"suffix":""},{"dropping-particle":"","family":"Wang","given":"Ophelia","non-dropping-particle":"","parse-names":false,"suffix":""},{"dropping-particle":"","family":"Willcock","given":"Simon","non-dropping-particle":"","parse-names":false,"suffix":""},{"dropping-particle":"","family":"Zemagho","given":"Lise","non-dropping-particle":"","parse-names":false,"suffix":""}],"container-title":"Scientific Reports","id":"ITEM-2","issue":"January","issued":{"date-parts":[["2017"]]},"page":"1-12","publisher":"Nature Publishing Group","title":"Diversity and carbon storage across the tropical forest biome","type":"article-journal","volume":"7"},"uris":["http://www.mendeley.com/documents/?uuid=755f769a-0d4b-48b6-b3ff-83c3c536a9b1"]}],"mendeley":{"formattedCitation":"(L. Poorter et al., 2015; Sullivan et al., 2017)","plainTextFormattedCitation":"(L. Poorter et al., 2015; Sullivan et al., 2017)","previouslyFormattedCitation":"(L. Poorter et al., 2015; Sullivan et al., 2017)"},"properties":{"noteIndex":0},"schema":"https://github.com/citation-style-language/schema/raw/master/csl-citation.json"}</w:instrText>
      </w:r>
      <w:r w:rsidR="008C5AEE">
        <w:fldChar w:fldCharType="separate"/>
      </w:r>
      <w:r w:rsidR="00673DE3" w:rsidRPr="00673DE3">
        <w:rPr>
          <w:noProof/>
        </w:rPr>
        <w:t>(L. Poorter et al., 2015; Sullivan et al., 2017)</w:t>
      </w:r>
      <w:r w:rsidR="008C5AEE">
        <w:fldChar w:fldCharType="end"/>
      </w:r>
      <w:r w:rsidR="008C5AEE">
        <w:t>.</w:t>
      </w:r>
      <w:r w:rsidR="00A72364">
        <w:t xml:space="preserve"> </w:t>
      </w:r>
      <w:r w:rsidR="00E543A4">
        <w:t xml:space="preserve">Moreover, our results show a clearer relationship between AGB and tree diversity when species richness is used instead of Shannon diversity index. </w:t>
      </w:r>
      <w:r w:rsidR="001E26C3">
        <w:t xml:space="preserve">Lack of a meaningful relationship between tree diversity and biomass has been found in other </w:t>
      </w:r>
      <w:r w:rsidR="00DB078D">
        <w:t xml:space="preserve">studies </w:t>
      </w:r>
      <w:r w:rsidR="00DB078D">
        <w:fldChar w:fldCharType="begin" w:fldLock="1"/>
      </w:r>
      <w:r w:rsidR="00673DE3">
        <w:instrText>ADDIN CSL_CITATION {"citationItems":[{"id":"ITEM-1","itemData":{"DOI":"10.1016/j.foreco.2021.119126","ISSN":"03781127","abstract":"Subtropical forests certainly contribute to terrestrial global carbon storage, but we have limited understanding about the relative amounts and of the drivers of above-ground biomass (AGB) variation in their region. Here we assess the spatial distribution and drivers of AGB in 119 sites across the South American subtropical forests. We applied a structural equation modelling approach to test the causal relationships between AGB and environmental (climate and soil), structural (proportion of large-sized trees) and community (functional and species diversity and composition) variables. The AGB on subtropical forests is on average 246 Mg ha−1. Biomass stocks were driven directly by temperature annual range and the proportion of large-sized trees, whilst soil texture, community mean leaf nitrogen content and functional diversity had no predictive power. Temperature annual range had a negative effect on AGB, indicating that communities under strong thermal amplitude across the year tend to accumulate less AGB. The positive effect of large-sized trees indicates that mature forests are playing a key role in the long-term persistence of carbon storage, as these large trees account for 64% of total biomass stored in these forests. Our study reinforces the importance of structurally complex subtropical forest remnants for maximising carbon storage, especially facing future climatic changes predicted for the region.","author":[{"dropping-particle":"","family":"Bordin","given":"Kauane Maiara","non-dropping-particle":"","parse-names":false,"suffix":""},{"dropping-particle":"","family":"Esquivel-Muelbert","given":"Adriane","non-dropping-particle":"","parse-names":false,"suffix":""},{"dropping-particle":"","family":"Bergamin","given":"Rodrigo Scarton","non-dropping-particle":"","parse-names":false,"suffix":""},{"dropping-particle":"","family":"Klipel","given":"Joice","non-dropping-particle":"","parse-names":false,"suffix":""},{"dropping-particle":"","family":"Picolotto","given":"Rayana Caroline","non-dropping-particle":"","parse-names":false,"suffix":""},{"dropping-particle":"","family":"Frangipani","given":"Marcelo Araújo","non-dropping-particle":"","parse-names":false,"suffix":""},{"dropping-particle":"","family":"Zanini","given":"Katia Janaina","non-dropping-particle":"","parse-names":false,"suffix":""},{"dropping-particle":"","family":"Cianciaruso","given":"Marcus Vinicius","non-dropping-particle":"","parse-names":false,"suffix":""},{"dropping-particle":"","family":"Jarenkow","given":"João André","non-dropping-particle":"","parse-names":false,"suffix":""},{"dropping-particle":"","family":"Jurinitz","given":"Cristiane Follmann","non-dropping-particle":"","parse-names":false,"suffix":""},{"dropping-particle":"","family":"Molz","given":"Martin","non-dropping-particle":"","parse-names":false,"suffix":""},{"dropping-particle":"","family":"Higuchi","given":"Pedro","non-dropping-particle":"","parse-names":false,"suffix":""},{"dropping-particle":"da","family":"Silva","given":"Ana Carolina","non-dropping-particle":"","parse-names":false,"suffix":""},{"dropping-particle":"","family":"Müller","given":"Sandra Cristina","non-dropping-particle":"","parse-names":false,"suffix":""}],"container-title":"Forest Ecology and Management","id":"ITEM-1","issue":"November 2020","issued":{"date-parts":[["2021"]]},"title":"Climate and large-sized trees, but not diversity, drive above-ground biomass in subtropical forests","type":"article-journal","volume":"490"},"uris":["http://www.mendeley.com/documents/?uuid=a6f221e2-130a-446a-bc64-6eba55d9024d"]},{"id":"ITEM-2","itemData":{"DOI":"10.1016/j.foreco.2017.05.030","ISSN":"03781127","abstract":"Despite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Management","id":"ITEM-2","issued":{"date-parts":[["2017"]]},"page":"235-246","publisher":"Elsevier B.V.","title":"New insights on above ground biomass and forest attributes in tropical montane forests","type":"article-journal","volume":"399"},"uris":["http://www.mendeley.com/documents/?uuid=e001bd76-42ac-450c-be1c-7a6f0567bdb4"]},{"id":"ITEM-3","itemData":{"DOI":"10.1038/srep39102","ISSN":"20452322","PMID":"28094794","abstract":"Tropical forests are global centres of biodiversity and carbon storage. Many tropical countries aspire to protect forest to fulfil biodiversity and climate mitigation policy targets, but the conservation strategies needed to achieve these two functions depend critically on the tropical forest tree diversity-carbon storage relationship. Assessing this relationship is challenging due to the scarcity of inventories where carbon stocks in aboveground biomass and species identifications have been simultaneously and robustly quantified. Here, we compile a unique pan-Tropical dataset of 360 plots located in structurally intact old-growth closed-canopy forest, surveyed using standardised methods, allowing a multi-scale evaluation of diversity-carbon relationships in tropical forests. Diversity-carbon relationships among all plots at 1 ha scale across the tropics are absent, and within continents are either weak (Asia) or absent (Amazonia, Africa). A weak positive relationship is detectable within 1 ha plots, indicating that diversity effects in tropical forests may be scale dependent. The absence of clear diversity-carbon relationships at scales relevant to conservation planning means that carbon-centred conservation strategies will inevitably miss many high diversity ecosystems. As tropical forests can have any combination of tree diversity and carbon stocks both require explicit consideration when optimising policies to manage tropical carbon and biodiversity.","author":[{"dropping-particle":"","family":"Sullivan","given":"Martin J.P.","non-dropping-particle":"","parse-names":false,"suffix":""},{"dropping-particle":"","family":"Talbot","given":"Joey","non-dropping-particle":"","parse-names":false,"suffix":""},{"dropping-particle":"","family":"Lewis","given":"Simon L.","non-dropping-particle":"","parse-names":false,"suffix":""},{"dropping-particle":"","family":"Phillips","given":"Oliver L.","non-dropping-particle":"","parse-names":false,"suffix":""},{"dropping-particle":"","family":"Qie","given":"Lan","non-dropping-particle":"","parse-names":false,"suffix":""},{"dropping-particle":"","family":"Begne","given":"Serge K.","non-dropping-particle":"","parse-names":false,"suffix":""},{"dropping-particle":"","family":"Chave","given":"Jerôme","non-dropping-particle":"","parse-names":false,"suffix":""},{"dropping-particle":"","family":"Cuni-Sanchez","given":"Aida","non-dropping-particle":"","parse-names":false,"suffix":""},{"dropping-particle":"","family":"Hubau","given":"Wannes","non-dropping-particle":"","parse-names":false,"suffix":""},{"dropping-particle":"","family":"Lopez-Gonzalez","given":"Gabriela","non-dropping-particle":"","parse-names":false,"suffix":""},{"dropping-particle":"","family":"Miles","given":"Lera","non-dropping-particle":"","parse-names":false,"suffix":""},{"dropping-particle":"","family":"Monteagudo-Mendoza","given":"Abel","non-dropping-particle":"","parse-names":false,"suffix":""},{"dropping-particle":"","family":"Sonké","given":"Bonaventure","non-dropping-particle":"","parse-names":false,"suffix":""},{"dropping-particle":"","family":"Sunderland","given":"Terry","non-dropping-particle":"","parse-names":false,"suffix":""},{"dropping-particle":"","family":"Steege","given":"Hans","non-dropping-particle":"Ter","parse-names":false,"suffix":""},{"dropping-particle":"","family":"White","given":"Lee J.T.","non-dropping-particle":"","parse-names":false,"suffix":""},{"dropping-particle":"","family":"Affum-Baffoe","given":"Kofi","non-dropping-particle":"","parse-names":false,"suffix":""},{"dropping-particle":"","family":"Aiba","given":"Shin Ichiro","non-dropping-particle":"","parse-names":false,"suffix":""},{"dropping-particle":"","family":"Almeida","given":"Everton Cristo","non-dropping-particle":"De","parse-names":false,"suffix":""},{"dropping-particle":"","family":"Oliveira","given":"Edmar Almeida","non-dropping-particle":"De","parse-names":false,"suffix":""},{"dropping-particle":"","family":"Alvarez-Loayza","given":"Patricia","non-dropping-particle":"","parse-names":false,"suffix":""},{"dropping-particle":"","family":"Dávila","given":"Esteban Álvarez","non-dropping-particle":"","parse-names":false,"suffix":""},{"dropping-particle":"","family":"Andrade","given":"Ana","non-dropping-particle":"","parse-names":false,"suffix":""},{"dropping-particle":"","family":"Aragão","given":"Luiz E.O.C.","non-dropping-particle":"","parse-names":false,"suffix":""},{"dropping-particle":"","family":"Ashton","given":"Peter","non-dropping-particle":"","parse-names":false,"suffix":""},{"dropping-particle":"","family":"Aymard","given":"Gerardo A.","non-dropping-particle":"","parse-names":false,"suffix":""},{"dropping-particle":"","family":"Baker","given":"Timothy R.","non-dropping-particle":"","parse-names":false,"suffix":""},{"dropping-particle":"","family":"Balinga","given":"Michael","non-dropping-particle":"","parse-names":false,"suffix":""},{"dropping-particle":"","family":"Banin","given":"Lindsay F.","non-dropping-particle":"","parse-names":false,"suffix":""},{"dropping-particle":"","family":"Baraloto","given":"Christopher","non-dropping-particle":"","parse-names":false,"suffix":""},{"dropping-particle":"","family":"Bastin","given":"Jean Francois","non-dropping-particle":"","parse-names":false,"suffix":""},{"dropping-particle":"","family":"Berry","given":"Nicholas","non-dropping-particle":"","parse-names":false,"suffix":""},{"dropping-particle":"","family":"Bogaert","given":"Jan","non-dropping-particle":"","parse-names":false,"suffix":""},{"dropping-particle":"","family":"Bonal","given":"Damien","non-dropping-particle":"","parse-names":false,"suffix":""},{"dropping-particle":"","family":"Bongers","given":"Frans","non-dropping-particle":"","parse-names":false,"suffix":""},{"dropping-particle":"","family":"Brienen","given":"Roel","non-dropping-particle":"","parse-names":false,"suffix":""},{"dropping-particle":"","family":"Camargo","given":"José Luís C.","non-dropping-particle":"","parse-names":false,"suffix":""},{"dropping-particle":"","family":"Cerón","given":"Carlos","non-dropping-particle":"","parse-names":false,"suffix":""},{"dropping-particle":"","family":"Moscoso","given":"Victor Chama","non-dropping-particle":"","parse-names":false,"suffix":""},{"dropping-particle":"","family":"Chezeaux","given":"Eric","non-dropping-particle":"","parse-names":false,"suffix":""},{"dropping-particle":"","family":"Clark","given":"Connie J.","non-dropping-particle":"","parse-names":false,"suffix":""},{"dropping-particle":"","family":"Pacheco","given":"Álvaro Cogollo","non-dropping-particle":"","parse-names":false,"suffix":""},{"dropping-particle":"","family":"Comiskey","given":"James A.","non-dropping-particle":"","parse-names":false,"suffix":""},{"dropping-particle":"","family":"Valverde","given":"Fernando Cornejo","non-dropping-particle":"","parse-names":false,"suffix":""},{"dropping-particle":"","family":"Coronado","given":"Eurídice N.Honorio","non-dropping-particle":"","parse-names":false,"suffix":""},{"dropping-particle":"","family":"Dargie","given":"Greta","non-dropping-particle":"","parse-names":false,"suffix":""},{"dropping-particle":"","family":"Davies","given":"Stuart J.","non-dropping-particle":"","parse-names":false,"suffix":""},{"dropping-particle":"","family":"Canniere","given":"Charles","non-dropping-particle":"De","parse-names":false,"suffix":""},{"dropping-particle":"","family":"Djuikouo","given":"Marie Noel","non-dropping-particle":"","parse-names":false,"suffix":""},{"dropping-particle":"","family":"Doucet","given":"Jean Louis","non-dropping-particle":"","parse-names":false,"suffix":""},{"dropping-particle":"","family":"Erwin","given":"Terry L.","non-dropping-particle":"","parse-names":false,"suffix":""},{"dropping-particle":"","family":"Espejo","given":"Javier Silva","non-dropping-particle":"","parse-names":false,"suffix":""},{"dropping-particle":"","family":"Ewango","given":"Corneille E.N.","non-dropping-particle":"","parse-names":false,"suffix":""},{"dropping-particle":"","family":"Fauset","given":"Sophie","non-dropping-particle":"","parse-names":false,"suffix":""},{"dropping-particle":"","family":"Feldpausch","given":"Ted R.","non-dropping-particle":"","parse-names":false,"suffix":""},{"dropping-particle":"","family":"Herrera","given":"Rafael","non-dropping-particle":"","parse-names":false,"suffix":""},{"dropping-particle":"","family":"Gilpin","given":"Martin","non-dropping-particle":"","parse-names":false,"suffix":""},{"dropping-particle":"","family":"Gloor","given":"Emanuel","non-dropping-particle":"","parse-names":false,"suffix":""},{"dropping-particle":"","family":"Hall","given":"Jefferson S.","non-dropping-particle":"","parse-names":false,"suffix":""},{"dropping-particle":"","family":"Harris","given":"David J.","non-dropping-particle":"","parse-names":false,"suffix":""},{"dropping-particle":"","family":"Hart","given":"Terese B.","non-dropping-particle":"","parse-names":false,"suffix":""},{"dropping-particle":"","family":"Kartawinata","given":"Kuswata","non-dropping-particle":"","parse-names":false,"suffix":""},{"dropping-particle":"","family":"Kho","given":"Lip Khoon","non-dropping-particle":"","parse-names":false,"suffix":""},{"dropping-particle":"","family":"Kitayama","given":"Kanehiro","non-dropping-particle":"","parse-names":false,"suffix":""},{"dropping-particle":"","family":"Laurance","given":"Susan G.W.","non-dropping-particle":"","parse-names":false,"suffix":""},{"dropping-particle":"","family":"Laurance","given":"William F.","non-dropping-particle":"","parse-names":false,"suffix":""},{"dropping-particle":"","family":"Leal","given":"Miguel E.","non-dropping-particle":"","parse-names":false,"suffix":""},{"dropping-particle":"","family":"Lovejoy","given":"Thomas","non-dropping-particle":"","parse-names":false,"suffix":""},{"dropping-particle":"","family":"Lovett","given":"Jon C.","non-dropping-particle":"","parse-names":false,"suffix":""},{"dropping-particle":"","family":"Lukasu","given":"Faustin Mpanya","non-dropping-particle":"","parse-names":false,"suffix":""},{"dropping-particle":"","family":"Makana","given":"Jean Remy","non-dropping-particle":"","parse-names":false,"suffix":""},{"dropping-particle":"","family":"Malhi","given":"Yadvinder","non-dropping-particle":"","parse-names":false,"suffix":""},{"dropping-particle":"","family":"Maracahipes","given":"Leandro","non-dropping-particle":"","parse-names":false,"suffix":""},{"dropping-particle":"","family":"Marimon","given":"Beatriz S.","non-dropping-particle":"","parse-names":false,"suffix":""},{"dropping-particle":"","family":"Junior","given":"Ben Hur Marimon","non-dropping-particle":"","parse-names":false,"suffix":""},{"dropping-particle":"","family":"Marshall","given":"Andrew R.","non-dropping-particle":"","parse-names":false,"suffix":""},{"dropping-particle":"","family":"Morandi","given":"Paulo S.","non-dropping-particle":"","parse-names":false,"suffix":""},{"dropping-particle":"","family":"Mukendi","given":"John Tshibamba","non-dropping-particle":"","parse-names":false,"suffix":""},{"dropping-particle":"","family":"Mukinzi","given":"Jaques","non-dropping-particle":"","parse-names":false,"suffix":""},{"dropping-particle":"","family":"Nilus","given":"Reuben","non-dropping-particle":"","parse-names":false,"suffix":""},{"dropping-particle":"","family":"Vargas","given":"Percy Núñez","non-dropping-particle":"","parse-names":false,"suffix":""},{"dropping-particle":"","family":"Camacho","given":"Nadir C.Pallqui","non-dropping-particle":"","parse-names":false,"suffix":""},{"dropping-particle":"","family":"Pardo","given":"Guido","non-dropping-particle":"","parse-names":false,"suffix":""},{"dropping-particle":"","family":"Peña-Claros","given":"Marielos","non-dropping-particle":"","parse-names":false,"suffix":""},{"dropping-particle":"","family":"Pétronelli","given":"Pascal","non-dropping-particle":"","parse-names":false,"suffix":""},{"dropping-particle":"","family":"Pickavance","given":"Georgia C.","non-dropping-particle":"","parse-names":false,"suffix":""},{"dropping-particle":"","family":"Poulsen","given":"Axel Dalberg","non-dropping-particle":"","parse-names":false,"suffix":""},{"dropping-particle":"","family":"Poulsen","given":"John R.","non-dropping-particle":"","parse-names":false,"suffix":""},{"dropping-particle":"","family":"Primack","given":"Richard B.","non-dropping-particle":"","parse-names":false,"suffix":""},{"dropping-particle":"","family":"Priyadi","given":"Hari","non-dropping-particle":"","parse-names":false,"suffix":""},{"dropping-particle":"","family":"Quesada","given":"Carlos A.","non-dropping-particle":"","parse-names":false,"suffix":""},{"dropping-particle":"","family":"Reitsma","given":"Jan","non-dropping-particle":"","parse-names":false,"suffix":""},{"dropping-particle":"","family":"Réjou-Méchain","given":"Maxime","non-dropping-particle":"","parse-names":false,"suffix":""},{"dropping-particle":"","family":"Restrepo","given":"Zorayda","non-dropping-particle":"","parse-names":false,"suffix":""},{"dropping-particle":"","family":"Rutishauser","given":"Ervan","non-dropping-particle":"","parse-names":false,"suffix":""},{"dropping-particle":"","family":"Salim","given":"Kamariah Abu","non-dropping-particle":"","parse-names":false,"suffix":""},{"dropping-particle":"","family":"Salomão","given":"Rafael P.","non-dropping-particle":"","parse-names":false,"suffix":""},{"dropping-particle":"","family":"Samsoedin","given":"Ismayadi","non-dropping-particle":"","parse-names":false,"suffix":""},{"dropping-particle":"","family":"Sheil","given":"Douglas","non-dropping-particle":"","parse-names":false,"suffix":""},{"dropping-particle":"","family":"Sierra","given":"Rodrigo","non-dropping-particle":"","parse-names":false,"suffix":""},{"dropping-particle":"","family":"Silveira","given":"Marcos","non-dropping-particle":"","parse-names":false,"suffix":""},{"dropping-particle":"","family":"Slik","given":"J. W.Ferry","non-dropping-particle":"","parse-names":false,"suffix":""},{"dropping-particle":"","family":"Steel","given":"Lisa","non-dropping-particle":"","parse-names":false,"suffix":""},{"dropping-particle":"","family":"Taedoumg","given":"Hermann","non-dropping-particle":"","parse-names":false,"suffix":""},{"dropping-particle":"","family":"Tan","given":"Sylvester","non-dropping-particle":"","parse-names":false,"suffix":""},{"dropping-particle":"","family":"Terborgh","given":"John W.","non-dropping-particle":"","parse-names":false,"suffix":""},{"dropping-particle":"","family":"Thomas","given":"Sean C.","non-dropping-particle":"","parse-names":false,"suffix":""},{"dropping-particle":"","family":"Toledo","given":"Marisol","non-dropping-particle":"","parse-names":false,"suffix":""},{"dropping-particle":"","family":"Umunay","given":"Peter M.","non-dropping-particle":"","parse-names":false,"suffix":""},{"dropping-particle":"","family":"Gamarra","given":"Luis Valenzuela","non-dropping-particle":"","parse-names":false,"suffix":""},{"dropping-particle":"","family":"Vieira","given":"Ima Célia Guimarães","non-dropping-particle":"","parse-names":false,"suffix":""},{"dropping-particle":"","family":"Vos","given":"Vincent A.","non-dropping-particle":"","parse-names":false,"suffix":""},{"dropping-particle":"","family":"Wang","given":"Ophelia","non-dropping-particle":"","parse-names":false,"suffix":""},{"dropping-particle":"","family":"Willcock","given":"Simon","non-dropping-particle":"","parse-names":false,"suffix":""},{"dropping-particle":"","family":"Zemagho","given":"Lise","non-dropping-particle":"","parse-names":false,"suffix":""}],"container-title":"Scientific Reports","id":"ITEM-3","issue":"January","issued":{"date-parts":[["2017"]]},"page":"1-12","publisher":"Nature Publishing Group","title":"Diversity and carbon storage across the tropical forest biome","type":"article-journal","volume":"7"},"uris":["http://www.mendeley.com/documents/?uuid=755f769a-0d4b-48b6-b3ff-83c3c536a9b1"]}],"mendeley":{"formattedCitation":"(Bordin et al., 2021; Cuni-Sanchez et al., 2017; Sullivan et al., 2017)","plainTextFormattedCitation":"(Bordin et al., 2021; Cuni-Sanchez et al., 2017; Sullivan et al., 2017)","previouslyFormattedCitation":"(Bordin et al., 2021; Cuni-Sanchez et al., 2017; Sullivan et al., 2017)"},"properties":{"noteIndex":0},"schema":"https://github.com/citation-style-language/schema/raw/master/csl-citation.json"}</w:instrText>
      </w:r>
      <w:r w:rsidR="00DB078D">
        <w:fldChar w:fldCharType="separate"/>
      </w:r>
      <w:r w:rsidR="00DB078D" w:rsidRPr="00DB078D">
        <w:rPr>
          <w:noProof/>
        </w:rPr>
        <w:t>(Bordin et al., 2021; Cuni-Sanchez et al., 2017; Sullivan et al., 2017)</w:t>
      </w:r>
      <w:r w:rsidR="00DB078D">
        <w:fldChar w:fldCharType="end"/>
      </w:r>
      <w:r w:rsidR="00DB078D">
        <w:t xml:space="preserve">, </w:t>
      </w:r>
      <w:r w:rsidR="001E26C3">
        <w:t xml:space="preserve">where </w:t>
      </w:r>
      <w:r w:rsidR="00DB078D">
        <w:t xml:space="preserve">tree </w:t>
      </w:r>
      <w:r w:rsidR="001E26C3">
        <w:t xml:space="preserve">diversity does not increase in plots </w:t>
      </w:r>
      <w:r w:rsidR="005E10A6">
        <w:t>with</w:t>
      </w:r>
      <w:r w:rsidR="001E26C3">
        <w:t xml:space="preserve"> higher AGB. </w:t>
      </w:r>
      <w:r w:rsidR="00E543A4">
        <w:t xml:space="preserve">It is probable that </w:t>
      </w:r>
      <w:r w:rsidR="00F324E7">
        <w:t xml:space="preserve">a synergistic relationship between carbon storage and biodiversity could be better explored with other indices such as rarefied species or focusing on functional </w:t>
      </w:r>
      <w:r w:rsidR="001E26C3">
        <w:t>instead of taxonomic diversity</w:t>
      </w:r>
      <w:r w:rsidR="00F324E7">
        <w:t xml:space="preserve"> </w:t>
      </w:r>
      <w:r w:rsidR="00673DE3">
        <w:fldChar w:fldCharType="begin" w:fldLock="1"/>
      </w:r>
      <w:r w:rsidR="00F5476F">
        <w:instrText>ADDIN CSL_CITATION {"citationItems":[{"id":"ITEM-1","itemData":{"DOI":"10.1111/geb.12668","ISSN":"14668238","abstract":"Aim Tropical forests account for a quarter of the global carbon storage and a third of the terrestrial productivity. Few studies have teased apart the relative importance of environmental factors and forest attributes for ecosystem functioning, especially for the tropics. This study aims to relate aboveground biomass (AGB) and biomass dynamics (i.e., net biomass productivity and its underlying demographic drivers: biomass recruitment, growth and mortality) to forest attributes (tree diversity, community-mean traits and stand basal area) and environmental conditions (water availability, soil fertility and disturbance). Location Neotropics. Methods We used data from 26 sites, 201 1-ha plots and &gt;92,000 trees distributed across the Neotropics. We quantified for each site water availability and soil total exchangeable bases and for each plot three key community-weighted mean functional traits that are important for biomass stocks and productivity. We used structural equation models to test the hypothesis that all drivers have independent, positive effects on biomass stocks and dynamics. Results Of the relationships analysed, vegetation attributes were more frequently associated significantly with biomass stocks and dynamics than environmental conditions (in 67 vs. 33% of the relationships). High climatic water availability increased biomass growth and stocks, light disturbance increased biomass growth, and soil bases had no effect. Rarefied tree species richness had consistent positive relationships with biomass stocks and dynamics, probably because of niche complementarity, but was not related to net biomass productivity. Community-mean traits were good predictors of biomass stocks and dynamics. Main conclusions Water availability has a strong positive effect on biomass stocks and growth, and a future predicted increase in (atmospheric) drought might, therefore, potentially reduce carbon storage. Forest attributes, including species diversity and community-weighted mean traits, have independent and important relationships with AGB stocks, dynamics and ecosystem functioning, not only in relatively simple temperate systems, but also in structurally complex hyper-diverse tropical forests.","author":[{"dropping-particle":"","family":"Poorter","given":"Lourens","non-dropping-particle":"","parse-names":false,"suffix":""},{"dropping-particle":"","family":"Sande","given":"Masha T.","non-dropping-particle":"van der","parse-names":false,"suffix":""},{"dropping-particle":"","family":"Arets","given":"Eric J.M.M.","non-dropping-particle":"","parse-names":false,"suffix":""},{"dropping-particle":"","family":"Ascarrunz","given":"Nataly","non-dropping-particle":"","parse-names":false,"suffix":""},{"dropping-particle":"","family":"Enquist","given":"Brian","non-dropping-particle":"","parse-names":false,"suffix":""},{"dropping-particle":"","family":"Finegan","given":"Bryan","non-dropping-particle":"","parse-names":false,"suffix":""},{"dropping-particle":"","family":"Licona","given":"Juan Carlos","non-dropping-particle":"","parse-names":false,"suffix":""},{"dropping-particle":"","family":"Martínez-Ramos","given":"Miguel","non-dropping-particle":"","parse-names":false,"suffix":""},{"dropping-particle":"","family":"Mazzei","given":"Lucas","non-dropping-particle":"","parse-names":false,"suffix":""},{"dropping-particle":"","family":"Meave","given":"Jorge A.","non-dropping-particle":"","parse-names":false,"suffix":""},{"dropping-particle":"","family":"Muñoz","given":"Rodrigo","non-dropping-particle":"","parse-names":false,"suffix":""},{"dropping-particle":"","family":"Nytch","given":"Christopher J.","non-dropping-particle":"","parse-names":false,"suffix":""},{"dropping-particle":"","family":"Oliveira","given":"Alexandre A.","non-dropping-particle":"de","parse-names":false,"suffix":""},{"dropping-particle":"","family":"Pérez-García","given":"Eduardo A.","non-dropping-particle":"","parse-names":false,"suffix":""},{"dropping-particle":"","family":"Prado-Junior","given":"Jamir","non-dropping-particle":"","parse-names":false,"suffix":""},{"dropping-particle":"","family":"Rodríguez-Velázques","given":"Jorge","non-dropping-particle":"","parse-names":false,"suffix":""},{"dropping-particle":"","family":"Ruschel","given":"Ademir Roberto","non-dropping-particle":"","parse-names":false,"suffix":""},{"dropping-particle":"","family":"Salgado-Negret","given":"Beatriz","non-dropping-particle":"","parse-names":false,"suffix":""},{"dropping-particle":"","family":"Schiavini","given":"Ivan","non-dropping-particle":"","parse-names":false,"suffix":""},{"dropping-particle":"","family":"Swenson","given":"Nathan G.","non-dropping-particle":"","parse-names":false,"suffix":""},{"dropping-particle":"","family":"Tenorio","given":"Elkin A.","non-dropping-particle":"","parse-names":false,"suffix":""},{"dropping-particle":"","family":"Thompson","given":"Jill","non-dropping-particle":"","parse-names":false,"suffix":""},{"dropping-particle":"","family":"Toledo","given":"Marisol","non-dropping-particle":"","parse-names":false,"suffix":""},{"dropping-particle":"","family":"Uriarte","given":"Maria","non-dropping-particle":"","parse-names":false,"suffix":""},{"dropping-particle":"van der","family":"Hout","given":"Peter","non-dropping-particle":"","parse-names":false,"suffix":""},{"dropping-particle":"","family":"Zimmerman","given":"Jess K.","non-dropping-particle":"","parse-names":false,"suffix":""},{"dropping-particle":"","family":"Peña-Claros","given":"Marielos","non-dropping-particle":"","parse-names":false,"suffix":""}],"container-title":"Global Ecology and Biogeography","id":"ITEM-1","issue":"12","issued":{"date-parts":[["2017"]]},"page":"1423-1434","title":"Biodiversity and climate determine the functioning of Neotropical forests","type":"article-journal","volume":"26"},"uris":["http://www.mendeley.com/documents/?uuid=7542d717-f798-413a-9cdb-986b7f06f45b"]},{"id":"ITEM-2","itemData":{"DOI":"10.1038/srep25304","ISSN":"2045-2322","author":[{"dropping-particle":"","family":"Shen","given":"Yong","non-dropping-particle":"","parse-names":false,"suffix":""},{"dropping-particle":"","family":"Yu","given":"Shixiao","non-dropping-particle":"","parse-names":false,"suffix":""},{"dropping-particle":"","family":"Lian","given":"Juyu","non-dropping-particle":"","parse-names":false,"suffix":""},{"dropping-particle":"","family":"Shen","given":"Hao","non-dropping-particle":"","parse-names":false,"suffix":""},{"dropping-particle":"","family":"Cao","given":"Honglin","non-dropping-particle":"","parse-names":false,"suffix":""},{"dropping-particle":"","family":"Lu","given":"Huanping","non-dropping-particle":"","parse-names":false,"suffix":""},{"dropping-particle":"","family":"Ye","given":"Wanhui","non-dropping-particle":"","parse-names":false,"suffix":""}],"container-title":"Scientific Reports","id":"ITEM-2","issue":"1","issued":{"date-parts":[["2016","6","9"]]},"page":"25304","title":"Tree aboveground carbon storage correlates with environmental gradients and functional diversity in a tropical forest","type":"article-journal","volume":"6"},"uris":["http://www.mendeley.com/documents/?uuid=fc693316-63ea-4ea2-8276-41676d41472e"]}],"mendeley":{"formattedCitation":"(Lourens Poorter et al., 2017; Shen et al., 2016)","plainTextFormattedCitation":"(Lourens Poorter et al., 2017; Shen et al., 2016)","previouslyFormattedCitation":"(Lourens Poorter et al., 2017; Shen et al., 2016)"},"properties":{"noteIndex":0},"schema":"https://github.com/citation-style-language/schema/raw/master/csl-citation.json"}</w:instrText>
      </w:r>
      <w:r w:rsidR="00673DE3">
        <w:fldChar w:fldCharType="separate"/>
      </w:r>
      <w:r w:rsidR="006C36DF" w:rsidRPr="006C36DF">
        <w:rPr>
          <w:noProof/>
        </w:rPr>
        <w:t>(Lourens Poorter et al., 2017; Shen et al., 2016)</w:t>
      </w:r>
      <w:r w:rsidR="00673DE3">
        <w:fldChar w:fldCharType="end"/>
      </w:r>
      <w:r w:rsidR="006C36DF">
        <w:t>.</w:t>
      </w:r>
      <w:r w:rsidR="00F324E7">
        <w:t xml:space="preserve"> </w:t>
      </w:r>
      <w:r w:rsidR="007118DE">
        <w:t>No doubt forest structure, composition, and function are interrelated,</w:t>
      </w:r>
      <w:r w:rsidR="002A0B2E">
        <w:t xml:space="preserve"> but more research is needed to understand how these relationships operate in TMCF</w:t>
      </w:r>
      <w:r w:rsidR="00D418C3">
        <w:t xml:space="preserve"> as well as how they are influenced by environmental factors and land use</w:t>
      </w:r>
      <w:r w:rsidR="002A0B2E">
        <w:t>.</w:t>
      </w:r>
    </w:p>
    <w:p w14:paraId="52B42B29" w14:textId="77777777" w:rsidR="00E64305" w:rsidRDefault="00E64305" w:rsidP="00E64305">
      <w:pPr>
        <w:rPr>
          <w:i/>
          <w:iCs/>
        </w:rPr>
      </w:pPr>
      <w:r>
        <w:rPr>
          <w:i/>
          <w:iCs/>
        </w:rPr>
        <w:t>Patterns of AGB along land-use and environmental gradients</w:t>
      </w:r>
      <w:r w:rsidRPr="00FD0D17">
        <w:rPr>
          <w:i/>
          <w:iCs/>
        </w:rPr>
        <w:t xml:space="preserve"> </w:t>
      </w:r>
    </w:p>
    <w:p w14:paraId="70D65EC4" w14:textId="590AABD3" w:rsidR="00A30BE2" w:rsidRDefault="003E3B7D">
      <w:r>
        <w:t xml:space="preserve">From all factors analyzed in this </w:t>
      </w:r>
      <w:r w:rsidR="000C1511">
        <w:t>study</w:t>
      </w:r>
      <w:r>
        <w:t xml:space="preserve">, land use and forest disturbance represented the most influential </w:t>
      </w:r>
      <w:r w:rsidR="00165770">
        <w:t>ones on</w:t>
      </w:r>
      <w:r>
        <w:t xml:space="preserve"> AGB patterns across the region</w:t>
      </w:r>
      <w:r w:rsidR="005171A4">
        <w:t>, even overshadowing the effect of climate and topography</w:t>
      </w:r>
      <w:r>
        <w:t xml:space="preserve">. </w:t>
      </w:r>
      <w:r w:rsidR="00075226">
        <w:t xml:space="preserve">This does not mean climate and topography have no effect on AGB as ample evidence </w:t>
      </w:r>
      <w:r w:rsidR="00E14D59">
        <w:t xml:space="preserve">suggest </w:t>
      </w:r>
      <w:r w:rsidR="00925D81">
        <w:t>they do</w:t>
      </w:r>
      <w:r w:rsidR="00EA2188">
        <w:t xml:space="preserve"> </w:t>
      </w:r>
      <w:r w:rsidR="00EA2188">
        <w:fldChar w:fldCharType="begin" w:fldLock="1"/>
      </w:r>
      <w:r w:rsidR="00AF6318">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-2","issue":"10","issued":{"date-parts":[["2014"]]},"page":"2741-2754","title":"Tropical montane forests are a larger than expected global carbon store","type":"article-journal","volume":"11"},"uris":["http://www.mendeley.com/documents/?uuid=c7c115df-b5d3-4528-92d7-357ebac456e8"]},{"id":"ITEM-3","itemData":{"DOI":"10.1111/j.1461-0248.2011.01658.x","ISSN":"1461023X","abstract":"Tropical rain forests play a dominant role in global biosphere-atmosphere CO(2) exchange. Although climate and nutrient availability regulate net primary production (NPP) and decomposition in all terrestrial ecosystems, the nature and extent of such controls in tropical forests remain poorly resolved. We conducted a meta-analysis of carbon-nutrient-climate relationships in 113 sites across the tropical forest biome. Our analyses showed that mean annual temperature was the strongest predictor of aboveground NPP (ANPP) across all tropical forests, but this relationship was driven by distinct temperature differences between upland and lowland forests. Within lowland forests (&lt; 1000 m), a regression tree analysis revealed that foliar and soil-based measurements of phosphorus (P) were the only variables that explained a significant proportion of the variation in ANPP, although the relationships were weak. However, foliar P, foliar nitrogen (N), litter decomposition rate (k), soil N and soil respiration were all directly related with total surface (0-10 cm) soil P concentrations. Our analysis provides some evidence that P availability regulates NPP and other ecosystem processes in lowland tropical forests, but more importantly, underscores the need for a series of large-scale nutrient manipulations - especially in lowland forests - to elucidate the most important nutrient interactions and controls.","author":[{"dropping-particle":"","family":"Cleveland","given":"Cory C.","non-dropping-particle":"","parse-names":false,"suffix":""},{"dropping-particle":"","family":"Townsend","given":"Alan R.","non-dropping-particle":"","parse-names":false,"suffix":""},{"dropping-particle":"","family":"Taylor","given":"Philip","non-dropping-particle":"","parse-names":false,"suffix":""},{"dropping-particle":"","family":"Alvarez-Clare","given":"Silvia","non-dropping-particle":"","parse-names":false,"suffix":""},{"dropping-particle":"","family":"Bustamante","given":"Mercedes M.C.","non-dropping-particle":"","parse-names":false,"suffix":""},{"dropping-particle":"","family":"Chuyong","given":"George","non-dropping-particle":"","parse-names":false,"suffix":""},{"dropping-particle":"","family":"Dobrowski","given":"Solomon Z.","non-dropping-particle":"","parse-names":false,"suffix":""},{"dropping-particle":"","family":"Grierson","given":"Pauline","non-dropping-particle":"","parse-names":false,"suffix":""},{"dropping-particle":"","family":"Harms","given":"Kyle E.","non-dropping-particle":"","parse-names":false,"suffix":""},{"dropping-particle":"","family":"Houlton","given":"Benjamin Z.","non-dropping-particle":"","parse-names":false,"suffix":""},{"dropping-particle":"","family":"Marklein","given":"Alison","non-dropping-particle":"","parse-names":false,"suffix":""},{"dropping-particle":"","family":"Parton","given":"William","non-dropping-particle":"","parse-names":false,"suffix":""},{"dropping-particle":"","family":"Porder","given":"Stephen","non-dropping-particle":"","parse-names":false,"suffix":""},{"dropping-particle":"","family":"Reed","given":"Sasha C.","non-dropping-particle":"","parse-names":false,"suffix":""},{"dropping-particle":"","family":"Sierra","given":"Carlos A.","non-dropping-particle":"","parse-names":false,"suffix":""},{"dropping-particle":"","family":"Silver","given":"Whendee L.","non-dropping-particle":"","parse-names":false,"suffix":""},{"dropping-particle":"","family":"Tanner","given":"Edmund V.J.","non-dropping-particle":"","parse-names":false,"suffix":""},{"dropping-particle":"","family":"Wieder","given":"William R.","non-dropping-particle":"","parse-names":false,"suffix":""}],"container-title":"Ecology Letters","id":"ITEM-3","issue":"9","issued":{"date-parts":[["2011"]]},"page":"939-947","title":"Relationships among net primary productivity, nutrients and climate in tropical rain forest: A pan-tropical analysis","type":"article-journal","volume":"14"},"uris":["http://www.mendeley.com/documents/?uuid=f9d4b78b-3e96-4732-91a4-b4301ccbaee7"]},{"id":"ITEM-4","itemData":{"DOI":"10.1111/nph.13007","ISSN":"0028-646X","author":[{"dropping-particle":"","family":"Hofhansl","given":"Florian","non-dropping-particle":"","parse-names":false,"suffix":""},{"dropping-particle":"","family":"Schnecker","given":"Jörg","non-dropping-particle":"","parse-names":false,"suffix":""},{"dropping-particle":"","family":"Singer","given":"Gabriel","non-dropping-particle":"","parse-names":false,"suffix":""},{"dropping-particle":"","family":"Wanek","given":"Wolfgang","non-dropping-particle":"","parse-names":false,"suffix":""}],"container-title":"New Phytologist","id":"ITEM-4","issue":"1","issued":{"date-parts":[["2015","1","7"]]},"page":"137-146","title":"New insights into mechanisms driving carbon allocation in tropical forests","type":"article-journal","volume":"205"},"uris":["http://www.mendeley.com/documents/?uuid=35ff42e2-d76f-41fc-8029-da2015a1dace"]},{"id":"ITEM-5","itemData":{"DOI":"10.1098/rstb.2012.0295","ISSN":"0962-8436","abstract":"We report above-ground biomass (AGB), basal area, stem density and wood mass density estimates from 260 sample plots (mean size: 1.2 ha) in intact closed-canopy tropical forests across 12 African countries. Mean AGB is 395.7 Mg dry mass ha −1 (95% CI: 14.3), substantially higher than Amazonian values, with the Congo Basin and contiguous forest region attaining AGB values (429 Mg ha −1 ) similar to those of Bornean forests, and significantly greater than East or West African forests. AGB therefore appears generally higher in palaeo- compared with neotropical forests. However, mean stem density is low (426 ± 11 stems ha −1 greater than or equal to 100 mm diameter) compared with both Amazonian and Bornean forests (cf. approx. 600) and is the signature structural feature of African tropical forests. While spatial autocorrelation complicates analyses, AGB shows a positive relationship with rainfall in the driest nine months of the year, and an opposite association with the wettest three months of the year; a negative relationship with temperature; positive relationship with clay-rich soils; and negative relationships with C : N ratio (suggesting a positive soil phosphorus–AGB relationship), and soil fertility computed as the sum of base cations. The results indicate that AGB is mediated by both climate and soils, and suggest that the AGB of African closed-canopy tropical forests may be particularly sensitive to future precipitation and temperature changes.","author":[{"dropping-particle":"","family":"Lewis","given":"Simon L.","non-dropping-particle":"","parse-names":false,"suffix":""},{"dropping-particle":"","family":"Sonké","given":"Bonaventure","non-dropping-particle":"","parse-names":false,"suffix":""},{"dropping-particle":"","family":"Sunderland","given":"Terry","non-dropping-particle":"","parse-names":false,"suffix":""},{"dropping-particle":"","family":"Begne","given":"Serge K.","non-dropping-particle":"","parse-names":false,"suffix":""},{"dropping-particle":"","family":"Lopez-Gonzalez","given":"Gabriela","non-dropping-particle":"","parse-names":false,"suffix":""},{"dropping-particle":"","family":"Heijden","given":"Geertje M. F.","non-dropping-particle":"van der","parse-names":false,"suffix":""},{"dropping-particle":"","family":"Phillips","given":"Oliver L.","non-dropping-particle":"","parse-names":false,"suffix":""},{"dropping-particle":"","family":"Affum-Baffoe","given":"Kofi","non-dropping-particle":"","parse-names":false,"suffix":""},{"dropping-particle":"","family":"Baker","given":"Timothy R.","non-dropping-particle":"","parse-names":false,"suffix":""},{"dropping-particle":"","family":"Banin","given":"Lindsay","non-dropping-particle":"","parse-names":false,"suffix":""},{"dropping-particle":"","family":"Bastin","given":"Jean-François","non-dropping-particle":"","parse-names":false,"suffix":""},{"dropping-particle":"","family":"Beeckman","given":"Hans","non-dropping-particle":"","parse-names":false,"suffix":""},{"dropping-particle":"","family":"Boeckx","given":"Pascal","non-dropping-particle":"","parse-names":false,"suffix":""},{"dropping-particle":"","family":"Bogaert","given":"Jan","non-dropping-particle":"","parse-names":false,"suffix":""},{"dropping-particle":"","family":"Cannière","given":"Charles","non-dropping-particle":"De","parse-names":false,"suffix":""},{"dropping-particle":"","family":"Chezeaux","given":"Eric","non-dropping-particle":"","parse-names":false,"suffix":""},{"dropping-particle":"","family":"Clark","given":"Connie J.","non-dropping-particle":"","parse-names":false,"suffix":""},{"dropping-particle":"","family":"Collins","given":"Murray","non-dropping-particle":"","parse-names":false,"suffix":""},{"dropping-particle":"","family":"Djagbletey","given":"Gloria","non-dropping-particle":"","parse-names":false,"suffix":""},{"dropping-particle":"","family":"Djuikouo","given":"Marie Noël K.","non-dropping-particle":"","parse-names":false,"suffix":""},{"dropping-particle":"","family":"Droissart","given":"Vincent","non-dropping-particle":"","parse-names":false,"suffix":""},{"dropping-particle":"","family":"Doucet","given":"Jean-Louis","non-dropping-particle":"","parse-names":false,"suffix":""},{"dropping-particle":"","family":"Ewango","given":"Cornielle E. N.","non-dropping-particle":"","parse-names":false,"suffix":""},{"dropping-particle":"","family":"Fauset","given":"Sophie","non-dropping-particle":"","parse-names":false,"suffix":""},{"dropping-particle":"","family":"Feldpausch","given":"Ted R.","non-dropping-particle":"","parse-names":false,"suffix":""},{"dropping-particle":"","family":"Foli","given":"Ernest G.","non-dropping-particle":"","parse-names":false,"suffix":""},{"dropping-particle":"","family":"Gillet","given":"Jean-François","non-dropping-particle":"","parse-names":false,"suffix":""},{"dropping-particle":"","family":"Hamilton","given":"Alan C.","non-dropping-particle":"","parse-names":false,"suffix":""},{"dropping-particle":"","family":"Harris","given":"David J.","non-dropping-particle":"","parse-names":false,"suffix":""},{"dropping-particle":"","family":"Hart","given":"Terese B.","non-dropping-particle":"","parse-names":false,"suffix":""},{"dropping-particle":"","family":"Haulleville","given":"Thales","non-dropping-particle":"de","parse-names":false,"suffix":""},{"dropping-particle":"","family":"Hladik","given":"Annette","non-dropping-particle":"","parse-names":false,"suffix":""},{"dropping-particle":"","family":"Hufkens","given":"Koen","non-dropping-particle":"","parse-names":false,"suffix":""},{"dropping-particle":"","family":"Huygens","given":"Dries","non-dropping-particle":"","parse-names":false,"suffix":""},{"dropping-particle":"","family":"Jeanmart","given":"Philippe","non-dropping-particle":"","parse-names":false,"suffix":""},{"dropping-particle":"","family":"Jeffery","given":"Kathryn J.","non-dropping-particle":"","parse-names":false,"suffix":""},{"dropping-particle":"","family":"Kearsley","given":"Elizabeth","non-dropping-particle":"","parse-names":false,"suffix":""},{"dropping-particle":"","family":"Leal","given":"Miguel E.","non-dropping-particle":"","parse-names":false,"suffix":""},{"dropping-particle":"","family":"Lloyd","given":"Jon","non-dropping-particle":"","parse-names":false,"suffix":""},{"dropping-particle":"","family":"Lovett","given":"Jon C.","non-dropping-particle":"","parse-names":false,"suffix":""},{"dropping-particle":"","family":"Makana","given":"Jean-Remy","non-dropping-particle":"","parse-names":false,"suffix":""},{"dropping-particle":"","family":"Malhi","given":"Yadvinder","non-dropping-particle":"","parse-names":false,"suffix":""},{"dropping-particle":"","family":"Marshall","given":"Andrew R.","non-dropping-particle":"","parse-names":false,"suffix":""},{"dropping-particle":"","family":"Ojo","given":"Lucas","non-dropping-particle":"","parse-names":false,"suffix":""},{"dropping-particle":"","family":"Peh","given":"Kelvin S.-H.","non-dropping-particle":"","parse-names":false,"suffix":""},{"dropping-particle":"","family":"Pickavance","given":"Georgia","non-dropping-particle":"","parse-names":false,"suffix":""},{"dropping-particle":"","family":"Poulsen","given":"John R.","non-dropping-particle":"","parse-names":false,"suffix":""},{"dropping-particle":"","family":"Reitsma","given":"Jan M.","non-dropping-particle":"","parse-names":false,"suffix":""},{"dropping-particle":"","family":"Sheil","given":"Douglas","non-dropping-particle":"","parse-names":false,"suffix":""},{"dropping-particle":"","family":"Simo","given":"Murielle","non-dropping-particle":"","parse-names":false,"suffix":""},{"dropping-particle":"","family":"Steppe","given":"Kathy","non-dropping-particle":"","parse-names":false,"suffix":""},{"dropping-particle":"","family":"Taedoumg","given":"Hermann E.","non-dropping-particle":"","parse-names":false,"suffix":""},{"dropping-particle":"","family":"Talbot","given":"Joey","non-dropping-particle":"","parse-names":false,"suffix":""},{"dropping-particle":"","family":"Taplin","given":"James R. D.","non-dropping-particle":"","parse-names":false,"suffix":""},{"dropping-particle":"","family":"Taylor","given":"David","non-dropping-particle":"","parse-names":false,"suffix":""},{"dropping-particle":"","family":"Thomas","given":"Sean C.","non-dropping-particle":"","parse-names":false,"suffix":""},{"dropping-particle":"","family":"Toirambe","given":"Benjamin","non-dropping-particle":"","parse-names":false,"suffix":""},{"dropping-particle":"","family":"Verbeeck","given":"Hans","non-dropping-particle":"","parse-names":false,"suffix":""},{"dropping-particle":"","family":"Vleminckx","given":"Jason","non-dropping-particle":"","parse-names":false,"suffix":""},{"dropping-particle":"","family":"White","given":"Lee J. T.","non-dropping-particle":"","parse-names":false,"suffix":""},{"dropping-particle":"","family":"Willcock","given":"Simon","non-dropping-particle":"","parse-names":false,"suffix":""},{"dropping-particle":"","family":"Woell","given":"Hannsjorg","non-dropping-particle":"","parse-names":false,"suffix":""},{"dropping-particle":"","family":"Zemagho","given":"Lise","non-dropping-particle":"","parse-names":false,"suffix":""}],"container-title":"Philosophical Transactions of the Royal Society B: Biological Sciences","id":"ITEM-5","issue":"1625","issued":{"date-parts":[["2013","9","5"]]},"page":"20120295","title":"Above-ground biomass and structure of 260 African tropical forests","type":"article-journal","volume":"368"},"uris":["http://www.mendeley.com/documents/?uuid=e64aa3b7-36af-407b-8b0e-1265a8d416fc"]},{"id":"ITEM-6","itemData":{"DOI":"10.1111/ele.12765","ISSN":"14610248","abstract":"Tropical forests dominate global terrestrial carbon (C) exchange, and recent droughts in the Amazon Basin have contributed to short-term declines in terrestrial carbon dioxide uptake and storage. However, the effects of longer-term climate variability on tropical forest carbon dynamics are still not well understood. We synthesised field data from more than 150 tropical forest sites to explore how climate regulates tropical forest aboveground net primary productivity (ANPP) and organic matter decomposition, and combined those data with two existing databases to explore climate – C relationships globally. While previous analyses have focused on the effects of either temperature or rainfall on ANPP, our results highlight the importance of interactions between temperature and rainfall on the C cycle. In cool forests (&lt; 20 °C), high rainfall slowed rates of C cycling, but in warm tropical forests (&gt; 20 °C) it consistently enhanced both ANPP and decomposition. At the global scale, our analysis showed an increase in ANPP with rainfall in relatively warm sites, inconsistent with declines in ANPP with rainfall reported previously. Overall, our results alter our understanding of climate – C cycle relationships, with high precipitation accelerating rates of C exchange with the atmosphere in the most productive biome on earth.","author":[{"dropping-particle":"","family":"Taylor","given":"Philip G.","non-dropping-particle":"","parse-names":false,"suffix":""},{"dropping-particle":"","family":"Cleveland","given":"Cory C.","non-dropping-particle":"","parse-names":false,"suffix":""},{"dropping-particle":"","family":"Wieder","given":"William R.","non-dropping-particle":"","parse-names":false,"suffix":""},{"dropping-particle":"","family":"Sullivan","given":"Benjamin W.","non-dropping-particle":"","parse-names":false,"suffix":""},{"dropping-particle":"","family":"Doughty","given":"Christopher E.","non-dropping-particle":"","parse-names":false,"suffix":""},{"dropping-particle":"","family":"Dobrowski","given":"Solomon Z.","non-dropping-particle":"","parse-names":false,"suffix":""},{"dropping-particle":"","family":"Townsend","given":"Alan R.","non-dropping-particle":"","parse-names":false,"suffix":""}],"container-title":"Ecology Letters","id":"ITEM-6","issue":"6","issued":{"date-parts":[["2017"]]},"note":"Above-ground net primary productivity increases with precipitation in warmer forests, but decreases or remain equal in colder forests. ANPP increases with temperature except in forests with 1250mm mean precip.\nDecomposition increasis with precipitation in warmer forests, but decreases (slightly) in colder forests. Decomposition increases with remperature in humid forests.","page":"779-788","title":"Temperature and rainfall interact to control carbon cycling in tropical forests","type":"article-journal","volume":"20"},"uris":["http://www.mendeley.com/documents/?uuid=37773795-1223-46fb-98e0-74cfda2942e7"]},{"id":"ITEM-7","itemData":{"DOI":"10.1007/978-3-540-73526-7_22","abstract":"In tropical montane forests, the decline of tree size with increasing elevation is a well recognized phenomenon (Lieberman et al. 1996; Raich et al. 1997). The decrease aligns with a continuous species shift from lowland forests, to lower, middle and upper montane forests (Gentry et al. 1995). Leaf area index (LAI) also decreases with elevation from lowland to upper montane forest (Kitayama and Aiba 2002)","author":[{"dropping-particle":"","family":"Moser","given":"G.","non-dropping-particle":"","parse-names":false,"suffix":""},{"dropping-particle":"","family":"Röderstein","given":"M.","non-dropping-particle":"","parse-names":false,"suffix":""},{"dropping-particle":"","family":"Soethe","given":"N.","non-dropping-particle":"","parse-names":false,"suffix":""},{"dropping-particle":"","family":"Hertel","given":"D.","non-dropping-particle":"","parse-names":false,"suffix":""},{"dropping-particle":"","family":"Leuschner","given":"C.","non-dropping-particle":"","parse-names":false,"suffix":""}],"id":"ITEM-7","issued":{"date-parts":[["2008"]]},"page":"229-242","title":"Altitudinal Changes in Stand Structure and Biomass Allocation of Tropical Mountain Forests in Relation to Microclimate and Soil Chemistry","type":"article-journal"},"uris":["http://www.mendeley.com/documents/?uuid=fa7ba7e2-2266-4a19-8a85-702bb036eb3b"]}],"mendeley":{"formattedCitation":"(Cleveland et al., 2011; Hofhansl, Schnecker, Singer, &amp; Wanek, 2015; Lewis et al., 2013; Marshall et al., 2012; Moser, Röderstein, Soethe, Hertel, &amp; Leuschner, 2008; Spracklen &amp; Righelato, 2014; Taylor et al., 2017)","plainTextFormattedCitation":"(Cleveland et al., 2011; Hofhansl, Schnecker, Singer, &amp; Wanek, 2015; Lewis et al., 2013; Marshall et al., 2012; Moser, Röderstein, Soethe, Hertel, &amp; Leuschner, 2008; Spracklen &amp; Righelato, 2014; Taylor et al., 2017)","previouslyFormattedCitation":"(Cleveland et al., 2011; Hofhansl, Schnecker, Singer, &amp; Wanek, 2015; Lewis et al., 2013; Marshall et al., 2012; Moser, Röderstein, Soethe, Hertel, &amp; Leuschner, 2008; Spracklen &amp; Righelato, 2014; Taylor et al., 2017)"},"properties":{"noteIndex":0},"schema":"https://github.com/citation-style-language/schema/raw/master/csl-citation.json"}</w:instrText>
      </w:r>
      <w:r w:rsidR="00EA2188">
        <w:fldChar w:fldCharType="separate"/>
      </w:r>
      <w:r w:rsidR="00AE62D6" w:rsidRPr="00AE62D6">
        <w:rPr>
          <w:noProof/>
        </w:rPr>
        <w:t>(Cleveland et al., 2011; Hofhansl, Schnecker, Singer, &amp; Wanek, 2015; Lewis et al., 2013; Marshall et al., 2012; Moser, Röderstein, Soethe, Hertel, &amp; Leuschner, 2008; Spracklen &amp; Righelato, 2014; Taylor et al., 2017)</w:t>
      </w:r>
      <w:r w:rsidR="00EA2188">
        <w:fldChar w:fldCharType="end"/>
      </w:r>
      <w:r w:rsidR="00EA2188">
        <w:t xml:space="preserve">, </w:t>
      </w:r>
      <w:r w:rsidR="00E14D59">
        <w:t xml:space="preserve">rather, our results show that AGB patterns are driven by the compounding effect of environmental and land use factors </w:t>
      </w:r>
      <w:r w:rsidR="00517755">
        <w:t>where</w:t>
      </w:r>
      <w:r w:rsidR="00E14D59">
        <w:t xml:space="preserve"> the relative role of </w:t>
      </w:r>
      <w:r w:rsidR="00F35DBB">
        <w:t>land use</w:t>
      </w:r>
      <w:r w:rsidR="00E14D59">
        <w:t xml:space="preserve"> is </w:t>
      </w:r>
      <w:r w:rsidR="00F35DBB">
        <w:t>large</w:t>
      </w:r>
      <w:r w:rsidR="00E14D59">
        <w:t xml:space="preserve">r than </w:t>
      </w:r>
      <w:r w:rsidR="00F35DBB">
        <w:t>that of the environment</w:t>
      </w:r>
      <w:r w:rsidR="00075226">
        <w:t>.</w:t>
      </w:r>
      <w:r w:rsidR="00A72CDB">
        <w:t xml:space="preserve"> </w:t>
      </w:r>
    </w:p>
    <w:p w14:paraId="6FC2F557" w14:textId="24AA30B6" w:rsidR="009B2C5C" w:rsidRDefault="007C5F1E" w:rsidP="002E04AB">
      <w:pPr>
        <w:ind w:firstLine="720"/>
      </w:pPr>
      <w:r>
        <w:t>In our study area, both precipitation and temperature decrease with elevation</w:t>
      </w:r>
      <w:r w:rsidR="0034598C">
        <w:t xml:space="preserve"> creating an </w:t>
      </w:r>
      <w:r>
        <w:t xml:space="preserve">environmental gradient </w:t>
      </w:r>
      <w:r w:rsidR="0034598C">
        <w:t xml:space="preserve">that </w:t>
      </w:r>
      <w:r>
        <w:t>has a significant relationship with AGB</w:t>
      </w:r>
      <w:r w:rsidR="0034598C">
        <w:t xml:space="preserve">. </w:t>
      </w:r>
      <w:r>
        <w:t>AGB</w:t>
      </w:r>
      <w:r w:rsidR="0034598C">
        <w:t xml:space="preserve"> </w:t>
      </w:r>
      <w:r>
        <w:t>increases with elevation</w:t>
      </w:r>
      <w:r w:rsidR="0034598C">
        <w:t>,</w:t>
      </w:r>
      <w:r>
        <w:t xml:space="preserve"> </w:t>
      </w:r>
      <w:r w:rsidR="0075555E">
        <w:t>contradicting</w:t>
      </w:r>
      <w:r>
        <w:t xml:space="preserve"> the general expectation of AGB declining with elevation driven by cooler temperatures</w:t>
      </w:r>
      <w:r w:rsidR="00BE3036">
        <w:t xml:space="preserve"> </w:t>
      </w:r>
      <w:r w:rsidR="00BE3036">
        <w:fldChar w:fldCharType="begin" w:fldLock="1"/>
      </w:r>
      <w:r w:rsidR="00AE62D6">
        <w:instrText>ADDIN CSL_CITATION {"citationItems":[{"id":"ITEM-1","itemData":{"DOI":"10.1007/s10021-008-9221-5","ISSN":"14329840","abstract":"The environmental and biotic factors affecting spatial variation in canopy three-dimensional (3-D) structure and aboveground tree biomass (AGB) are poorly understood in tropical rain forests. We combined field measurements and airborne light detection and ranging (lidar) to quantify 3-D structure and AGB across a 5,016 ha rain forest reserve on the northeastern flank of Mauna Kea volcano, Hawaii Island. We compared AGB among native stands dominated by Metrosideros polymorpha found along a 600-1800 m elevation/climate gradient, and on three substrate-age classes of 5, 20, and 65 kyr. We also analyzed how alien tree invasion, canopy species dominance and topographic relief influence AGB levels. Canopy vertical profiles derived from lidar measurements were strong predictors (r 2 = 0.78) of AGB across sites and species. Mean AGB ranged from 48 to 363 Mg ha-1 in native forest stands. Increasing elevation corresponded to a 53-84% decrease in AGB levels, depending upon substrate age. Holding climate constant, changes in substrate age from 5 to 65 kyr corresponded to a 23-53% decline in biomass. Invasion by Psidium cattleianum and Ficus rubiginosa trees resulted in a 19-38% decrease in AGB, with these carbon losses mediated by substrate age. In contrast, the spread of former plantation tree species Fraxinus uhdei corresponded to a 7- to 10-fold increase in biomass. The effects of topographic relief at both local and regional scales were evident in the AGB maps, with poorly drained terrain harboring 76% lower biomass than forests on well-drained relief. Our results quantify the absolute and relative importance of environmental factors controlling spatial variation in tree biomass across a rain forest landscape, and highlight the rapid changes in carbon storage incurred following biological invasion. © 2008 Springer Science+Business Media, LLC.","author":[{"dropping-particle":"","family":"Asner","given":"Gregory P.","non-dropping-particle":"","parse-names":false,"suffix":""},{"dropping-particle":"","family":"Flint Hughes","given":"R.","non-dropping-particle":"","parse-names":false,"suffix":""},{"dropping-particle":"","family":"Varga","given":"Timothy A.","non-dropping-particle":"","parse-names":false,"suffix":""},{"dropping-particle":"","family":"Knapp","given":"David E.","non-dropping-particle":"","parse-names":false,"suffix":""},{"dropping-particle":"","family":"Kennedy-Bowdoin","given":"Ty","non-dropping-particle":"","parse-names":false,"suffix":""}],"container-title":"Ecosystems","id":"ITEM-1","issue":"2","issued":{"date-parts":[["2009"]]},"page":"261-278","title":"Environmental and biotic controls over aboveground biomass throughout a tropical rain forest","type":"article-journal","volume":"12"},"uris":["http://www.mendeley.com/documents/?uuid=0ccb9dd2-c146-41a8-b25b-e7c60ab218ae"]},{"id":"ITEM-2","itemData":{"DOI":"10.1890/05-0023","ISSN":"0012-9658","author":[{"dropping-particle":"","family":"Raich","given":"James W.","non-dropping-particle":"","parse-names":false,"suffix":""},{"dropping-particle":"","family":"Russell","given":"Ann E.","non-dropping-particle":"","parse-names":false,"suffix":""},{"dropping-particle":"","family":"Kitayama","given":"Kanehiro","non-dropping-particle":"","parse-names":false,"suffix":""},{"dropping-particle":"","family":"Parton","given":"William J.","non-dropping-particle":"","parse-names":false,"suffix":""},{"dropping-particle":"","family":"Vitousek","given":"Peter M.","non-dropping-particle":"","parse-names":false,"suffix":""}],"container-title":"Ecology","id":"ITEM-2","issue":"1","issued":{"date-parts":[["2006","1"]]},"page":"76-87","title":"TEMPERATURE INFLUENCES CARBON ACCUMULATION IN MOIST TROPICAL FORESTS","type":"article-journal","volume":"87"},"uris":["http://www.mendeley.com/documents/?uuid=8a229e86-9a23-41af-afbc-06fd912f89a4"]}],"mendeley":{"formattedCitation":"(Gregory P. Asner, Flint Hughes, Varga, Knapp, &amp; Kennedy-Bowdoin, 2009; Raich, Russell, Kitayama, Parton, &amp; Vitousek, 2006)","plainTextFormattedCitation":"(Gregory P. Asner, Flint Hughes, Varga, Knapp, &amp; Kennedy-Bowdoin, 2009; Raich, Russell, Kitayama, Parton, &amp; Vitousek, 2006)","previouslyFormattedCitation":"(Gregory P. Asner, Flint Hughes, Varga, Knapp, &amp; Kennedy-Bowdoin, 2009; Raich, Russell, Kitayama, Parton, &amp; Vitousek, 2006)"},"properties":{"noteIndex":0},"schema":"https://github.com/citation-style-language/schema/raw/master/csl-citation.json"}</w:instrText>
      </w:r>
      <w:r w:rsidR="00BE3036">
        <w:fldChar w:fldCharType="separate"/>
      </w:r>
      <w:r w:rsidR="00865FA9" w:rsidRPr="00865FA9">
        <w:rPr>
          <w:noProof/>
        </w:rPr>
        <w:t>(Gregory P. Asner, Flint Hughes, Varga, Knapp, &amp; Kennedy-Bowdoin, 2009; Raich, Russell, Kitayama, Parton, &amp; Vitousek, 2006)</w:t>
      </w:r>
      <w:r w:rsidR="00BE3036">
        <w:fldChar w:fldCharType="end"/>
      </w:r>
      <w:r w:rsidR="00BE3036">
        <w:t xml:space="preserve">. </w:t>
      </w:r>
      <w:r w:rsidR="00115298">
        <w:t>Our</w:t>
      </w:r>
      <w:r w:rsidR="0034598C">
        <w:t xml:space="preserve"> findings are in line with other studies showing </w:t>
      </w:r>
      <w:r w:rsidR="0070722A">
        <w:t>more complex AGB patterns</w:t>
      </w:r>
      <w:r w:rsidR="001B45BC">
        <w:t xml:space="preserve"> along elevation transects</w:t>
      </w:r>
      <w:r w:rsidR="0070722A">
        <w:t xml:space="preserve">, for instance, where AGB exhibits a unimodal distribution along elevation (i.e., higher AGB at mid-elevation), a bimodal distribution (i.e., higher AGB at </w:t>
      </w:r>
      <w:r w:rsidR="00413684">
        <w:t xml:space="preserve">the </w:t>
      </w:r>
      <w:r w:rsidR="0070722A">
        <w:t>lowe</w:t>
      </w:r>
      <w:r w:rsidR="00413684">
        <w:t xml:space="preserve">st </w:t>
      </w:r>
      <w:r w:rsidR="0070722A">
        <w:t>and highest elevation</w:t>
      </w:r>
      <w:r w:rsidR="00413684">
        <w:t>s</w:t>
      </w:r>
      <w:r w:rsidR="0070722A">
        <w:t xml:space="preserve"> with a dip in between), or no relation at all </w:t>
      </w:r>
      <w:r w:rsidR="00413684">
        <w:fldChar w:fldCharType="begin" w:fldLock="1"/>
      </w:r>
      <w:r w:rsidR="003C6A15">
        <w:instrText>ADDIN CSL_CITATION {"citationItems":[{"id":"ITEM-1","itemData":{"DOI":"10.3389/fpls.2020.00106","ISSN":"1664462X","abstract":"Tropical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Science","id":"ITEM-1","issue":"March","issued":{"date-parts":[["2020"]]},"page":"1-11","title":"Trade-Offs Among Aboveground, Belowground, and Soil Organic Carbon Stocks Along Altitudinal Gradients in Andean Tropical Montane Forests","type":"article-journal","volume":"11"},"uris":["http://www.mendeley.com/documents/?uuid=fb1c770c-e858-45aa-8514-f2de5cbc0eeb"]},{"id":"ITEM-2","itemData":{"ISBN":"1111111111","author":[{"dropping-particle":"","family":"Imani","given":"Gerard","non-dropping-particle":"","parse-names":false,"suffix":""},{"dropping-particle":"","family":"Boyemba","given":"Faustin","non-dropping-particle":"","parse-names":false,"suffix":""},{"dropping-particle":"","family":"Lewis","given":"Simon","non-dropping-particle":"","parse-names":false,"suffix":""},{"dropping-particle":"","family":"Nsharwasi","given":"Nsharwasi Leon","non-dropping-particle":"","parse-names":false,"suffix":""},{"dropping-particle":"","family":"Calders","given":"Kim","non-dropping-particle":"","parse-names":false,"suffix":""},{"dropping-particle":"","family":"Zapfack","given":"Louis","non-dropping-particle":"","parse-names":false,"suffix":""},{"dropping-particle":"","family":"Riera","given":"Bernard","non-dropping-particle":"","parse-names":false,"suffix":""},{"dropping-particle":"","family":"Balegamire","given":"Clarisse","non-dropping-particle":"","parse-names":false,"suffix":""},{"dropping-particle":"","family":"Cuni-sanchez","given":"Aida","non-dropping-particle":"","parse-names":false,"suffix":""}],"container-title":"Plos One","id":"ITEM-2","issued":{"date-parts":[["2017"]]},"page":"1-20","title":"Height-diameter allometry and above ground biomass in tropical montane forests : Insights from the Albertine Rift in Africa","type":"article-journal"},"uris":["http://www.mendeley.com/documents/?uuid=8ad74104-4467-4218-a15b-0d2b716edddd"]},{"id":"ITEM-3","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-3","issued":{"date-parts":[["2013"]]},"note":"Meave 2006\nAlvarez 2010\nBrown y Lugo 1982\nClark y Clark 1996","page":"171-180","title":"Almacenes de carbono en bosques montanos de niebla de la sierra norte de oaxaca, México","type":"article-journal","volume":"47"},"uris":["http://www.mendeley.com/documents/?uuid=31c5694f-8074-45b3-a2ec-76e219d254c8"]},{"id":"ITEM-4","itemData":{"DOI":"10.1016/j.biocon.2012.03.017","ISSN":"00063207","abstract":"Emerging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w:instrText>
      </w:r>
      <w:r w:rsidR="003C6A15" w:rsidRPr="00AE62D6">
        <w:rPr>
          <w:lang w:val="es-MX"/>
        </w:rPr>
        <w:instrText>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Conservation","id":"ITEM-4","issued":{"date-parts":[["2012"]]},"page":"20-33","publisher":"Elsevier Ltd","title":"Measuring and modelling above-ground carbon and tree allometry along a tropical elevation gradient","type":"article-journal","volume":"154"},"uris":["http://www.mendeley.com/documents/?uuid=42dfeeb3-6fcd-4722-9b2b-3a723992ecd8"]}],"mendeley":{"formattedCitation":"(Álvarez-Arteaga, García Calderón, Krasilnikov, &amp; García-Oliva, 2013; de la Cruz-Amo et al., 2020; Imani et al., 2017; Marshall et al., 2012)","plainTextFormattedCitation":"(Álvarez-Arteaga, García Calderón, Krasilnikov, &amp; García-Oliva, 2013; de la Cruz-Amo et al., 2020; Imani et al., 2017; Marshall et al., 2012)","previouslyFormattedCitation":"(Álvarez-Arteaga, García Calderón, Krasilnikov, &amp; García-Oliva, 2013; de la Cruz-Amo et al., 2020; Imani et al., 2017; Marshall et al., 2012)"},"properties":{"noteIndex":0},"schema":"https://github.com/citation-style-language/schema/raw/master/csl-citation.json"}</w:instrText>
      </w:r>
      <w:r w:rsidR="00413684">
        <w:fldChar w:fldCharType="separate"/>
      </w:r>
      <w:r w:rsidR="004B7960" w:rsidRPr="004B7960">
        <w:rPr>
          <w:noProof/>
          <w:lang w:val="es-MX"/>
        </w:rPr>
        <w:t>(Álvarez-Arteaga, García Calderón, Krasilnikov, &amp; García-Oliva, 2013; de la Cruz-Amo et al., 2020; Imani et al., 2017; Marshall et al., 2012)</w:t>
      </w:r>
      <w:r w:rsidR="00413684">
        <w:fldChar w:fldCharType="end"/>
      </w:r>
      <w:r w:rsidR="0070722A" w:rsidRPr="00413684">
        <w:rPr>
          <w:lang w:val="es-MX"/>
        </w:rPr>
        <w:t>.</w:t>
      </w:r>
      <w:r w:rsidR="002D115B">
        <w:rPr>
          <w:lang w:val="es-MX"/>
        </w:rPr>
        <w:t xml:space="preserve"> </w:t>
      </w:r>
      <w:r w:rsidR="002D115B" w:rsidRPr="002D115B">
        <w:t xml:space="preserve">Furthermore, </w:t>
      </w:r>
      <w:r>
        <w:t xml:space="preserve">our results agree with Alvarez-Arteaga et al.’s </w:t>
      </w:r>
      <w:r w:rsidR="002D115B">
        <w:t xml:space="preserve">(2013) </w:t>
      </w:r>
      <w:r>
        <w:t xml:space="preserve">study where the highest AGB in TMCF within the NMO was found at 2,500 m asl. </w:t>
      </w:r>
      <w:r w:rsidR="008F4DD2">
        <w:t>It is possible that the relationship between AGB and elevation changes according to the length of the elevation transect. For instance, here, we are only covering forests located between 1,000-2,800 m asl,</w:t>
      </w:r>
      <w:r w:rsidR="00552C12">
        <w:t xml:space="preserve"> and although this is a long transect, we cannot rule out the possibility that the relationship between AGB and elevation could change if we expand the altitudinal range to include sites in neighboring ecosystems at lower and higher elevations. </w:t>
      </w:r>
      <w:r w:rsidR="001B45BC">
        <w:t>If anything</w:t>
      </w:r>
      <w:r w:rsidR="00552C12">
        <w:t xml:space="preserve">, these changes would only underscore the complex relationship between </w:t>
      </w:r>
      <w:r w:rsidR="00A56386">
        <w:t xml:space="preserve">forest structure, </w:t>
      </w:r>
      <w:r w:rsidR="00552C12">
        <w:t>AGB</w:t>
      </w:r>
      <w:r w:rsidR="00A56386">
        <w:t>,</w:t>
      </w:r>
      <w:r w:rsidR="00552C12">
        <w:t xml:space="preserve"> and </w:t>
      </w:r>
      <w:r w:rsidR="001B45BC">
        <w:t>elevation gradients</w:t>
      </w:r>
      <w:r w:rsidR="00A56386">
        <w:t xml:space="preserve"> </w:t>
      </w:r>
      <w:r w:rsidR="00A56386">
        <w:fldChar w:fldCharType="begin" w:fldLock="1"/>
      </w:r>
      <w:r w:rsidR="0022779D">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et al., 2015)"},"properties":{"noteIndex":0},"schema":"https://github.com/citation-style-language/schema/raw/master/csl-citation.json"}</w:instrText>
      </w:r>
      <w:r w:rsidR="00A56386">
        <w:fldChar w:fldCharType="separate"/>
      </w:r>
      <w:r w:rsidR="00A56386" w:rsidRPr="00A56386">
        <w:rPr>
          <w:noProof/>
        </w:rPr>
        <w:t>(Clark et al., 2015)</w:t>
      </w:r>
      <w:r w:rsidR="00A56386">
        <w:fldChar w:fldCharType="end"/>
      </w:r>
      <w:r w:rsidR="00552C12">
        <w:t>.</w:t>
      </w:r>
    </w:p>
    <w:p w14:paraId="089E6925" w14:textId="4D79EED2" w:rsidR="00AE62D6" w:rsidRPr="00C0127A" w:rsidRDefault="000F75DC" w:rsidP="00C0127A">
      <w:pPr>
        <w:ind w:firstLine="720"/>
      </w:pPr>
      <w:r>
        <w:t>Our results support the claim that upper montane sites can hold large amounts of AGB in spite of experiencing lower temperatures</w:t>
      </w:r>
      <w:r w:rsidR="00A56386">
        <w:t xml:space="preserve"> than their lowland counterparts</w:t>
      </w:r>
      <w:r>
        <w:t xml:space="preserve"> </w:t>
      </w:r>
      <w:r>
        <w:fldChar w:fldCharType="begin" w:fldLock="1"/>
      </w:r>
      <w:r>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forests","type":"article-journal","volume":"596"},"uris":["http://www.mendeley.com/documents/?uuid=0da45e75-59d1-4984-8b4b-7bb7e6339ca1"]},{"id":"ITEM-2","itemData":{"DOI":"10.5194/bg-11-2741-2014","ISSN":"17264189","abstract":"&lt;p&gt;&lt;strong&gt;Abstract.&lt;/strong&gt;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-2","issue":"10","issued":{"date-parts":[["2014"]]},"page":"2741-2754","title":"Tropical montane forests are a larger than expected global carbon store","type":"article-journal","volume":"11"},"uris":["http://www.mendeley.com/documents/?uuid=c7c115df-b5d3-4528-92d7-357ebac456e8"]}],"mendeley":{"formattedCitation":"(Cuni-Sanchez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B15934">
        <w:rPr>
          <w:noProof/>
        </w:rPr>
        <w:t>(Cuni-Sanchez et al., 2021; Spracklen &amp; Righelato, 2014)</w:t>
      </w:r>
      <w:r>
        <w:fldChar w:fldCharType="end"/>
      </w:r>
      <w:r>
        <w:t xml:space="preserve"> while also suggesting that environmental factors other than temperature may be controlling AGB patterns in the study area </w:t>
      </w:r>
      <w:r>
        <w:fldChar w:fldCharType="begin" w:fldLock="1"/>
      </w:r>
      <w:r>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Rica","type":"article-journal","volume":"10"},"uris":["http://www.mendeley.com/documents/?uuid=005be7d0-1f03-4ebe-a24e-19fa05b0866f"]},{"id":"ITEM-2","itemData":{"DOI":"10.5194/bg-11-2741-2014","ISSN":"17264189","abstract":"&lt;p&gt;&lt;strong&gt;Abstract.&lt;/strong&gt;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-2","issue":"10","issued":{"date-parts":[["2014"]]},"page":"2741-2754","title":"Tropical montane forests are a larger than expected global carbon store","type":"article-journal","volume":"11"},"uris":["http://www.mendeley.com/documents/?uuid=c7c115df-b5d3-4528-92d7-357ebac456e8"]},{"id":"ITEM-3","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-3","issue":"August","issued":{"date-parts":[["2021"]]},"note":"2,4,5,6,7","title":"High above-ground carbon stock of African tropical montane forests","type":"article-journal","volume":"596"},"uris":["http://www.mendeley.com/documents/?uuid=0da45e75-59d1-4984-8b4b-7bb7e6339ca1"]}],"mendeley":{"formattedCitation":"(Clark et al., 2015; Cuni-Sanchez et al., 2021; Spracklen &amp; Righelato, 2014)","manualFormatting":"(Clark et al., 2015)","plainTextFormattedCitation":"(Clark et al., 2015; Cuni-Sanchez et al., 2021; Spracklen &amp; Righelato, 2014)","previouslyFormattedCitation":"(Clark et al., 2015; Cuni-Sanchez et al., 2021; Spracklen &amp; Righelato, 2014)"},"properties":{"noteIndex":0},"schema":"https://github.com/citation-style-language/schema/raw/master/csl-citation.json"}</w:instrText>
      </w:r>
      <w:r>
        <w:fldChar w:fldCharType="separate"/>
      </w:r>
      <w:r w:rsidRPr="007E101A">
        <w:rPr>
          <w:noProof/>
        </w:rPr>
        <w:t>(Clark et al., 2015</w:t>
      </w:r>
      <w:r>
        <w:rPr>
          <w:noProof/>
        </w:rPr>
        <w:t>)</w:t>
      </w:r>
      <w:r>
        <w:fldChar w:fldCharType="end"/>
      </w:r>
      <w:r>
        <w:t>.</w:t>
      </w:r>
      <w:r w:rsidR="001B45BC">
        <w:t xml:space="preserve"> </w:t>
      </w:r>
      <w:r w:rsidR="006A6DD2">
        <w:t>In fact</w:t>
      </w:r>
      <w:r w:rsidR="00EE7513">
        <w:t>,</w:t>
      </w:r>
      <w:r w:rsidR="00C44958">
        <w:t xml:space="preserve"> </w:t>
      </w:r>
      <w:r w:rsidR="006A6DD2">
        <w:t xml:space="preserve">precipitation </w:t>
      </w:r>
      <w:r w:rsidR="00A56386">
        <w:t>seems to be exerting</w:t>
      </w:r>
      <w:r w:rsidR="006A6DD2">
        <w:t xml:space="preserve"> a larger effect on AGB than temperature and could explain the lower values of AGB in </w:t>
      </w:r>
      <w:r w:rsidR="00A56386">
        <w:t xml:space="preserve">lower and </w:t>
      </w:r>
      <w:r w:rsidR="006A6DD2">
        <w:t>wetter sites</w:t>
      </w:r>
      <w:r w:rsidR="00865F54">
        <w:t xml:space="preserve">. </w:t>
      </w:r>
      <w:r w:rsidR="00C44958">
        <w:t xml:space="preserve">In contrast to temperature, that usually relates linearly to productivity, rainfall shows a </w:t>
      </w:r>
      <w:r w:rsidR="00EE7513">
        <w:t>humped relation</w:t>
      </w:r>
      <w:r w:rsidR="00865F54">
        <w:t xml:space="preserve">ship with </w:t>
      </w:r>
      <w:r w:rsidR="00EE7513">
        <w:t>productivity probably due to soil saturation</w:t>
      </w:r>
      <w:r w:rsidR="00865F54">
        <w:t xml:space="preserve"> limiting plant growth in places with very high precipitation</w:t>
      </w:r>
      <w:r w:rsidR="00EE7513">
        <w:t xml:space="preserve"> </w:t>
      </w:r>
      <w:r w:rsidR="00EE7513">
        <w:fldChar w:fldCharType="begin" w:fldLock="1"/>
      </w:r>
      <w:r w:rsidR="005F5E61">
        <w:instrText>ADDIN CSL_CITATION {"citationItems":[{"id":"ITEM-1","itemData":{"DOI":"10.1111/ele.12765","ISSN":"14610248","abstract":"Tropical forests dominate global terrestrial carbon (C) exchange, and recent droughts in the Amazon Basin have contributed to short-term declines in terrestrial carbon dioxide uptake and storage. However, the effects of longer-term climate variability on tropical forest carbon dynamics are still not well understood. We synthesised field data from more than 150 tropical forest sites to explore how climate regulates tropical forest aboveground net primary productivity (ANPP) and organic matter decomposition, and combined those data with two existing databases to explore climate – C relationships globally. While previous analyses have focused on the effects of either temperature or rainfall on ANPP, our results highlight the importance of interactions between temperature and rainfall on the C cycle. In cool forests (&lt; 20 °C), high rainfall slowed rates of C cycling, but in warm tropical forests (&gt; 20 °C) it consistently enhanced both ANPP and decomposition. At the global scale, our analysis showed an increase in ANPP with rainfall in relatively warm sites, inconsistent with declines in ANPP with rainfall reported previously. Overall, our results alter our understanding of climate – C cycle relationships, with high precipitation accelerating rates of C exchange with the atmosphere in the most productive biome on earth.","author":[{"dropping-particle":"","family":"Taylor","given":"Philip G.","non-dropping-particle":"","parse-names":false,"suffix":""},{"dropping-particle":"","family":"Cleveland","given":"Cory C.","non-dropping-particle":"","parse-names":false,"suffix":""},{"dropping-particle":"","family":"Wieder","given":"William R.","non-dropping-particle":"","parse-names":false,"suffix":""},{"dropping-particle":"","family":"Sullivan","given":"Benjamin W.","non-dropping-particle":"","parse-names":false,"suffix":""},{"dropping-particle":"","family":"Doughty","given":"Christopher E.","non-dropping-particle":"","parse-names":false,"suffix":""},{"dropping-particle":"","family":"Dobrowski","given":"Solomon Z.","non-dropping-particle":"","parse-names":false,"suffix":""},{"dropping-particle":"","family":"Townsend","given":"Alan R.","non-dropping-particle":"","parse-names":false,"suffix":""}],"container-title":"Ecology Letters","id":"ITEM-1","issue":"6","issued":{"date-parts":[["2017"]]},"note":"Above-ground net primary productivity increases with precipitation in warmer forests, but decreases or remain equal in colder forests. ANPP increases with temperature except in forests with 1250mm mean precip.\nDecomposition increasis with precipitation in warmer forests, but decreases (slightly) in colder forests. Decomposition increases with remperature in humid forests.","page":"779-788","title":"Temperature and rainfall interact to control carbon cycling in tropical forests","type":"article-journal","volume":"20"},"uris":["http://www.mendeley.com/documents/?uuid=37773795-1223-46fb-98e0-74cfda2942e7"]},{"id":"ITEM-2","itemData":{"DOI":"10.1371/journal.pone.0171072","ISBN":"1111111111","ISSN":"19326203","PMID":"28301482","abstract":"Understanding and predicting the likely response of ecosystems to climate change are crucial challenges for ecology and for conservation biology. Nowhere is this challenge greater than in the tropics as these forests store more than half the total atmospheric carbon stock in their biomass. Biomass is determined by the balance between biomass inputs (i.e., growth) and outputs (mortality). We can expect therefore that conditions that favor high growth rates, such as abundant water supply, warmth, and nutrient-rich soils will tend to correlate with high biomass stocks. Our main objective is to describe the patterns of above ground biomass (AGB) stocks across major tropical forests across climatic gradients in Northwestern South America. We gathered data from 200 plots across the region, at elevations ranging between 0 to 3400 m. We estimated AGB based on allometric equations and values for stem density, basal area, and wood density weighted by basal area at the plotlevel. We used two groups of climatic variables, namely mean annual temperature and actual evapotranspiration as surrogates of environmental energy, and annual precipitation, precipitation seasonality, and water availability as surrogates of water availability. We found that AGB is more closely related to water availability variables than to energy variables. In northwest South America, water availability influences carbon stocks principally by determining stand structure, i.e. basal area. When water deficits increase in tropical forests we can expect negative impact on biomass and hence carbon storage.","author":[{"dropping-particle":"","family":"Álvarez-Dávila","given":"Esteban","non-dropping-particle":"","parse-names":false,"suffix":""},{"dropping-particle":"","family":"Cayuela","given":"Luis","non-dropping-particle":"","parse-names":false,"suffix":""},{"dropping-particle":"","family":"González-Caro","given":"Sebastián","non-dropping-particle":"","parse-names":false,"suffix":""},{"dropping-particle":"","family":"Aldana","given":"Ana M.","non-dropping-particle":"","parse-names":false,"suffix":""},{"dropping-particle":"","family":"Stevenson","given":"Pablo R.","non-dropping-particle":"","parse-names":false,"suffix":""},{"dropping-particle":"","family":"Phillips","given":"Oliver","non-dropping-particle":"","parse-names":false,"suffix":""},{"dropping-particle":"","family":"Cogollo","given":"Álvaro","non-dropping-particle":"","parse-names":false,"suffix":""},{"dropping-particle":"","family":"Peñuela","given":"Maria C.","non-dropping-particle":"","parse-names":false,"suffix":""},{"dropping-particle":"","family":"Hildebrand","given":"Patricio","non-dropping-particle":"Von","parse-names":false,"suffix":""},{"dropping-particle":"","family":"Jiménez","given":"Eliana","non-dropping-particle":"","parse-names":false,"suffix":""},{"dropping-particle":"","family":"Melo","given":"Omar","non-dropping-particle":"","parse-names":false,"suffix":""},{"dropping-particle":"","family":"Londoño-Vega","given":"Ana Catalina","non-dropping-particle":"","parse-names":false,"suffix":""},{"dropping-particle":"","family":"Mendoza","given":"Irina","non-dropping-particle":"","parse-names":false,"suffix":""},{"dropping-particle":"","family":"Velásquez","given":"Oswaldo","non-dropping-particle":"","parse-names":false,"suffix":""},{"dropping-particle":"","family":"Fernández","given":"Fernando","non-dropping-particle":"","parse-names":false,"suffix":""},{"dropping-particle":"","family":"Serna","given":"Marcela","non-dropping-particle":"","parse-names":false,"suffix":""},{"dropping-particle":"","family":"Velázquez-Rua","given":"Cesar","non-dropping-particle":"","parse-names":false,"suffix":""},{"dropping-particle":"","family":"Benítez","given":"Doris","non-dropping-particle":"","parse-names":false,"suffix":""},{"dropping-particle":"","family":"Rey-Benayas","given":"José M.","non-dropping-particle":"","parse-names":false,"suffix":""}],"container-title":"PLoS ONE","id":"ITEM-2","issue":"3","issued":{"date-parts":[["2017"]]},"page":"1-16","title":"Forest biomass density across large climate gradients in northern South America is related to water availability but not with temperature","type":"article-journal","volume":"12"},"uris":["http://www.mendeley.com/documents/?uuid=05c7d691-2352-4f1f-9b7c-3739573f6bfe"]}],"mendeley":{"formattedCitation":"(Álvarez-Dávila et al., 2017; Taylor et al., 2017)","plainTextFormattedCitation":"(Álvarez-Dávila et al., 2017; Taylor et al., 2017)","previouslyFormattedCitation":"(Álvarez-Dávila et al., 2017; Taylor et al., 2017)"},"properties":{"noteIndex":0},"schema":"https://github.com/citation-style-language/schema/raw/master/csl-citation.json"}</w:instrText>
      </w:r>
      <w:r w:rsidR="00EE7513">
        <w:fldChar w:fldCharType="separate"/>
      </w:r>
      <w:r w:rsidR="00865F54" w:rsidRPr="00865F54">
        <w:rPr>
          <w:noProof/>
        </w:rPr>
        <w:t>(Álvarez-Dávila et al., 2017; Taylor et al., 2017)</w:t>
      </w:r>
      <w:r w:rsidR="00EE7513">
        <w:fldChar w:fldCharType="end"/>
      </w:r>
      <w:r w:rsidR="00865F54">
        <w:t xml:space="preserve">. </w:t>
      </w:r>
      <w:r w:rsidR="005F5E61" w:rsidRPr="00D500EE">
        <w:t>Indeed, soils in TMCF</w:t>
      </w:r>
      <w:r w:rsidR="00115298">
        <w:t xml:space="preserve">, including those studied in the NMO, </w:t>
      </w:r>
      <w:r w:rsidR="005F5E61" w:rsidRPr="00D500EE">
        <w:t xml:space="preserve"> are relatively acidic,</w:t>
      </w:r>
      <w:r w:rsidR="00AD6811">
        <w:t xml:space="preserve"> </w:t>
      </w:r>
      <w:r w:rsidR="005F5E61" w:rsidRPr="00D500EE">
        <w:t>waterlogged, and anaerobic</w:t>
      </w:r>
      <w:r w:rsidR="005F5E61">
        <w:t xml:space="preserve"> </w:t>
      </w:r>
      <w:r w:rsidR="005F5E61">
        <w:fldChar w:fldCharType="begin" w:fldLock="1"/>
      </w:r>
      <w:r w:rsidR="00A56386">
        <w:instrText>ADDIN CSL_CITATION {"citationItems":[{"id":"ITEM-1","itemData":{"DOI":"10.1017/CBO9780511778384.008","author":[{"dropping-particle":"","family":"Roman","given":"L","non-dropping-particle":"","parse-names":false,"suffix":""},{"dropping-particle":"","family":"Scatena","given":"F N","non-dropping-particle":"","parse-names":false,"suffix":""},{"dropping-particle":"","family":"Bruijnzeel","given":"L A","non-dropping-particle":"","parse-names":false,"suffix":""}],"collection-title":"International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S.Editors","non-dropping-particle":"","parse-names":false,"suffix":""}],"id":"ITEM-1","issued":{"date-parts":[["2011"]]},"page":"77–89","publisher":"Cambridge University Press","title":"Global and local variations in tropical montane cloud forest soils","type":"chapter"},"uris":["http://www.mendeley.com/documents/?uuid=43d4688d-85e2-46c9-a1a3-92d78ea2465b"]},{"id":"ITEM-2","itemData":{"DOI":"10.1016/j.geoderma.2008.01.025","ISSN":"00167061","abstract":"The soils of montane cloud forests (MCF) are still insufficiently studied. A number of researchers report Podzols to be the main soil group for MCF ecosystems; however, a great deal of contradictory data exists. We studied an altitudinal sequence of soils formed on ferrous chlorite shale under natural MCF vegetation in Sierra Juárez, Southern Mexico, from 1500 to 2500 m asl. The soils of the upper part of the toposequence were Folic Stagnic Podzols, with inclusions of Folic Stagnosols in local depressions, while the soils of the lower part of the toposequence were Folic Cambisols (Humic, Hyperdystric). All the soils in the toposequence were extremely acid, and had thick organic surface horizon. Mineral horizons of all soils were poor both in exchangeable and total reserves of bases; the bases were concentrated mainly in organic topsoil. With decreasing altitude both the thickness of albic horizons, the depth of the maximum acid oxalate-extractable Fe and Al concentrations, and the difference in clay content between the eluvial and illuvial horizons decreased. In the upper part of the toposequence the composition of soil clays was similar to that of parent material (chlorite and mica), with some mixed-layered 2:1 minerals. However, gibbsite and kaolinite were also present in the soils of the other site within the same upper MCF belt. The phenomenon was ascribed to parent material heterogenity. In the medium and lower parts of the toposequence gibbsite and kaolinite were the dominant minerals. We consider that the main pedogenic processes in the study area are raw humus accumulation, weathering in situ, podzolization, and iron reduction due to water stagnation in mineral topsoil. The intensity of weathering decreases, while the extent of water stagnation increases with altitude. To a great extent the genesis and altitudinal distribution of the soils in the MCF depends on parent material. © 2008 Elsevier B.V. All rights reserved.","author":[{"dropping-particle":"","family":"Álvarez Arteaga","given":"G.","non-dropping-particle":"","parse-names":false,"suffix":""},{"dropping-particle":"","family":"García Calderón","given":"N. E.","non-dropping-particle":"","parse-names":false,"suffix":""},{"dropping-particle":"V.","family":"Krasilnikov","given":"P.","non-dropping-particle":"","parse-names":false,"suffix":""},{"dropping-particle":"","family":"Sedov","given":"S. N.","non-dropping-particle":"","parse-names":false,"suffix":""},{"dropping-particle":"","family":"Targulian","given":"V. O.","non-dropping-particle":"","parse-names":false,"suffix":""},{"dropping-particle":"","family":"Velázquez Rosas","given":"N.","non-dropping-particle":"","parse-names":false,"suffix":""}],"container-title":"Geoderma","id":"ITEM-2","issue":"3-4","issued":{"date-parts":[["2008"]]},"page":"593-612","title":"Soil altitudinal sequence on base-poor parent material in a montane cloud forest in Sierra Juárez, Southern Mexico","type":"article-journal","volume":"144"},"uris":["http://www.mendeley.com/documents/?uuid=78cadee8-ab27-4114-b073-b5b3f1326fce"]}],"mendeley":{"formattedCitation":"(Álvarez Arteaga et al., 2008; Roman, Scatena, &amp; Bruijnzeel, 2011)","plainTextFormattedCitation":"(Álvarez Arteaga et al., 2008; Roman, Scatena, &amp; Bruijnzeel, 2011)","previouslyFormattedCitation":"(Álvarez Arteaga et al., 2008; Roman, Scatena, &amp; Bruijnzeel, 2011)"},"properties":{"noteIndex":0},"schema":"https://github.com/citation-style-language/schema/raw/master/csl-citation.json"}</w:instrText>
      </w:r>
      <w:r w:rsidR="005F5E61">
        <w:fldChar w:fldCharType="separate"/>
      </w:r>
      <w:r w:rsidR="00115298" w:rsidRPr="00115298">
        <w:rPr>
          <w:noProof/>
        </w:rPr>
        <w:t>(Álvarez Arteaga et al., 2008; Roman, Scatena, &amp; Bruijnzeel, 2011)</w:t>
      </w:r>
      <w:r w:rsidR="005F5E61">
        <w:fldChar w:fldCharType="end"/>
      </w:r>
      <w:r w:rsidR="005F5E61">
        <w:t xml:space="preserve">, all features that </w:t>
      </w:r>
      <w:r w:rsidR="005F5E61" w:rsidRPr="00D500EE">
        <w:t>can lead to nutrient limitation and</w:t>
      </w:r>
      <w:r w:rsidR="007A4E7D">
        <w:t>,</w:t>
      </w:r>
      <w:r w:rsidR="005F5E61" w:rsidRPr="00D500EE">
        <w:t xml:space="preserve"> </w:t>
      </w:r>
      <w:r w:rsidR="007A4E7D">
        <w:t>consequently,</w:t>
      </w:r>
      <w:r w:rsidR="005F5E61" w:rsidRPr="00D500EE">
        <w:t xml:space="preserve"> to low aboveground primary productivity</w:t>
      </w:r>
      <w:r w:rsidR="005F5E61">
        <w:t xml:space="preserve"> </w:t>
      </w:r>
      <w:r w:rsidR="00F73CE5">
        <w:fldChar w:fldCharType="begin" w:fldLock="1"/>
      </w:r>
      <w:r w:rsidR="00AD6811">
        <w:instrText>ADDIN CSL_CITATION {"citationItems":[{"id":"ITEM-1","itemData":{"DOI":"10.1017/CBO9780511778384.009","author":[{"dropping-particle":"","family":"Benner","given":"J","non-dropping-particle":"","parse-names":false,"suffix":""},{"dropping-particle":"","family":"Vitousek","given":"P M","non-dropping-particle":"","parse-names":false,"suffix":""},{"dropping-particle":"","family":"Ostertag","given":"R","non-dropping-particle":"","parse-names":false,"suffix":""}],"collection-title":"International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S.Editors","non-dropping-particle":"","parse-names":false,"suffix":""}],"id":"ITEM-1","issued":{"date-parts":[["2011"]]},"page":"90–100","publisher":"Cambridge University Press","title":"Nutrient cycling and nutrient limitation in tropical montane cloud forests","type":"chapter"},"uris":["http://www.mendeley.com/documents/?uuid=87fdfbb6-6549-4725-831b-990bb5530979"]},{"id":"ITEM-2","itemData":{"DOI":"10.1017/s0266467415000176","ISBN":"0266467415","ISSN":"0266-4674","abstract":"Tropical montane cloud forests (TMCF) are characterized by short trees, often twisted with multiple stems, with many stems per ground area, a large stem diameter to height ratio, and small, often thick leaves. These forests exhibit high root to shoot ratio, with a moderate leaf area index, low above-ground production, low leaf nutrient concentrations and often with luxuriant epiphytic growth. These traits of TMCF are caused by climatic conditions not geological substrate, and are particularly associated with frequent or persistent fog and low cloud. There are several reasons why fog might result in these features. Firstly, the fog and clouds reduce the amount of light received per unit area of ground and as closed-canopy forests absorb most of the light that reaches them the reduction in the total amount of light reduces growth. Secondly, the rate of photosynthesis per leaf area declines in comparison with that in the lowlands, which leads to less carbon fixation. Nitrogen supply limits growth in several of the few TMCFs where it has been investigated experimentally. High root : shoot biomass and production ratios are common in TMCF, and soils are often wet which may contribute to N limitation. Further study is needed to clarify the causes of several key features of TMCF ecosystems including high tree diameter : height ratio.","author":[{"dropping-particle":"","family":"Fahey","given":"Timothy J.","non-dropping-particle":"","parse-names":false,"suffix":""},{"dropping-particle":"","family":"Sherman","given":"Ruth E.","non-dropping-particle":"","parse-names":false,"suffix":""},{"dropping-particle":"","family":"Tanner","given":"Edmund V.J.","non-dropping-particle":"","parse-names":false,"suffix":""}],"container-title":"Journal of Tropical Ecology","id":"ITEM-2","issue":"5","issued":{"date-parts":[["2016"]]},"note":"Cloud immersion and low temperatures can limit photosynthesis and hence, productivity.\nPArece ser que N es limitante, aún no se sabe si es porque el reciclaje de nutrientes es lento o porque hay pérdidas altas de N por leaching\nTMCF generalmente es un bosque limitado en nutrientes, aunque depende también del tipo de suelo","page":"355-367","title":"Tropical montane cloud forest: environmental drivers of vegetation structure and ecosystem function","type":"article-journal","volume":"32"},"uris":["http://www.mendeley.com/documents/?uuid=0693bf7b-5264-4b06-addb-6fb519770e53"]}],"mendeley":{"formattedCitation":"(Benner, Vitousek, &amp; Ostertag, 2011; Fahey et al., 2016)","plainTextFormattedCitation":"(Benner, Vitousek, &amp; Ostertag, 2011; Fahey et al., 2016)","previouslyFormattedCitation":"(Benner, Vitousek, &amp; Ostertag, 2011; Fahey et al., 2016)"},"properties":{"noteIndex":0},"schema":"https://github.com/citation-style-language/schema/raw/master/csl-citation.json"}</w:instrText>
      </w:r>
      <w:r w:rsidR="00F73CE5">
        <w:fldChar w:fldCharType="separate"/>
      </w:r>
      <w:r w:rsidR="00F73CE5" w:rsidRPr="00F73CE5">
        <w:rPr>
          <w:noProof/>
        </w:rPr>
        <w:t>(Benner, Vitousek, &amp; Ostertag, 2011; Fahey et al., 2016)</w:t>
      </w:r>
      <w:r w:rsidR="00F73CE5">
        <w:fldChar w:fldCharType="end"/>
      </w:r>
      <w:r w:rsidR="005F5E61" w:rsidRPr="00D500EE">
        <w:t>.</w:t>
      </w:r>
      <w:r w:rsidR="007A4E7D">
        <w:t xml:space="preserve"> </w:t>
      </w:r>
    </w:p>
    <w:p w14:paraId="59428D3D" w14:textId="056AB985" w:rsidR="00ED2156" w:rsidRPr="00ED2156" w:rsidRDefault="0012152E" w:rsidP="0039453F">
      <w:pPr>
        <w:ind w:firstLine="720"/>
        <w:rPr>
          <w:lang w:val="es-MX"/>
        </w:rPr>
      </w:pPr>
      <w:r w:rsidRPr="0012152E">
        <w:t>In agreement with other studies assessing the role of topography on AGB patterns</w:t>
      </w:r>
      <w:r>
        <w:t>, h</w:t>
      </w:r>
      <w:r w:rsidR="00C8473D">
        <w:t xml:space="preserve">ere, we found </w:t>
      </w:r>
      <w:r w:rsidR="00437355">
        <w:t xml:space="preserve">that </w:t>
      </w:r>
      <w:r w:rsidR="00C8473D">
        <w:t xml:space="preserve">slope is a relevant factor in </w:t>
      </w:r>
      <w:r>
        <w:t xml:space="preserve">shaping biomass spatial distribution in TMCF </w:t>
      </w:r>
      <w:r>
        <w:fldChar w:fldCharType="begin" w:fldLock="1"/>
      </w:r>
      <w:r w:rsidR="00865FA9">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Management","id":"ITEM-2","issue":"November 2017","issued":{"date-parts":[["2018"]]},"page":"160-171","publisher":"Elsevier","title":"Forest diversity plays a key role in determining the stand carbon stocks of Mexican forests","type":"article-journal","volume":"415-416"},"uris":["http://www.mendeley.com/documents/?uuid=f0081b2f-d1e5-4ee7-97cd-21c941e87f03"]},{"id":"ITEM-3","itemData":{"author":[{"dropping-particle":"","family":"Tsui","given":"Chun-Chih","non-dropping-particle":"","parse-names":false,"suffix":""},{"dropping-particle":"","family":"Chen","given":"Zueng-Sang","non-dropping-particle":"","parse-names":false,"suffix":""},{"dropping-particle":"","family":"Hsieh","given":"Chang-Fu","non-dropping-particle":"","parse-names":false,"suffix":""}],"container-title":"Geoderma","id":"ITEM-3","issued":{"date-parts":[["2004"]]},"page":"131-142","title":"Relationships between soil properties and slope position in a lowland rain forest of souther Taiwan","type":"article-journal","volume":"123"},"uris":["http://www.mendeley.com/documents/?uuid=e4f0533b-f6aa-42f1-814f-2ced4e501980"]}],"mendeley":{"formattedCitation":"(Arasa-Gisbert et al., 2018; Marshall et al., 2012; Tsui, Chen, &amp; Hsieh, 2004)","manualFormatting":"(Arasa-Gisbert et al., 2018; Marshall et al., 2012)","plainTextFormattedCitation":"(Arasa-Gisbert et al., 2018; Marshall et al., 2012; Tsui, Chen, &amp; Hsieh, 2004)","previouslyFormattedCitation":"(Arasa-Gisbert et al., 2018; Marshall et al., 2012; Tsui, Chen, &amp; Hsieh, 2004)"},"properties":{"noteIndex":0},"schema":"https://github.com/citation-style-language/schema/raw/master/csl-citation.json"}</w:instrText>
      </w:r>
      <w:r>
        <w:fldChar w:fldCharType="separate"/>
      </w:r>
      <w:r w:rsidR="00F23E99" w:rsidRPr="00F23E99">
        <w:rPr>
          <w:noProof/>
        </w:rPr>
        <w:t>(Arasa-Gisbert et al., 2018; Marshall et al., 2012</w:t>
      </w:r>
      <w:r w:rsidR="00F23E99">
        <w:rPr>
          <w:noProof/>
        </w:rPr>
        <w:t>)</w:t>
      </w:r>
      <w:r>
        <w:fldChar w:fldCharType="end"/>
      </w:r>
      <w:r w:rsidR="00C8473D">
        <w:t xml:space="preserve">. </w:t>
      </w:r>
      <w:r w:rsidR="00566752">
        <w:t xml:space="preserve">Slope steepness influences soil properties in several ways. </w:t>
      </w:r>
      <w:r w:rsidR="00437355">
        <w:t xml:space="preserve">Steep slopes exhibit </w:t>
      </w:r>
      <w:r w:rsidR="00A26B66">
        <w:t>soil erosion</w:t>
      </w:r>
      <w:r w:rsidR="0072383A">
        <w:t xml:space="preserve">, </w:t>
      </w:r>
      <w:r w:rsidR="00437355">
        <w:t xml:space="preserve">influencing </w:t>
      </w:r>
      <w:r w:rsidR="00A26B66">
        <w:t>nutrients distribution and leaching</w:t>
      </w:r>
      <w:r w:rsidR="0072383A">
        <w:t>,</w:t>
      </w:r>
      <w:r w:rsidR="00A26B66">
        <w:t xml:space="preserve"> </w:t>
      </w:r>
      <w:r w:rsidR="00437355">
        <w:t xml:space="preserve">and </w:t>
      </w:r>
      <w:r w:rsidR="00426C28">
        <w:t xml:space="preserve">negatively </w:t>
      </w:r>
      <w:r w:rsidR="00A26B66">
        <w:t xml:space="preserve">affecting </w:t>
      </w:r>
      <w:r w:rsidR="00991936">
        <w:t xml:space="preserve">tree growth and </w:t>
      </w:r>
      <w:r w:rsidR="004657D7">
        <w:t>biomass accumulation</w:t>
      </w:r>
      <w:r w:rsidR="00F23E99">
        <w:t xml:space="preserve"> </w:t>
      </w:r>
      <w:r w:rsidR="00F23E99">
        <w:fldChar w:fldCharType="begin" w:fldLock="1"/>
      </w:r>
      <w:r w:rsidR="00865FA9">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author":[{"dropping-particle":"","family":"Tsui","given":"Chun-Chih","non-dropping-particle":"","parse-names":false,"suffix":""},{"dropping-particle":"","family":"Chen","given":"Zueng-Sang","non-dropping-particle":"","parse-names":false,"suffix":""},{"dropping-particle":"","family":"Hsieh","given":"Chang-Fu","non-dropping-particle":"","parse-names":false,"suffix":""}],"container-title":"Geoderma","id":"ITEM-2","issued":{"date-parts":[["2004"]]},"page":"131-142","title":"Relationships between soil properties and slope position in a lowland rain forest of souther Taiwan","type":"article-journal","volume":"123"},"uris":["http://www.mendeley.com/documents/?uuid=e4f0533b-f6aa-42f1-814f-2ced4e501980"]}],"mendeley":{"formattedCitation":"(Marshall et al., 2012; Tsui et al., 2004)","plainTextFormattedCitation":"(Marshall et al., 2012; Tsui et al., 2004)","previouslyFormattedCitation":"(Marshall et al., 2012; Tsui et al., 2004)"},"properties":{"noteIndex":0},"schema":"https://github.com/citation-style-language/schema/raw/master/csl-citation.json"}</w:instrText>
      </w:r>
      <w:r w:rsidR="00F23E99">
        <w:fldChar w:fldCharType="separate"/>
      </w:r>
      <w:r w:rsidR="00F23E99" w:rsidRPr="00F23E99">
        <w:rPr>
          <w:noProof/>
        </w:rPr>
        <w:t>(Marshall et al., 2012; Tsui et al., 2004)</w:t>
      </w:r>
      <w:r w:rsidR="00F23E99">
        <w:fldChar w:fldCharType="end"/>
      </w:r>
      <w:r w:rsidR="00F23E99">
        <w:t xml:space="preserve">. </w:t>
      </w:r>
      <w:r w:rsidR="00ED2156">
        <w:t xml:space="preserve">However, shallow slopes can result in poorly drained terrain causing nutrient limitations, especially in places with very high precipitation as </w:t>
      </w:r>
      <w:r w:rsidR="00211712">
        <w:t>noted</w:t>
      </w:r>
      <w:r w:rsidR="00ED2156">
        <w:t xml:space="preserve"> above </w:t>
      </w:r>
      <w:r w:rsidR="00ED2156">
        <w:fldChar w:fldCharType="begin" w:fldLock="1"/>
      </w:r>
      <w:r w:rsidR="00115298">
        <w:instrText>ADDIN CSL_CITATION {"citationItems":[{"id":"ITEM-1","itemData":{"DOI":"10.1007/s10021-008-9221-5","ISSN":"14329840","abstract":"The environmental and biotic factors affecting spatial variation in canopy three-dimensional (3-D) structure and aboveground tree biomass (AGB) are poorly understood in tropical rain forests. We combined field measurements and airborne light detection and ranging (lidar) to quantify 3-D structure and AGB across a 5,016 ha rain forest reserve on the northeastern flank of Mauna Kea volcano, Hawaii Island. We compared AGB among native stands dominated by Metrosideros polymorpha found along a 600-1800 m elevation/climate gradient, and on three substrate-age classes of 5, 20, and 65 kyr. We also analyzed how alien tree invasion, canopy species dominance and topographic relief influence AGB levels. Canopy vertical profiles derived from lidar measurements were strong predictors (r 2 = 0.78) of AGB across sites and species. Mean AGB ranged from 48 to 363 Mg ha-1 in native forest stands. Increasing elevation corresponded to a 53-84% decrease in AGB levels, depending upon substrate age. Holding climate constant, changes in substrate age from 5 to 65 kyr corresponded to a 23-53% decline in biomass. Invasion by Psidium cattleianum and Ficus rubiginosa trees resulted in a 19-38% decrease in AGB, with these carbon losses mediated by substrate age. In contrast, the spread of former plantation tree species Fraxinus uhdei corresponded to a 7- to 10-fold increase in biomass. The effects of topographic relief at both local and regional scales were evident in the AGB maps, with poorly drained terrain harboring 76% lower biomass than forests on well-drained relief. Our results quantify the absolute and relative importance of environmental factors controlling spatial variation in tree biomass across a rain forest landscape, and highlight the rapid changes in carbon storage incurred following biological invasion. © 2008 Springer Science+Business Media, LLC.","author":[{"dropping-particle":"","family":"Asner","given":"Gregory P.","non-dropping-particle":"","parse-names":false,"suffix":""},{"dropping-particle":"","family":"Flint Hughes","given":"R.","non-dropping-particle":"","parse-names":false,"suffix":""},{"dropping-particle":"","family":"Varga","given":"Timothy A.","non-dropping-particle":"","parse-names":false,"suffix":""},{"dropping-particle":"","family":"Knapp","given":"David E.","non-dropping-particle":"","parse-names":false,"suffix":""},{"dropping-particle":"","family":"Kennedy-Bowdoin","given":"Ty","non-dropping-particle":"","parse-names":false,"suffix":""}],"container-title":"Ecosystems","id":"ITEM-1","issue":"2","issued":{"date-parts":[["2009"]]},"page":"261-278","title":"Environmental and biotic controls over aboveground biomass throughout a tropical rain forest","type":"article-journal","volume":"12"},"uris":["http://www.mendeley.com/documents/?uuid=0ccb9dd2-c146-41a8-b25b-e7c60ab218ae"]}],"mendeley":{"formattedCitation":"(Gregory P. Asner et al., 2009)","plainTextFormattedCitation":"(Gregory P. Asner et al., 2009)","previouslyFormattedCitation":"(Gregory P. Asner et al., 2009)"},"properties":{"noteIndex":0},"schema":"https://github.com/citation-style-language/schema/raw/master/csl-citation.json"}</w:instrText>
      </w:r>
      <w:r w:rsidR="00ED2156">
        <w:fldChar w:fldCharType="separate"/>
      </w:r>
      <w:r w:rsidR="00ED2156" w:rsidRPr="00ED2156">
        <w:rPr>
          <w:noProof/>
        </w:rPr>
        <w:t>(Gregory P. Asner et al., 2009)</w:t>
      </w:r>
      <w:r w:rsidR="00ED2156">
        <w:fldChar w:fldCharType="end"/>
      </w:r>
      <w:r w:rsidR="00ED2156">
        <w:t>.</w:t>
      </w:r>
      <w:r w:rsidR="0039453F">
        <w:t xml:space="preserve"> Although our results support the latter process is occurring in our study region given the small but significant positive relationship between slope and AGB</w:t>
      </w:r>
      <w:r w:rsidR="00437355">
        <w:t xml:space="preserve"> in combination with the very high precipitation levels in lower elevation sites</w:t>
      </w:r>
      <w:r w:rsidR="0039453F">
        <w:t>, more research is needed to fully understand how precipitation and topography interact in these montane forests. These results suggest</w:t>
      </w:r>
      <w:r w:rsidR="00ED2156">
        <w:t xml:space="preserve"> that factors such as soil nutrients, seasonality, microclimate, and topography may be more influential in controlling AGB patterns in the region than mean annual temperature and deserve more attention </w:t>
      </w:r>
      <w:r w:rsidR="00ED2156">
        <w:fldChar w:fldCharType="begin" w:fldLock="1"/>
      </w:r>
      <w:r w:rsidR="00ED2156">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forests","type":"article-journal","volume":"596"},"uris":["http://www.mendeley.com/documents/?uuid=0da45e75-59d1-4984-8b4b-7bb7e6339ca1"]},{"id":"ITEM-2","itemData":{"DOI":"10.1016/j.biocon.2012.03.017","ISSN":"00063207","abstract":"Emerging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Conservation","id":"ITEM-2","issued":{"date-parts":[["2012"]]},"page":"20-33","publisher":"Elsevier Ltd","title":"Measuring and modelling above-ground carbon and tree allometry along a tropical elevation gradient","type":"article-journal","volume":"154"},"uris":["http://www.mendeley.com/documents/?uuid=42dfeeb3-6fcd-4722-9b2b-3a723992ecd8"]},{"id":"ITEM-3","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-3","issued":{"date-parts":[["2013"]]},"note":"Meave 2006\nAlvarez 2010\nBrown y Lugo 1982\nClark y Clark 1996","page":"171-180","title":"Almacenes de carbono en bosques montanos de niebla de la sierra norte de oaxaca, México","type":"article-journal","volume":"47"},"uris":["http://www.mendeley.com/documents/?uuid=31c5694f-8074-45b3-a2ec-76e219d254c8"]},{"id":"ITEM-4","itemData":{"DOI":"10.1007/s00442-012-2522-6","ISSN":"00298549","abstract":"We report results from a large-scale nutrient fertilization experiment along a \"megadiverse\" (154 unique species were included in the study) 3,000-m elevation transect in the Peruvian Andes and adjacent lowland Amazonia. Our objectives were to test if nitrogen (N) and phosphorus (P) limitation shift along this elevation gradient, and to determine how an alleviation of nutrient limitation would manifest in ecosystem changes. Tree height decreased with increasing elevation, but leaf area index (LAI) and diameter at breast height (DBH) did not vary with elevation. Leaf N:P decreased with increasing elevation (from 24 at 200 m to 11 at 3,000 m), suggesting increased N limitation and decreased P limitation with increasing elevation. After 4 years of fertilization (N, P, N + P), plots at the lowland site (200 m) fertilized with N + P showed greater relative growth rates in DBH than did the control plots; no significant differences were evident at the 1,000 m site, and plots fertilized with N at the highest elevation sites (1,500, 3,000 m) showed greater relative growth rates in DBH than did the control plots, again suggesting increased N constraint with elevation. Across elevations in general N fertilization led to an increase in microbial respiration, while P and N + P addition led to an increase in root respiration and corresponding decrease in hyphal respiration. There was no significant canopy response (LAI, leaf nutrients) to fertilization, suggesting that photosynthetic capacity was not N or P limited in these ecosystems. In sum, our study significantly advances ecological understanding of nutrient cycling and ecosystem response in a region where our collective knowledge and data are sparse: we demonstrate N limitation in high elevation tropical montane forests, N and P co-limitation in lowland Amazonia, and a nutrient limitation response manifested not in canopy changes, but rather in stem and belowground changes.","author":[{"dropping-particle":"","family":"Fisher","given":"Joshua B.","non-dropping-particle":"","parse-names":false,"suffix":""},{"dropping-particle":"","family":"Malhi","given":"Yadvinder","non-dropping-particle":"","parse-names":false,"suffix":""},{"dropping-particle":"","family":"Torres","given":"Israel Cuba","non-dropping-particle":"","parse-names":false,"suffix":""},{"dropping-particle":"","family":"Metcalfe","given":"Daniel B.","non-dropping-particle":"","parse-names":false,"suffix":""},{"dropping-particle":"","family":"Weg","given":"Martine J.","non-dropping-particle":"van de","parse-names":false,"suffix":""},{"dropping-particle":"","family":"Meir","given":"Patrick","non-dropping-particle":"","parse-names":false,"suffix":""},{"dropping-particle":"","family":"Silva-Espejo","given":"Javier E.","non-dropping-particle":"","parse-names":false,"suffix":""},{"dropping-particle":"","family":"Huasco","given":"Walter Huaraca","non-dropping-particle":"","parse-names":false,"suffix":""}],"container-title":"Oecologia","id":"ITEM-4","issue":"3","issued":{"date-parts":[["2013"]]},"page":"889-902","title":"Nutrient limitation in rainforests and cloud forests along a 3,000-m elevation gradient in the Peruvian Andes","type":"article-journal","volume":"172"},"uris":["http://www.mendeley.com/documents/?uuid=d93973a7-8747-4684-beae-0e6a14df70a2"]},{"id":"ITEM-5","itemData":{"DOI":"10.1371/journal.pone.0171072","ISBN":"1111111111","ISSN":"19326203","PMID":"28301482","abstract":"Understanding and predicting the likely response of ecosystems to climate change are crucial challenges for ecology and for conservation biology. Nowhere is this challenge greater than in the tropics as these forests store more than half the total atmospheric carbon stock in their biomass. Biomass is determined by the balance between biomass inputs (i.e., growth) and outputs (mortality). We can expect therefore that conditions that favor high growth rates, such as abundant water supply, warmth, and nutrient-rich soils will tend to correlate with high biomass stocks. Our main objective is to describe the patterns of above ground biomass (AGB) stocks across major tropical forests across climatic gradients in Northwestern South America. We gathered data from 200 plots across the region, at elevations ranging between 0 to 3400 m. We estimated AGB based on allometric equations and values for stem density, basal area, and wood density weighted by basal area at the plotlevel. We used two groups of climatic variables, namely mean annual temperature and actual evapotranspiration as surrogates of environmental energy, and annual precipitation, precipitation seasonality, and water availability as surrogates of water availability. We found that AGB is more closely related to water availability variables than to energy variables. In northwest South America, water availability influences carbon stocks principally by determining stand structure, i.e. basal area. When water deficits increase in tropical forests we can expect negative impact on biomass and hence carbon storage.","author":[{"dropping-particle":"","family":"Álvarez-Dávila","given":"Esteban","non-dropping-particle":"","parse-names":false,"suffix":""},{"dropping-particle":"","family":"Cayuela","given":"Luis","non-dropping-particle":"","parse-names":false,"suffix":""},{"dropping-particle":"","family":"González-Caro","given":"Sebastián","non-dropping-particle":"","parse-names":false,"suffix":""},{"dropping-particle":"","family":"Aldana","given":"Ana M.","non-dropping-particle":"","parse-names":false,"suffix":""},{"dropping-particle":"","family":"Stevenson","given":"Pablo R.","non-dropping-particle":"","parse-names":false,"suffix":""},{"dropping-particle":"","family":"Phillips","given":"Oliver","non-dropping-particle":"","parse-names":false,"suffix":""},{"dropping-particle":"","family":"Cogollo","given":"Álvaro","non-dropping-particle":"","parse-names":false,"suffix":""},{"dropping-particle":"","family":"Peñuela","given":"Maria C.","non-dropping-particle":"","parse-names":false,"suffix":""},{"dropping-particle":"","family":"Hildebrand","given":"Patricio","non-dropping-particle":"Von","parse-names":false,"suffix":""},{"dropping-particle":"","family":"Jiménez","given":"Eliana","non-dropping-particle":"","parse-names":false,"suffix":""},{"dropping-particle":"","family":"Melo","given":"Omar","non-dropping-particle":"","parse-names":false,"suffix":""},{"dropping-particle":"","family":"Londoño-Vega","given":"Ana Catalina","non-dropping-particle":"","parse-names":false,"suffix":""},{"dropping-particle":"","family":"Mendoza","given":"Irina","non-dropping-particle":"","parse-names":false,"suffix":""},{"dropping-particle":"","family":"Velásquez","given":"Oswaldo","non-dropping-particle":"","parse-names":false,"suffix":""},{"dropping-particle":"","family":"Fernández","given":"Fernando","non-dropping-particle":"","parse-names":f</w:instrText>
      </w:r>
      <w:r w:rsidR="00ED2156" w:rsidRPr="00AE62D6">
        <w:rPr>
          <w:lang w:val="es-MX"/>
        </w:rPr>
        <w:instrText>alse,"suffix":""},{"dropping-particle":"","family":"Serna","given":"Marcela","non-dropping-particle":"","parse-names":false</w:instrText>
      </w:r>
      <w:r w:rsidR="00ED2156" w:rsidRPr="00103975">
        <w:rPr>
          <w:lang w:val="es-MX"/>
        </w:rPr>
        <w:instrText>,"suffix":""},{"dropping-particle":"","family":"Velázquez-Rua","given":"Cesar","non-dropping-particle":"","parse-names":false,"suffix":""},{"dropping-particle":"","family":"Benítez","given":"Doris","non-dropping-particle":"","parse-names":false,"suffix":""},{"dropping-particle":"","family":"Rey-Benayas","given":"José M.","non-dropping-particle":"","parse-names":false,"suffix":""}],"container-title":"PLoS ONE","id":"ITEM-5","issue":"3","issued":{"date-parts":[["2017"]]},"page":"1-16","title":"Forest biomass density across large climate gradients in northern South America is related to water availability but not with temperature","type":"article-journal","volume":"12"},"uris":["http://www.mendeley.com/documents/?uuid=05c7d691-2352-4f1f-9b7c-3739573f6bfe"]}],"mendeley":{"formattedCitation":"(Álvarez-Arteaga et al., 2013; Álvarez-Dávila et al., 2017; Cuni-Sanchez et al., 2021; Fisher et al., 2013; Marshall et al., 2012)","plainTextFormattedCitation":"(Álvarez-Arteaga et al., 2013; Álvarez-Dávila et al., 2017; Cuni-Sanchez et al., 2021; Fisher et al., 2013; Marshall et al., 2012)","previouslyFormattedCitation":"(Álvarez-Arteaga et al., 2013; Álvarez-Dávila et al., 2017; Cuni-Sanchez et al., 2021; Fisher et al., 2013; Marshall et al., 2012)"},"properties":{"noteIndex":0},"schema":"https://github.com/citation-style-language/schema/raw/master/csl-citation.json"}</w:instrText>
      </w:r>
      <w:r w:rsidR="00ED2156">
        <w:fldChar w:fldCharType="separate"/>
      </w:r>
      <w:r w:rsidR="00ED2156" w:rsidRPr="00103975">
        <w:rPr>
          <w:noProof/>
          <w:lang w:val="es-MX"/>
        </w:rPr>
        <w:t>(Álvarez-Arteaga et al., 2013; Álvarez-Dávila et al., 2017; Cuni-Sanchez et al., 2021; Fisher et al., 2013; Marshall et al., 2012)</w:t>
      </w:r>
      <w:r w:rsidR="00ED2156">
        <w:fldChar w:fldCharType="end"/>
      </w:r>
      <w:r w:rsidR="00ED2156" w:rsidRPr="00103975">
        <w:rPr>
          <w:lang w:val="es-MX"/>
        </w:rPr>
        <w:t>.</w:t>
      </w:r>
    </w:p>
    <w:p w14:paraId="45EACE48" w14:textId="1413830E" w:rsidR="0093748A" w:rsidRDefault="006E2780" w:rsidP="002251C8">
      <w:pPr>
        <w:ind w:firstLine="720"/>
      </w:pPr>
      <w:r>
        <w:t xml:space="preserve">Besides the influence that </w:t>
      </w:r>
      <w:r w:rsidR="00D2483A">
        <w:t>the environment</w:t>
      </w:r>
      <w:r>
        <w:t xml:space="preserve"> exert</w:t>
      </w:r>
      <w:r w:rsidR="00D2483A">
        <w:t>s</w:t>
      </w:r>
      <w:r>
        <w:t xml:space="preserve"> on AGB patterns, forest disturbance and land use also change</w:t>
      </w:r>
      <w:r w:rsidR="00362ED0">
        <w:t xml:space="preserve"> </w:t>
      </w:r>
      <w:r>
        <w:t>along elevation gradients</w:t>
      </w:r>
      <w:r w:rsidR="009351CC">
        <w:t xml:space="preserve"> and can reinforce</w:t>
      </w:r>
      <w:r w:rsidR="00D2483A">
        <w:t xml:space="preserve">, </w:t>
      </w:r>
      <w:r w:rsidR="009351CC">
        <w:t>mask</w:t>
      </w:r>
      <w:r w:rsidR="00405B4A">
        <w:t>,</w:t>
      </w:r>
      <w:r w:rsidR="009351CC">
        <w:t xml:space="preserve"> </w:t>
      </w:r>
      <w:r w:rsidR="00D2483A">
        <w:t>or shift the effect of environmental factors</w:t>
      </w:r>
      <w:r w:rsidR="0022779D">
        <w:t xml:space="preserve"> </w:t>
      </w:r>
      <w:r w:rsidR="0022779D">
        <w:fldChar w:fldCharType="begin" w:fldLock="1"/>
      </w:r>
      <w:r w:rsidR="0022779D">
        <w:instrText>ADDIN CSL_CITATION {"citationItems":[{"id":"ITEM-1","itemData":{"DOI":"10.1016/j.biocon.2012.03.017","ISSN":"00063207","abstract":"Emerging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Conservation","id":"ITEM-1","issued":{"date-parts":[["2012"]]},"page":"20-33","publisher":"Elsevier Ltd","title":"Measuring and modelling above-ground carbon and tree allometry along a tropical elevation gradient","type":"article-journal","volume":"154"},"uris":["http://www.mendeley.com/documents/?uuid=42dfeeb3-6fcd-4722-9b2b-3a723992ecd8"]},{"id":"ITEM-2","itemData":{"DOI":"10.3389/fpls.2020.00106","ISSN":"1664462X","abstract":"Tropical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Science","id":"ITEM-2","issue":"March","issued":{"date-parts":[["2020"]]},"page":"1-11","title":"Trade-Offs Among Aboveground, Belowground, and Soil Organic Carbon Stocks Along Altitudinal Gradients in Andean Tropical Montane Forests","type":"article-journal","volume":"11"},"uris":["http://www.mendeley.com/documents/?uuid=fb1c770c-e858-45aa-8514-f2de5cbc0eeb"]}],"mendeley":{"formattedCitation":"(de la Cruz-Amo et al., 2020; Marshall et al., 2012)","plainTextFormattedCitation":"(de la Cruz-Amo et al., 2020; Marshall et al., 2012)","previouslyFormattedCitation":"(de la Cruz-Amo et al., 2020; Marshall et al., 2012)"},"properties":{"noteIndex":0},"schema":"https://github.com/citation-style-language/schema/raw/master/csl-citation.json"}</w:instrText>
      </w:r>
      <w:r w:rsidR="0022779D">
        <w:fldChar w:fldCharType="separate"/>
      </w:r>
      <w:r w:rsidR="0022779D" w:rsidRPr="0022779D">
        <w:rPr>
          <w:noProof/>
        </w:rPr>
        <w:t>(de la Cruz-Amo et al., 2020; Marshall et al., 2012)</w:t>
      </w:r>
      <w:r w:rsidR="0022779D">
        <w:fldChar w:fldCharType="end"/>
      </w:r>
      <w:r w:rsidR="0022779D">
        <w:t xml:space="preserve">. </w:t>
      </w:r>
      <w:r w:rsidR="00E41290">
        <w:t>In our study, land use seems to reinforce the effect of the environmental gradient</w:t>
      </w:r>
      <w:r w:rsidR="00D22B19">
        <w:t xml:space="preserve"> because sites experiencing stronger land-use intensity are located at lower elevations. </w:t>
      </w:r>
      <w:r w:rsidR="00390208">
        <w:t>Additionally</w:t>
      </w:r>
      <w:r w:rsidR="00CF2118">
        <w:t xml:space="preserve">, slope steepness plays a role in land use patterns as the probability of forest conversion to agricultural and grazing lands is lower in very steep slopes </w:t>
      </w:r>
      <w:r w:rsidR="00CF2118">
        <w:fldChar w:fldCharType="begin" w:fldLock="1"/>
      </w:r>
      <w:r w:rsidR="00513F6B">
        <w:instrText>ADDIN CSL_CITATION {"citationItems":[{"id":"ITEM-1","itemData":{"DOI":"10.1016/j.gloenvcha.2018.08.004","ISSN":"09593780","abstract":"Land use cover change (LUCC) has a crucial role in global environmental change, impacting both ecosystem services and biodiversity. Evaluating the trends and possible alternatives of LUCC allows quantification and identification of the hotspots of change. Therefore, this study aims to answer what the most vulnerable ecosystems and the carbon stocks losses to LUCC are under two socioeconomic and climate change (CC) scenarios–Business as Usual (BAU) and Green. The scenarios integrate the Representative Concentration Pathways, and the Shared Socioeconomic Pathways, with a spatially explicit LUCC. Distance to roads and human settlements are the most explicative direct drivers of LUCC. The projections include thirteen categories of natural and anthropogenic covers at a fine resolution for Mexico for the two scenarios. The results show that 83% of deforestation in the country has taken place in tropical dry forests, scrublands, temperate forests, and tropical evergreen forests. Considering the range of distribution of natural vegetation and the impacts of LUCC and CC, tropical dry and evergreen forests, followed by other vegetation and cloud forests are shown to be most vulnerable. By 2011, anthropogenic covers accounted for 26% of the country's cover, and by 2050, according to the BAU scenario, they could account for 37%. The Green scenario suggests a feasible reduction to 21%. In 1985, Mexico had 2.13 PgC in aboveground biomass, but the LUCC would be responsible for 1–2% of LUCC global emissions, and by 2100, it may account for up to 5%. However, if deforestation were reduced and regeneration increased (Green scenario), carbon stocks would reach 2.14 PgC before 2050. Therefore, identifying which natural covers are the most vulnerable to LUCC and CC, and characterizing the principal drivers of ecosystems loss are crucial to prioritizing areas for implementing actions addressing resources to combat the loss of ecosystems and carbon stocks.","author":[{"dropping-particle":"","family":"Mendoza-Ponce","given":"Alma","non-dropping-particle":"","parse-names":false,"suffix":""},{"dropping-particle":"","family":"Corona-Núñez","given":"Rogelio","non-dropping-particle":"","parse-names":false,"suffix":""},{"dropping-particle":"","family":"Kraxner","given":"Florian","non-dropping-particle":"","parse-names":false,"suffix":""},{"dropping-particle":"","family":"Leduc","given":"Sylvain","non-dropping-particle":"","parse-names":false,"suffix":""},{"dropping-particle":"","family":"Patrizio","given":"Piera","non-dropping-particle":"","parse-names":false,"suffix":""}],"container-title":"Global Environmental Change","id":"ITEM-1","issue":"August","issued":{"date-parts":[["2018"]]},"page":"12-23","publisher":"Elsevier Ltd","title":"Identifying effects of land use cover changes and climate change on terrestrial ecosystems and carbon stocks in Mexico","type":"article-journal","volume":"53"},"uris":["http://www.mendeley.com/documents/?uuid=5dd988a6-9d5c-43c6-8194-821e99fe05fa"]}],"mendeley":{"formattedCitation":"(Mendoza-Ponce et al., 2018)","plainTextFormattedCitation":"(Mendoza-Ponce et al., 2018)","previouslyFormattedCitation":"(Mendoza-Ponce et al., 2018)"},"properties":{"noteIndex":0},"schema":"https://github.com/citation-style-language/schema/raw/master/csl-citation.json"}</w:instrText>
      </w:r>
      <w:r w:rsidR="00CF2118">
        <w:fldChar w:fldCharType="separate"/>
      </w:r>
      <w:r w:rsidR="00CF2118" w:rsidRPr="00CF2118">
        <w:rPr>
          <w:noProof/>
        </w:rPr>
        <w:t>(Mendoza-Ponce et al., 2018)</w:t>
      </w:r>
      <w:r w:rsidR="00CF2118">
        <w:fldChar w:fldCharType="end"/>
      </w:r>
      <w:r w:rsidR="00CF2118">
        <w:t xml:space="preserve">, which could </w:t>
      </w:r>
      <w:r w:rsidR="00211712">
        <w:t>further reinforce</w:t>
      </w:r>
      <w:r w:rsidR="00CF2118">
        <w:t xml:space="preserve"> the small </w:t>
      </w:r>
      <w:r w:rsidR="00810E68">
        <w:t xml:space="preserve">but </w:t>
      </w:r>
      <w:r w:rsidR="00CF2118">
        <w:t>positive effect slope has on AGB in the region, showing yet another interaction between land use and environmental factors.</w:t>
      </w:r>
      <w:r w:rsidR="00734C9D">
        <w:t xml:space="preserve"> </w:t>
      </w:r>
      <w:r w:rsidR="009A24EA">
        <w:t>Remarkably, r</w:t>
      </w:r>
      <w:r w:rsidR="00810E68">
        <w:t xml:space="preserve">egardless of the interactions that could exist between land use and environmental variables, land use by itself exerts the largest influence on AGB </w:t>
      </w:r>
      <w:r w:rsidR="00643590">
        <w:t xml:space="preserve">spatial distribution </w:t>
      </w:r>
      <w:r w:rsidR="00810E68">
        <w:t xml:space="preserve">at both local and regional scales. </w:t>
      </w:r>
      <w:r w:rsidR="00B6730E">
        <w:t xml:space="preserve">At the plot level, forest stands </w:t>
      </w:r>
      <w:r w:rsidR="00643590">
        <w:t>are differentiated</w:t>
      </w:r>
      <w:r w:rsidR="00B6730E">
        <w:t xml:space="preserve"> by the successional stage in which they are</w:t>
      </w:r>
      <w:r w:rsidR="00643590">
        <w:t xml:space="preserve"> found</w:t>
      </w:r>
      <w:r w:rsidR="00185BB6">
        <w:t>,</w:t>
      </w:r>
      <w:r w:rsidR="00B6730E">
        <w:t xml:space="preserve"> showing significant differences in their structural attributes and AGB content; at the site level, AGB is determined by the composition of the landscape</w:t>
      </w:r>
      <w:r w:rsidR="009839C4">
        <w:t xml:space="preserve"> where </w:t>
      </w:r>
      <w:r w:rsidR="0093748A">
        <w:t xml:space="preserve">AGB values </w:t>
      </w:r>
      <w:r w:rsidR="00185958">
        <w:t xml:space="preserve">from </w:t>
      </w:r>
      <w:r w:rsidR="0093748A">
        <w:t>as low as 36 to as high as 485 Mg ha</w:t>
      </w:r>
      <w:r w:rsidR="0093748A" w:rsidRPr="0093748A">
        <w:rPr>
          <w:vertAlign w:val="superscript"/>
        </w:rPr>
        <w:t>-1</w:t>
      </w:r>
      <w:r w:rsidR="0093748A">
        <w:t xml:space="preserve"> </w:t>
      </w:r>
      <w:r w:rsidR="00643590">
        <w:t xml:space="preserve">can be found </w:t>
      </w:r>
      <w:r w:rsidR="0093748A">
        <w:t xml:space="preserve">within </w:t>
      </w:r>
      <w:r w:rsidR="0090164E">
        <w:t>a single</w:t>
      </w:r>
      <w:r w:rsidR="0093748A">
        <w:t xml:space="preserve"> one-ha landscape due to </w:t>
      </w:r>
      <w:r w:rsidR="009839C4">
        <w:t>the coexistence</w:t>
      </w:r>
      <w:r w:rsidR="00FD7B05">
        <w:t xml:space="preserve"> of </w:t>
      </w:r>
      <w:r w:rsidR="0093748A">
        <w:t xml:space="preserve"> young fallows, young and mature forests</w:t>
      </w:r>
      <w:r w:rsidR="00E14AFA">
        <w:t xml:space="preserve">; at </w:t>
      </w:r>
      <w:r w:rsidR="00ED7EB7">
        <w:t>the regional level,</w:t>
      </w:r>
      <w:r w:rsidR="004E243A">
        <w:t xml:space="preserve"> the amount of land use across the landscape </w:t>
      </w:r>
      <w:r w:rsidR="004C7F9E">
        <w:t>gives place to</w:t>
      </w:r>
      <w:r w:rsidR="004E243A">
        <w:t xml:space="preserve"> a pattern </w:t>
      </w:r>
      <w:r w:rsidR="00643590">
        <w:t>characterized by</w:t>
      </w:r>
      <w:r w:rsidR="004E243A">
        <w:t xml:space="preserve"> sites at lower elevations exhibit</w:t>
      </w:r>
      <w:r w:rsidR="00643590">
        <w:t>ing</w:t>
      </w:r>
      <w:r w:rsidR="004E243A">
        <w:t xml:space="preserve"> lower AGB because land use is more widespread, </w:t>
      </w:r>
      <w:r w:rsidR="00E40C3F">
        <w:t>and</w:t>
      </w:r>
      <w:r w:rsidR="004E243A">
        <w:t xml:space="preserve"> higher elevation sites </w:t>
      </w:r>
      <w:r w:rsidR="00E40C3F">
        <w:t xml:space="preserve">with a </w:t>
      </w:r>
      <w:r w:rsidR="004E243A">
        <w:t>tend</w:t>
      </w:r>
      <w:r w:rsidR="00E40C3F">
        <w:t xml:space="preserve">ency </w:t>
      </w:r>
      <w:r w:rsidR="004E243A">
        <w:t>to present a larger composition of mature and secondary forests exhibiting greater AGB.</w:t>
      </w:r>
    </w:p>
    <w:p w14:paraId="061651E5" w14:textId="67FA38CD" w:rsidR="004F1212" w:rsidRDefault="00390208" w:rsidP="004F1212">
      <w:pPr>
        <w:ind w:firstLine="720"/>
      </w:pPr>
      <w:r>
        <w:t xml:space="preserve">The effect of forest disturbance and land use on carbon stocks in general, and AGB in particular, has been </w:t>
      </w:r>
      <w:r w:rsidR="006A207F">
        <w:t xml:space="preserve">acknowledged and </w:t>
      </w:r>
      <w:r>
        <w:t>studied for a long time</w:t>
      </w:r>
      <w:r w:rsidR="006A207F">
        <w:t xml:space="preserve"> </w:t>
      </w:r>
      <w:r w:rsidR="00092DD3">
        <w:t>at local</w:t>
      </w:r>
      <w:r w:rsidR="00F356B1">
        <w:t xml:space="preserve"> </w:t>
      </w:r>
      <w:r w:rsidR="00F356B1">
        <w:fldChar w:fldCharType="begin" w:fldLock="1"/>
      </w:r>
      <w:r w:rsidR="00A032CC">
        <w:instrText>ADDIN CSL_CITATION {"citationItems":[{"id":"ITEM-1","itemData":{"DOI":"10.1016/j.gecco.2021.e01696","ISSN":"23519894","abstract":"Andean tropical montane forests (TMF) are hotspots of biodiversity that provide fundamental hydrological services as well as carbon sequestration and storage. Agroforestry systems occupy large areas in the Andes but climatic pressures, market volatility and diseases may result inagroforest abandonment, promoting secondary succession. Secondary forests are well-adapted and efficient carbon sinks whose conservation is vital to mitigate and adapt to climate change and to support biodiversity. Little is known, however, about how secondary TMF recover their aboveground biomass (AGB) and composition after abandonment. We established a 1.5 ha plot at 1780 masl on a 30-year old abandoned agroforest and compared it against two control forest plots at similar elevations. Agroforestry legacies influenced AGB leading to far lower stocks (42.3 ± 5.4–59.6 ± 7.9 Mg ha−1 using allometric equations) than those expected after 30 years (106 ± 33 Mg ha−1) based on IPCC standard growth rates for secondary montane forests. This suggests a regional overestimation of mitigation potentials when using IPCC standards. Satellite-derived AGB largely overestimated our plot values (179 ± 27.3 Mg ha−1). Secondary growth rates (1.41–2.0 Mg ha−1 yr−1 for DBH ≥ 10 cm) indicate recovery times of ca. 69 to 97 years to reach average control AGB values (137 ± 12.3 Mg ha−1). This is 26 years above the average residence time of montane forests at our elevation (71 ± 1.91 years) suggesting a non-recovery or far slower recovery to control AGB values. Three variables appear to define this outcome compared to the control plots: lower DBH (15.8 ± 5.9 cm vs 19.8 ± 11.0 cm), lower basal area (12.67 ± 0.7 vs 28.03 ± 1.5 m2 ha−1) and higher abundance of lighter-wood tree genera (0.46 ± 0.10 vs 0.57 ± 0.11 gr cm3) such as Inga, a common shade-tree in Andean agroforests. With 3.2 million hectares committed to restoration, Peru needs to target currently neglected TMF recovery schemes to support biodiversity, water and carbon storage and fulfill its international commitments.","author":[{"dropping-particle":"","family":"Aragón","given":"Susan","non-dropping-particle":"","parse-names":false,"suffix":""},{"dropping-particle":"","family":"Salinas","given":"Norma","non-dropping-particle":"","parse-names":false,"suffix":""},{"dropping-particle":"","family":"Nina-Quispe","given":"Alex","non-dropping-particle":"","parse-names":false,"suffix":""},{"dropping-particle":"","family":"Qquellon","given":"Vicky Huaman","non-dropping-particle":"","parse-names":false,"suffix":""},{"dropping-particle":"","family":"Paucar","given":"Gloria Rayme","non-dropping-particle":"","parse-names":false,"suffix":""},{"dropping-particle":"","family":"Huaman","given":"Wilfredo","non-dropping-particle":"","parse-names":false,"suffix":""},{"dropping-particle":"","family":"Porroa","given":"Percy Chambi","non-dropping-particle":"","parse-names":false,"suffix":""},{"dropping-particle":"","family":"Olarte","given":"Juliana C.","non-dropping-particle":"","parse-names":false,"suffix":""},{"dropping-particle":"","family":"Cruz","given":"Rudi","non-dropping-particle":"","parse-names":false,"suffix":""},{"dropping-particle":"","family":"Muñiz","given":"Julia G.","non-dropping-particle":"","parse-names":false,"suffix":""},{"dropping-particle":"","family":"Yupayccana","given":"Carlos Salas","non-dropping-particle":"","parse-names":false,"suffix":""},{"dropping-particle":"","family":"Espinoza","given":"Tatiana E. Boza","non-dropping-particle":"","parse-names":false,"suffix":""},{"dropping-particle":"","family":"Tito","given":"Richard","non-dropping-particle":"","parse-names":false,"suffix":""},{"dropping-particle":"","family":"Cosio","given":"Eric G.","non-dropping-particle":"","parse-names":false,"suffix":""},{"dropping-particle":"","family":"Roman-Cuesta","given":"Rosa Maria","non-dropping-particle":"","parse-names":false,"suffix":""}],"container-title":"Global Ecology and Conservation","id":"ITEM-1","issue":"February","issued":{"date-parts":[["2021"]]},"page":"e01696","title":"Aboveground biomass in secondary montane forests in Peru: Slow carbon recovery in agroforestry legacies","type":"article-journal","volume":"28"},"uris":["http://www.mendeley.com/documents/?uuid=c33fb7b8-12da-4d58-8efb-e7ec4fcbdbb1"]},{"id":"ITEM-2","itemData":{"DOI":"10.1016/j.baae.2019.12.004","ISSN":"16180089","abstract":"Tropical montane cloud forest landscapes are changing, and forest conversion to other land uses is a major driver of biodiversity loss. Land use intensification can lead to significant losses in biodiversity and carbon storage (C); however, the impacts may vary greatly depending on land use type, management practices, and environmental context. We investigated how biodiversity and C are related along a gradient of land use intensification characterized by four dominant land uses in the upper part of Antigua River watershed, Mexico. The land uses were montane cloud forest, secondary forest, and traditional and intensive shade coffee plantations. We determined tree species composition, diversity, ecosystem structure, wood density and C content in dominant tree species to assess aboveground biomass (AGB) and C storage within eight study sites across the land use intensity gradient. A total of 83 tree species was recorded. A canonical correspondence analysis indicated that land uses are separated by particular tree species assemblages. Forests had higher basal area, density, and biomass than coffee plantations, however, the traditional shade coffee plantation had values similar to secondary forest. Calculating C using the standard estimate of 50% of AGB resulted in an overestimation of stored C by 5.8 to 4.1% compared to calculations based on actual measurements. Carbon storage in AGB and biodiversity were strongly and positively related across the land use intensity gradient, although the distinction between the two different intensities of coffee plantation management was not consistently as clear as we had expected. Carbon was highest in forest, but secondary forests and traditional shade coffee plantation had similar C, while intensive coffee had the lowest C content. These results highlight the importance of considering the potential of low intensity land uses such as traditional coffee plantations to mitigate biodiversity loss and preserve ecosystem functions as part of conservation efforts.","author":[{"dropping-particle":"","family":"Vizcaíno-Bravo","given":"Quetzalli","non-dropping-particle":"","parse-names":false,"suffix":""},{"dropping-particle":"","family":"Williams-Linera","given":"Guadalupe","non-dropping-particle":"","parse-names":false,"suffix":""},{"dropping-particle":"","family":"Asbjornsen","given":"Heidi","non-dropping-particle":"","parse-names":false,"suffix":""}],"container-title":"Basic and Applied Ecology","id":"ITEM-2","issued":{"date-parts":[["2020"]]},"page":"24-34","publisher":"Elsevier GmbH","title":"Biodiversity and carbon storage are correlated along a land use intensity gradient in a tropical montane forest watershed, Mexico","type":"article-journal","volume":"44"},"uris":["http://www.mendeley.com/documents/?uuid=65e9b3be-4934-45da-97ad-87c33ec9704d"]}],"mendeley":{"formattedCitation":"(Aragón et al., 2021; Vizcaíno-Bravo et al., 2020)","manualFormatting":"(e.g., Aragón et al., 2021; Vizcaíno-Bravo et al., 2020)","plainTextFormattedCitation":"(Aragón et al., 2021; Vizcaíno-Bravo et al., 2020)","previouslyFormattedCitation":"(Aragón et al., 2021; Vizcaíno-Bravo et al., 2020)"},"properties":{"noteIndex":0},"schema":"https://github.com/citation-style-language/schema/raw/master/csl-citation.json"}</w:instrText>
      </w:r>
      <w:r w:rsidR="00F356B1">
        <w:fldChar w:fldCharType="separate"/>
      </w:r>
      <w:r w:rsidR="00F356B1" w:rsidRPr="00F356B1">
        <w:rPr>
          <w:noProof/>
          <w:lang w:val="es-MX"/>
        </w:rPr>
        <w:t>(e.g.</w:t>
      </w:r>
      <w:r w:rsidR="00F356B1">
        <w:rPr>
          <w:noProof/>
          <w:lang w:val="es-MX"/>
        </w:rPr>
        <w:t xml:space="preserve">, </w:t>
      </w:r>
      <w:r w:rsidR="00F356B1" w:rsidRPr="00F356B1">
        <w:rPr>
          <w:noProof/>
          <w:lang w:val="es-MX"/>
        </w:rPr>
        <w:t>Aragón et al., 2021; Vizcaíno-Bravo et al., 2020)</w:t>
      </w:r>
      <w:r w:rsidR="00F356B1">
        <w:fldChar w:fldCharType="end"/>
      </w:r>
      <w:r w:rsidR="00092DD3" w:rsidRPr="00F356B1">
        <w:rPr>
          <w:lang w:val="es-MX"/>
        </w:rPr>
        <w:t>, regional</w:t>
      </w:r>
      <w:r w:rsidR="00F356B1" w:rsidRPr="00F356B1">
        <w:rPr>
          <w:lang w:val="es-MX"/>
        </w:rPr>
        <w:t xml:space="preserve"> </w:t>
      </w:r>
      <w:r w:rsidR="00F356B1">
        <w:fldChar w:fldCharType="begin" w:fldLock="1"/>
      </w:r>
      <w:r w:rsidR="00A032CC">
        <w:rPr>
          <w:lang w:val="es-MX"/>
        </w:rPr>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forests","type":"article-journal","volume":"596"},"uris":["http://www.mendeley.com/documents/?uuid=0da45e75-59d1-4984-8b4b-7bb7e6339ca1"]},{"id":"ITEM-2","itemData":{"DOI":"10.1016/j.biocon.2012.03.017","ISSN":"00063207","abstract":"Emerging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Conservation","id":"ITEM-2","issued":{"date-parts":[["2012"]]},"page":"20-33","publisher":"Elsevier Ltd","title":"Measuring and modelling above-ground carbon and tree allometry along a tropical elevation gradient","type":"article-journal","volume":"154"},"uris":["http://www.mendeley.com/documents/?uuid=42dfeeb3-6fcd-4722-9b2b-3a723992ecd8"]}],"mendeley":{"formattedCitation":"(Cuni-Sanchez et al., 2021; Marshall et al., 2012)","manualFormatting":"(e.g., Cuni-Sanchez et al., 2021; Marshall et al., 2012)","plainTextFormattedCitation":"(Cuni-Sanchez et al., 2021; Marshall et al., 2012)","previouslyFormattedCitation":"(Cuni-Sanchez et al., 2021; Marshall et al., 2012)"},"properties":{"noteIndex":0},"schema":"https://github.com/citation-style-language/schema/raw/master/csl-citation.json"}</w:instrText>
      </w:r>
      <w:r w:rsidR="00F356B1">
        <w:fldChar w:fldCharType="separate"/>
      </w:r>
      <w:r w:rsidR="00F356B1" w:rsidRPr="00F356B1">
        <w:rPr>
          <w:noProof/>
        </w:rPr>
        <w:t>(</w:t>
      </w:r>
      <w:r w:rsidR="00F356B1">
        <w:rPr>
          <w:noProof/>
        </w:rPr>
        <w:t xml:space="preserve">e.g., </w:t>
      </w:r>
      <w:r w:rsidR="00F356B1" w:rsidRPr="00F356B1">
        <w:rPr>
          <w:noProof/>
        </w:rPr>
        <w:t>Cuni-Sanchez et al., 2021; Marshall et al., 2012)</w:t>
      </w:r>
      <w:r w:rsidR="00F356B1">
        <w:fldChar w:fldCharType="end"/>
      </w:r>
      <w:r w:rsidR="00092DD3">
        <w:t xml:space="preserve">, and global scales </w:t>
      </w:r>
      <w:r w:rsidR="002251C8">
        <w:fldChar w:fldCharType="begin" w:fldLock="1"/>
      </w:r>
      <w:r w:rsidR="00F356B1">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biomass","type":"article-journal","volume":"553"},"uris":["http://www.mendeley.com/documents/?uuid=c48eaf87-67c7-4c2e-8fcc-a79edd7b553a"]}],"mendeley":{"formattedCitation":"(K. H. Erb et al., 2018)","manualFormatting":"(e.g., K. H. Erb et al., 2018)","plainTextFormattedCitation":"(K. H. Erb et al., 2018)","previouslyFormattedCitation":"(K. H. Erb et al., 2018)"},"properties":{"noteIndex":0},"schema":"https://github.com/citation-style-language/schema/raw/master/csl-citation.json"}</w:instrText>
      </w:r>
      <w:r w:rsidR="002251C8">
        <w:fldChar w:fldCharType="separate"/>
      </w:r>
      <w:r w:rsidR="00660572" w:rsidRPr="00660572">
        <w:rPr>
          <w:noProof/>
        </w:rPr>
        <w:t>(</w:t>
      </w:r>
      <w:r w:rsidR="00F356B1">
        <w:rPr>
          <w:noProof/>
        </w:rPr>
        <w:t xml:space="preserve">e.g., </w:t>
      </w:r>
      <w:r w:rsidR="00660572" w:rsidRPr="00660572">
        <w:rPr>
          <w:noProof/>
        </w:rPr>
        <w:t>K. H. Erb et al., 2018)</w:t>
      </w:r>
      <w:r w:rsidR="002251C8">
        <w:fldChar w:fldCharType="end"/>
      </w:r>
      <w:r w:rsidR="002251C8">
        <w:t xml:space="preserve">. In all cases, </w:t>
      </w:r>
      <w:r w:rsidR="00696639">
        <w:t xml:space="preserve">research has found that </w:t>
      </w:r>
      <w:r w:rsidR="002251C8">
        <w:t xml:space="preserve">land use reduces AGB because it implies </w:t>
      </w:r>
      <w:r w:rsidR="00CC0B0B">
        <w:t>the removal of forests</w:t>
      </w:r>
      <w:r w:rsidR="002251C8">
        <w:t xml:space="preserve"> for the establishment of </w:t>
      </w:r>
      <w:r w:rsidR="001431F8">
        <w:t xml:space="preserve">other land covers </w:t>
      </w:r>
      <w:r w:rsidR="00C9202D">
        <w:t>with a smaller capacity to accumulate biomass</w:t>
      </w:r>
      <w:r w:rsidR="001431F8">
        <w:t>, such as grasses and crops.</w:t>
      </w:r>
      <w:r w:rsidR="008A1E45">
        <w:t xml:space="preserve"> </w:t>
      </w:r>
      <w:r w:rsidR="006B301D">
        <w:t xml:space="preserve">Here, we took a landscape approach based on forest properties to assess land use and assumed that a larger composition of young fallows and young forests in the landscape is directly linked to higher land-use intensity </w:t>
      </w:r>
      <w:r w:rsidR="006B301D">
        <w:fldChar w:fldCharType="begin" w:fldLock="1"/>
      </w:r>
      <w:r w:rsidR="006B301D">
        <w:instrText>ADDIN CSL_CITATION {"citationItems":[{"id":"ITEM-1","itemData":{"DOI":"10.1111/j.1461-0248.2005.00782.x","ISSN":"1461023X","abstract":"Understanding the negative and positive effects of agricultural land use for the conservation of biodiversity, and its relation to ecosystem services, needs a landscape perspective. Agriculture can contribute to the conservation of high-diversity systems, which may provide important ecosystem services such as pollination and biological control via complementarity and sampling effects. Land-use management is often focused on few species and local processes, but in dynamic, agricultural landscapes, only a diversity of insurance species may guarantee resilience (the capacity to reorganize after disturbance). Interacting species experience their surrounding landscape at different spatial scales, which influences trophic interactions. Structurally complex landscapes enhance local diversity in agroecosystems, which may compensate for local high-intensity management. Organisms with high-dispersal abilities appear to drive these biodiversity patterns and ecosystem services, because of their recolonization ability and larger resources experienced. Agri-environment schemes (incentives for farmers to benefit the environment) need to broaden their perspective and to take the different responses to schemes in simple (high impact) and complex (low impact) agricultural landscapes into account. In simple landscapes, local allocation of habitat is more important than in complex landscapes, which are in total at risk. However, little knowledge of the relative importance of local and landscape management for biodiversity and its relation to ecosystem services make reliable recommendations difficult.","author":[{"dropping-particle":"","family":"Tscharntke","given":"Teja","non-dropping-particle":"","parse-names":false,"suffix":""},{"dropping-particle":"","family":"Klein","given":"Alexandra M.","non-dropping-particle":"","parse-names":false,"suffix":""},{"dropping-particle":"","family":"Kruess","given":"Andreas","non-dropping-particle":"","parse-names":false,"suffix":""},{"dropping-particle":"","family":"Steffan-Dewenter","given":"Ingolf","non-dropping-particle":"","parse-names":false,"suffix":""},{"dropping-particle":"","family":"Thies","given":"Carsten","non-dropping-particle":"","parse-names":false,"suffix":""}],"container-title":"Ecology Letters","id":"ITEM-1","issue":"8","issued":{"date-parts":[["2005"]]},"page":"857-874","title":"Landscape perspectives on agricultural intensification and biodiversity - Ecosystem service management","type":"article-journal","volume":"8"},"uris":["http://www.mendeley.com/documents/?uuid=4007b613-0dd6-4ef0-8e2b-f3c3b073f103"]}],"mendeley":{"formattedCitation":"(Tscharntke et al., 2005)","plainTextFormattedCitation":"(Tscharntke et al., 2005)","previouslyFormattedCitation":"(Tscharntke et al., 2005)"},"properties":{"noteIndex":0},"schema":"https://github.com/citation-style-language/schema/raw/master/csl-citation.json"}</w:instrText>
      </w:r>
      <w:r w:rsidR="006B301D">
        <w:fldChar w:fldCharType="separate"/>
      </w:r>
      <w:r w:rsidR="006B301D" w:rsidRPr="00513F6B">
        <w:rPr>
          <w:noProof/>
        </w:rPr>
        <w:t>(Tscharntke et al., 2005)</w:t>
      </w:r>
      <w:r w:rsidR="006B301D">
        <w:fldChar w:fldCharType="end"/>
      </w:r>
      <w:r w:rsidR="006B301D">
        <w:t xml:space="preserve">. </w:t>
      </w:r>
      <w:r w:rsidR="008A1E45">
        <w:t xml:space="preserve">Certainly, we found a linear decline of AGB </w:t>
      </w:r>
      <w:r w:rsidR="00F028C2">
        <w:t>along our</w:t>
      </w:r>
      <w:r w:rsidR="008A1E45">
        <w:t xml:space="preserve"> land-use intensity</w:t>
      </w:r>
      <w:r w:rsidR="00F028C2">
        <w:t xml:space="preserve"> gradient</w:t>
      </w:r>
      <w:r w:rsidR="00696639">
        <w:t xml:space="preserve">. </w:t>
      </w:r>
      <w:r w:rsidR="00E061C0">
        <w:t xml:space="preserve">Nevertheless, </w:t>
      </w:r>
      <w:r w:rsidR="008C635F">
        <w:t xml:space="preserve">it is important to note that </w:t>
      </w:r>
      <w:r w:rsidR="004F1212">
        <w:t xml:space="preserve">there </w:t>
      </w:r>
      <w:r w:rsidR="00E061C0">
        <w:t>are several approaches to study the effects of land use on ecosystem structure and function</w:t>
      </w:r>
      <w:r w:rsidR="000C7257">
        <w:t>, and other features of land use not explored here</w:t>
      </w:r>
      <w:r w:rsidR="00DB6639">
        <w:t>, such as</w:t>
      </w:r>
      <w:r w:rsidR="000C7257">
        <w:t xml:space="preserve"> </w:t>
      </w:r>
      <w:r w:rsidR="00DB6639">
        <w:t xml:space="preserve">land-use history, inputs used, and landscape configuration, </w:t>
      </w:r>
      <w:r w:rsidR="000C7257">
        <w:t>can greatly influence AGB distribution across space</w:t>
      </w:r>
      <w:r w:rsidR="004F1212">
        <w:t xml:space="preserve"> in nonlinear </w:t>
      </w:r>
      <w:r w:rsidR="00DB6639">
        <w:t xml:space="preserve">and unexpected </w:t>
      </w:r>
      <w:r w:rsidR="004F1212">
        <w:t>ways</w:t>
      </w:r>
      <w:r w:rsidR="000C7257">
        <w:t xml:space="preserve"> </w:t>
      </w:r>
      <w:r w:rsidR="000C7257">
        <w:fldChar w:fldCharType="begin" w:fldLock="1"/>
      </w:r>
      <w:r w:rsidR="00A33497">
        <w:instrText xml:space="preserve">ADDIN CSL_CITATION {"citationItems":[{"id":"ITEM-1","itemData":{"DOI":"10.1016/J.COSUST.2013.07.010","ISSN":"1877-3435","abstract":"Large knowledge gaps currently exist that limit our ability to understand and characterise dynamics and patterns of land-use intensity: in particular, a comprehensive conceptual framework and a system of measurement are lacking. This situation hampers the development of a sound understanding of the mechanisms, determinants, and constraints underlying changes in land-use intensity. On the basis of a review of approaches for studying land-use intensity, we propose a conceptual framework to quantify and analyse land-use intensity. This framework integrates three dimensions: (a) input intensity, (b) output intensity, and (c) the associated system-level impacts of land-based production (e.g. changes in carbon storage or biodiversity). The systematic development of indicators across these dimensions would provide opportunities for the systematic analyses of the trade-offs, synergies and opportunity costs of land-use intensification strategies.","author":[{"dropping-particle":"","family":"Erb","given":"Karl-Heinz","non-dropping-particle":"","parse-names":false,"suffix":""},{"dropping-particle":"","family":"Haberl","given":"Helmut","non-dropping-particle":"","parse-names":false,"suffix":""},{"dropping-particle":"","family":"Jepsen","given":"Martin Rudbeck","non-dropping-particle":"","parse-names":false,"suffix":""},{"dropping-particle":"","family":"Kuemmerle","given":"Tobias","non-dropping-particle":"","parse-names":false,"suffix":""},{"dropping-particle":"","family":"Lindner","given":"Marcus","non-dropping-particle":"","parse-names":false,"suffix":""},{"dropping-particle":"","family":"Müller","given":"Daniel","non-dropping-particle":"","parse-names":false,"suffix":""},{"dropping-particle":"","family":"Reenberg","given":"Anette","non-dropping-particle":"","parse-names":false,"suffix":""}],"container-title":"Current Opinion in Environmental Sustainability","id":"ITEM-1","issue":"5","issued":{"date-parts":[["2013","10","1"]]},"page":"464-470","publisher":"Elsevier","title":"A conceptual framework for analysing and measuring land-use intensity","type":"article-journal","volume":"5"},"uris":["http://www.mendeley.com/documents/?uuid=124bc134-567d-3f60-bf94-26b2df907405"]},{"id":"ITEM-2","itemData":{"DOI":"10.1890/14-1964.1","ISSN":"1051-0761","abstract":"The study of the ecology of fragmented landscapes has been dominated by two assumptions: the unique unidirectional path from larger to smaller fragments and the negligible role of fragment species on fragment properties. An accurate conceptualization of fragmented landscapes requires consideration of the age and origin of the fragments, i.e., direct fragmentation or reverse fragmentation (generation or increase of vegetated fragments by colonization), and the habitat modifications of fragment species (autogenic processes). Colonization and autogenic processes alter the fragments' composition and function. Fragment metrics affect colonization. Autogenic processes are antagonized by disturbances and modulated by abiotic inputs. Fragment alterations by autogenic processes may explain the continuous species substitution detected in some fragments or the species persistence in others. Reverse fragmentation, a natural process in commonly disturbed landscapes, challenges the avoidance-of-habitat disturbance as the ultimate strategy for biodiversity conservation and stresses the importance of pioneer species that promote succession as resilience elements in fragmented landscapes. Among-fragment diversity, generated by local disturbances, can be essential for the resilience of fragmented landscapes, suggesting that conservation and habitat utilization can be complementary processes. Traditional agroforestry systems that depend on disturbance, fragmentation, colonization, and autogenic processes may provide important insights into fragmentation ecology.","author":[{"dropping-particle":"","family":"Castillo","given":"Rafael F.","non-dropping-particle":"del","parse-names":false,"suffix":""}],"container-title":"Ecological Applications","id":"ITEM-2","issue":"6","issued":{"date-parts":[["2015","9"]]},"page":"1447-1455","title":"A conceptual framework to describe the ecology of fragmented landscapes and implications for conservation and management","type":"article-journal","volume":"25"},"uris":["http://www.mendeley.com/documents/?uuid=fda82adf-02bf-32f5-849b-5174b5f0d2ce"]},{"id":"ITEM-3","itemData":{"DOI":"10.1078/1433-8319-00042","ISBN":"1433-8319","abstract":"Land-use history interacts with natural forces to influence the severity of disturbance events and the rate and nature of recovery processes in tropical forests. Although we are far from an integrated view of forest recovery processes, some generalizations can be made. Recovery of forest structure and composition is relatively rapid following disturbances that primarily impact forest canopies, such as hurricanes. Recovery is considerably slower following disturbances that heavily impact soils as well as aboveground vegetation, such as bulldozing, heavy or long-term grazing, and severe fires, often with long-lasting effects on species composition. The landscape matrix plays a critical role in local recovery processes. Proximity of disturbed areas to remnant forest patches promotes more rapid recovery, which depends heavily on seed dispersal. Recovery of aboveground biomass is constrained by soil fertility and texture across regions as well as across soil types within a region. Restoration of soil fertility may be a prerequisite for forest recovery on sites with severely degraded soils. Despite evidence of rapid forest recovery following large-scale deforestation, many degraded areas of today's tropics will require human assistance to recover forest structure, species composition, and species interactions typical of mature tropical forests.","author":[{"dropping-particle":"","family":"Chazdon","given":"RL","non-dropping-particle":"","parse-names":false,"suffix":""}],"container-title":"Perspectives in Plant Ecology, Evolution and Systematics","id":"ITEM-3","issue":"1–2","issued":{"date-parts":[["2003"]]},"page":"51-71","title":"Tropical forest recovery: legacies of human impact and natural disturbances","type":"article-journal","volume":"6"},"uris":["http://www.mendeley.com/documents/?uuid=6d1ab331-9f64-4f8e-a073-8039534ced26"]},{"id":"ITEM-4","itemData":{"DOI":"10.1890/08-1696.1","ISSN":"10510761","PMID":"19688928","abstract":"Current rates of deforestation and the resulting C emissions in the tropics exceed those of secondary forest regrowth and C sequestration. Changing land-use strategies that would maintain standing forests may be among the least expensive of climate change mitigation options. Further, secondary tropical forests have been suggested to have great value for their potential to sequester atmospheric C. These options require an understanding of and capability to quantify C dynamics at landscape scales. Because of the diversity of physical and biotic features of tropical forests as well as approaches and intensities of land uses within the neotropics, there are tremendous differences in the capacity of different landscapes to store and sequester C. Major gaps in our current knowledge include quantification of C pools, rates and patterns of biomass loss following land-cover change, and quantification of the C storage potential of secondary forests following abandonment. In this paper we present a synthesis and further analyses from recent studies that describe C pools, patterns of C decline associated with land use, and rates of C accumulation following secondary-forest establishment - all information necessary for climate-change mitigation options. Ecosystem C pools of Neotropical primary forests minimally range from </w:instrText>
      </w:r>
      <w:r w:rsidR="00A33497">
        <w:rPr>
          <w:rFonts w:ascii="Cambria Math" w:hAnsi="Cambria Math" w:cs="Cambria Math"/>
        </w:rPr>
        <w:instrText>∼</w:instrText>
      </w:r>
      <w:r w:rsidR="00A33497">
        <w:instrText xml:space="preserve"> 141 to 571 Mg/ha, demonstrating tremendous differences in the capacity of different forests to store C. Most of the losses in C and nutrient pools associated with conversion occur when fires are set to remove the slashed forest to prepare sites for crop or pasture establishment. Fires burning slashed primary forests have been found to result in C losses of 62-80% of prefire aboveground pools in dry (deciduous) forest landscapes and 29-57% in wet (evergreen) forest landscapes. Carbon emissions equivalent to the aboveground primary-forest pool arise from repeated fires occurring in the first 4 to 10 years following conversion. Feedbacks of climate change, land-cover change, and increasing habitat fragmentation may result in increases of both the area burned and the total quantity of biomass consumed per unit area by fire. These effects may well limit the capacity for future tropical forests to sequester C and nutrients. © 2009 by the Ecological Society of America.","author":[{"dropping-particle":"","family":"Kauffman","given":"J. Boone","non-dropping-particle":"","parse-names":false,"suffix":""},{"dropping-particle":"","family":"Hughes","given":"R. Flint","non-dropping-particle":"","parse-names":false,"suffix":""},{"dropping-particle":"","family":"Heider","given":"Chris","non-dropping-particle":"","parse-names":false,"suffix":""}],"container-title":"Ecological Applications","id":"ITEM-4","issue":"5","issued":{"date-parts":[["2009"]]},"page":"1211-1222","title":"Carbon pool and biomass dynamics associated with deforestation, land use, and agricultural abandonment in the neotropics","type":"article-journal","volume":"19"},"uris":["http://www.mendeley.com/documents/?uuid=19c8db92-42be-46a2-ba11-5af2eefca60a"]},{"id":"ITEM-5","itemData":{"DOI":"10.1111/gcb.13970","ISSN":"13652486","PMID":"29095549","abstract":"Despite the general recognition that fragmentation can reduce forest biomass through edge effects, a systematic review of the literature does not reveal a clear role of edges in modulating biomass loss. Additionally, the edge effects appear to be constrained by matrix type, suggesting that landscape composition has an influence on biomass stocks. The lack of empirical evidence of pervasive edge-related biomass losses across tropical forests highlights the necessity for a general framework linking landscape structure with aboveground biomass. Here, we propose a conceptual model in which landscape composition and configuration mediate the magnitude of edge effects and seed-flux among forest patches, which ultimately has an influence on biomass. Our model hypothesizes that a rapid reduction of biomass can occur below a threshold of forest cover loss. Just below this threshold, we predict that changes in landscape configuration can strongly influence the patch's isolation, thus enhancing biomass loss. Moreover, we expect a synergism between landscape composition and patch attributes, where matrix type mediates the effects of edges on species decline, particularly for shade-tolerant species. To test our conceptual framework, we propose a sampling protocol where the effects of edges, forest amount, forest isolation, fragment size, and matrix type on biomass stocks can be assessed both collectively and individually. The proposed model unifies the combined effects of landscape and patch structure on biomass into a single framework, providing a new set of main drivers of biomass loss in human-modified landscapes. We argue that carbon trading agendas (e.g., REDD+) and carbon-conservation initiatives must go beyond the effects of forest loss and edges on biomass, considering the whole set of effects on biomass related to changes in landscape composition and configuration.","author":[{"dropping-particle":"","family":"Melito","given":"Melina","non-dropping-particle":"","parse-names":false,"suffix":""},{"dropping-particle":"","family":"Metzger","given":"Jean Paul","non-dropping-particle":"","parse-names":false,"suffix":""},{"dropping-particle":"","family":"Oliveira","given":"Alexandre A.","non-dropping-particle":"de","parse-names":false,"suffix":""}],"container-title":"Global Change Biology","id":"ITEM-5","issue":"2","issued":{"date-parts":[["2018"]]},"page":"597-607","title":"Landscape-level effects on aboveground biomass of tropical forests: A conceptual framework","type":"article-journal","volume":"24"},"uris":["http://www.mendeley.com/documents/?uuid=474fcd8c-a35a-4b36-9238-52a02967429f"]}],"mendeley":{"formattedCitation":"(R. Chazdon, 2003; del Castillo, 2015; K.-H. Erb et al., 2013; Kauffman, Hughes, &amp; Heider, 2009; Melito, Metzger, &amp; de Oliveira, 2018)","plainTextFormattedCitation":"(R. Chazdon, 2003; del Castillo, 2015; K.-H. Erb et al., 2013; Kauffman, Hughes, &amp; Heider, 2009; Melito, Metzger, &amp; de Oliveira, 2018)","previouslyFormattedCitation":"(R. Chazdon, 2003; del Castillo, 2015; K.-H. Erb et al., 2013; Kauffman, Hughes, &amp; Heider, 2009; Melito, Metzger, &amp; de Oliveira, 2018)"},"properties":{"noteIndex":0},"schema":"https://github.com/citation-style-language/schema/raw/master/csl-citation.json"}</w:instrText>
      </w:r>
      <w:r w:rsidR="000C7257">
        <w:fldChar w:fldCharType="separate"/>
      </w:r>
      <w:r w:rsidR="00A0706D" w:rsidRPr="00A0706D">
        <w:rPr>
          <w:noProof/>
          <w:lang w:val="es-MX"/>
        </w:rPr>
        <w:t>(R. Chazdon, 2003; del Castillo, 2015; K.-H. Erb et al., 2013; Kauffman, Hughes, &amp; Heider, 2009; Melito, Metzger, &amp; de Oliveira, 2018)</w:t>
      </w:r>
      <w:r w:rsidR="000C7257">
        <w:fldChar w:fldCharType="end"/>
      </w:r>
      <w:r w:rsidR="000C7257" w:rsidRPr="00A0706D">
        <w:rPr>
          <w:lang w:val="es-MX"/>
        </w:rPr>
        <w:t xml:space="preserve">. </w:t>
      </w:r>
      <w:r w:rsidR="00DB6639">
        <w:t>For instance, i</w:t>
      </w:r>
      <w:r w:rsidR="008C635F">
        <w:t>n TMCF</w:t>
      </w:r>
      <w:r w:rsidR="00DB6639">
        <w:t xml:space="preserve"> in Peru</w:t>
      </w:r>
      <w:r w:rsidR="008C635F">
        <w:t xml:space="preserve">, </w:t>
      </w:r>
      <w:r w:rsidR="00D81E5C">
        <w:t>biomass recovery rates are slower than expected after agroforestry lands are abandoned, suggesting a</w:t>
      </w:r>
      <w:r w:rsidR="0084162C">
        <w:t xml:space="preserve"> negative</w:t>
      </w:r>
      <w:r w:rsidR="00D81E5C">
        <w:t xml:space="preserve"> legacy effect on secondary succession</w:t>
      </w:r>
      <w:r w:rsidR="00AE15D7">
        <w:t xml:space="preserve"> </w:t>
      </w:r>
      <w:r w:rsidR="00AE15D7">
        <w:fldChar w:fldCharType="begin" w:fldLock="1"/>
      </w:r>
      <w:r w:rsidR="00AE15D7">
        <w:instrText>ADDIN CSL_CITATION {"citationItems":[{"id":"ITEM-1","itemData":{"DOI":"10.1016/j.gecco.2021.e01696","ISSN":"23519894","abstract":"Andean tropical montane forests (TMF) are hotspots of biodiversity that provide fundamental hydrological services as well as carbon sequestration and storage. Agroforestry systems occupy large areas in the Andes but climatic pressures, market volatility and diseases may result inagroforest abandonment, promoting secondary succession. Secondary forests are well-adapted and efficient carbon sinks whose conservation is vital to mitigate and adapt to climate change and to support biodiversity. Little is known, however, about how secondary TMF recover their aboveground biomass (AGB) and composition after abandonment. We established a 1.5 ha plot at 1780 masl on a 30-year old abandoned agroforest and compared it against two control forest plots at similar elevations. Agroforestry legacies influenced AGB leading to far lower stocks (42.3 ± 5.4–59.6 ± 7.9 Mg ha−1 using allometric equations) than those expected after 30 years (106 ± 33 Mg ha−1) based on IPCC standard growth rates for secondary montane forests. This suggests a regional overestimation of mitigation potentials when using IPCC standards. Satellite-derived AGB largely overestimated our plot values (179 ± 27.3 Mg ha−1). Secondary growth rates (1.41–2.0 Mg ha−1 yr−1 for DBH ≥ 10 cm) indicate recovery times of ca. 69 to 97 years to reach average control AGB values (137 ± 12.3 Mg ha−1). This is 26 years above the average residence time of montane forests at our elevation (71 ± 1.91 years) suggesting a non-recovery or far slower recovery to control AGB values. Three variables appear to define this outcome compared to the control plots: lower DBH (15.8 ± 5.9 cm vs 19.8 ± 11.0 cm), lower basal area (12.67 ± 0.7 vs 28.03 ± 1.5 m2 ha−1) and higher abundance of lighter-wood tree genera (0.46 ± 0.10 vs 0.57 ± 0.11 gr cm3) such as Inga, a common shade-tree in Andean agroforests. With 3.2 million hectares committed to restoration, Peru needs to target currently neglected TMF recovery schemes to support biodiversity, water and carbon storage and fulfill its international commitments.","author":[{"dropping-particle":"","family":"Aragón","given":"Susan","non-dropping-particle":"","parse-names":false,"suffix":""},{"dropping-particle":"","family":"Salinas","given":"Norma","non-dropping-particle":"","parse-names":false,"suffix":""},{"dropping-particle":"","family":"Nina-Quispe","given":"Alex","non-dropping-particle":"","parse-names":false,"suffix":""},{"dropping-particle":"","family":"Qquellon","given":"Vicky Huaman","non-dropping-particle":"","parse-names":false,"suffix":""},{"dropping-particle":"","family":"Paucar","given":"Gloria Rayme","non-dropping-particle":"","parse-names":false,"suffix":""},{"dropping-particle":"","family":"Huaman","given":"Wilfredo","non-dropping-particle":"","parse-names":false,"suffix":""},{"dropping-particle":"","family":"Porroa","given":"Percy Chambi","non-dropping-particle":"","parse-names":false,"suffix":""},{"dropping-particle":"","family":"Olarte","given":"Juliana C.","non-dropping-particle":"","parse-names":false,"suffix":""},{"dropping-particle":"","family":"Cruz","given":"Rudi","non-dropping-particle":"","parse-names":false,"suffix":""},{"dropping-particle":"","family":"Muñiz","given":"Julia G.","non-dropping-particle":"","parse-names":false,"suffix":""},{"dropping-particle":"","family":"Yupayccana","given":"Carlos Salas","non-dropping-particle":"","parse-names":false,"suffix":""},{"dropping-particle":"","family":"Espinoza","given":"Tatiana E. Boza","non-dropping-particle":"","parse-names":false,"suffix":""},{"dropping-particle":"","family":"Tito","given":"Richard","non-dropping-particle":"","parse-names":false,"suffix":""},{"dropping-particle":"","family":"Cosio","given":"Eric G.","non-dropping-particle":"","parse-names":false,"suffix":""},{"dropping-particle":"","family":"Roman-Cuesta","given":"Rosa Maria","non-dropping-particle":"","parse-names":false,"suffix":""}],"container-title":"Global Ecology and Conservation","id":"ITEM-1","issue":"February","issued":{"date-parts":[["2021"]]},"page":"e01696","title":"Aboveground biomass in secondary montane forests in Peru: Slow carbon recovery in agroforestry legacies","type":"article-journal","volume":"28"},"uris":["http://www.mendeley.com/documents/?uuid=c33fb7b8-12da-4d58-8efb-e7ec4fcbdbb1"]}],"mendeley":{"formattedCitation":"(Aragón et al., 2021)","plainTextFormattedCitation":"(Aragón et al., 2021)","previouslyFormattedCitation":"(Aragón et al., 2021)"},"properties":{"noteIndex":0},"schema":"https://github.com/citation-style-language/schema/raw/master/csl-citation.json"}</w:instrText>
      </w:r>
      <w:r w:rsidR="00AE15D7">
        <w:fldChar w:fldCharType="separate"/>
      </w:r>
      <w:r w:rsidR="00AE15D7" w:rsidRPr="00AE15D7">
        <w:rPr>
          <w:noProof/>
        </w:rPr>
        <w:t>(Aragón et al., 2021)</w:t>
      </w:r>
      <w:r w:rsidR="00AE15D7">
        <w:fldChar w:fldCharType="end"/>
      </w:r>
      <w:r w:rsidR="00D81E5C">
        <w:t xml:space="preserve">. </w:t>
      </w:r>
      <w:r w:rsidR="00DB6639">
        <w:t>In TMCF in the NMO, in contrast</w:t>
      </w:r>
      <w:r w:rsidR="00D81E5C">
        <w:t xml:space="preserve">, small-scale disturbance </w:t>
      </w:r>
      <w:r w:rsidR="0084162C">
        <w:t xml:space="preserve">caused by shifting agriculture reduces soil acidity and promotes the establishment of </w:t>
      </w:r>
      <w:r w:rsidR="00D30419">
        <w:t xml:space="preserve">pioneer and generalist species, increasing biodiversity and facilitating a fastest recovery across </w:t>
      </w:r>
      <w:r w:rsidR="00DB6639">
        <w:t>the landscape</w:t>
      </w:r>
      <w:r w:rsidR="0084162C">
        <w:t xml:space="preserve">, suggesting </w:t>
      </w:r>
      <w:r w:rsidR="00D30419">
        <w:t xml:space="preserve">this </w:t>
      </w:r>
      <w:r w:rsidR="00F71703">
        <w:t>type of land use</w:t>
      </w:r>
      <w:r w:rsidR="00D30419">
        <w:t xml:space="preserve"> </w:t>
      </w:r>
      <w:r w:rsidR="00AE15D7">
        <w:t>plays</w:t>
      </w:r>
      <w:r w:rsidR="00D30419">
        <w:t xml:space="preserve"> </w:t>
      </w:r>
      <w:r w:rsidR="00AE15D7">
        <w:t>a relevant role in</w:t>
      </w:r>
      <w:r w:rsidR="0084162C">
        <w:t xml:space="preserve"> </w:t>
      </w:r>
      <w:r w:rsidR="00AE15D7">
        <w:t xml:space="preserve">this ecosystem dynamics </w:t>
      </w:r>
      <w:r w:rsidR="00AE15D7">
        <w:fldChar w:fldCharType="begin" w:fldLock="1"/>
      </w:r>
      <w:r w:rsidR="00F356B1">
        <w:instrText>ADDIN CSL_CITATION {"citationItems":[{"id":"ITEM-1","itemData":{"DOI":"10.1016/j.foreco.2021.119644","ISSN":"03781127","abstract":"The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fallows. + β-diversity is high among successional stages, micro-basins, and later stages. + Traditional milpas generate forests with high β-diversity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Management","id":"ITEM-1","issue":"August","issued":{"date-parts":[["2021"]]},"page":"119644","title":"Successional pathways of post-milpa fallows in Oaxaca, Mexico","type":"article-journal","volume":"500"},"uris":["http://www.mendeley.com/documents/?uuid=33c9cbb1-6bef-44bf-b814-084bf035754c"]}],"mendeley":{"formattedCitation":"(Velasco-Murguía et al., 2021)","plainTextFormattedCitation":"(Velasco-Murguía et al., 2021)","previouslyFormattedCitation":"(Velasco-Murguía et al., 2021)"},"properties":{"noteIndex":0},"schema":"https://github.com/citation-style-language/schema/raw/master/csl-citation.json"}</w:instrText>
      </w:r>
      <w:r w:rsidR="00AE15D7">
        <w:fldChar w:fldCharType="separate"/>
      </w:r>
      <w:r w:rsidR="00AE15D7" w:rsidRPr="00AE15D7">
        <w:rPr>
          <w:noProof/>
        </w:rPr>
        <w:t>(Velasco-Murguía et al., 2021)</w:t>
      </w:r>
      <w:r w:rsidR="00AE15D7">
        <w:fldChar w:fldCharType="end"/>
      </w:r>
      <w:r w:rsidR="0084162C">
        <w:t xml:space="preserve">. </w:t>
      </w:r>
      <w:r w:rsidR="008C3C2E">
        <w:t xml:space="preserve">Understanding how different types of land use influence forest structure and composition across scales is paramount for improving AGB estimates. </w:t>
      </w:r>
    </w:p>
    <w:p w14:paraId="1658FF09" w14:textId="56692225" w:rsidR="00E41290" w:rsidRDefault="00306EC4" w:rsidP="004F1212">
      <w:pPr>
        <w:ind w:firstLine="720"/>
      </w:pPr>
      <w:r>
        <w:t>The</w:t>
      </w:r>
      <w:r w:rsidR="00CB51B8">
        <w:t xml:space="preserve"> relationship between AGB and</w:t>
      </w:r>
      <w:r w:rsidR="00092DD3">
        <w:t xml:space="preserve"> </w:t>
      </w:r>
      <w:r w:rsidR="00CB51B8">
        <w:t>land</w:t>
      </w:r>
      <w:r w:rsidR="00505EB6">
        <w:t xml:space="preserve"> use that we present here establishes a baseline for AGB estimates in the region that provides a general idea of the </w:t>
      </w:r>
      <w:r w:rsidR="00D37CFB">
        <w:t xml:space="preserve">amount of biomass </w:t>
      </w:r>
      <w:r w:rsidR="00F71703">
        <w:t xml:space="preserve">that </w:t>
      </w:r>
      <w:r w:rsidR="00D37CFB">
        <w:t xml:space="preserve">these landscapes </w:t>
      </w:r>
      <w:r w:rsidR="00F71703">
        <w:t xml:space="preserve">currently and can potentially </w:t>
      </w:r>
      <w:r w:rsidR="00C9202D">
        <w:t>accumulate</w:t>
      </w:r>
      <w:r w:rsidR="00D37CFB">
        <w:t xml:space="preserve">. </w:t>
      </w:r>
      <w:r w:rsidR="00D61BC3">
        <w:t xml:space="preserve">A thorough understanding of the effect of land use on AGB </w:t>
      </w:r>
      <w:r w:rsidR="00FF5FE6">
        <w:t>could, on the one hand, reduce the uncertainty</w:t>
      </w:r>
      <w:r w:rsidR="0077145A">
        <w:t xml:space="preserve"> found in the quantification of carbon stocks and emissions associated to land use and land cover change in the tropics</w:t>
      </w:r>
      <w:r w:rsidR="00F20CD5">
        <w:t>. On the other,</w:t>
      </w:r>
      <w:r w:rsidR="0077145A">
        <w:t xml:space="preserve"> </w:t>
      </w:r>
      <w:r w:rsidR="00F20CD5">
        <w:t xml:space="preserve">this knowledge could broaden the understanding of </w:t>
      </w:r>
      <w:r w:rsidR="00284BE7">
        <w:t>these landscapes potential to</w:t>
      </w:r>
      <w:r w:rsidR="00F20CD5">
        <w:t xml:space="preserve"> store carbon, which is fundamental for suggesting</w:t>
      </w:r>
      <w:r w:rsidR="0077145A">
        <w:t xml:space="preserve"> </w:t>
      </w:r>
      <w:r w:rsidR="00F20CD5">
        <w:t>landscape management strategies aimed at sequestering carbon.</w:t>
      </w:r>
      <w:r>
        <w:t xml:space="preserve"> Finally, studies like this one can help shed light on the problem </w:t>
      </w:r>
      <w:r w:rsidR="00C9202D">
        <w:t xml:space="preserve">of </w:t>
      </w:r>
      <w:r w:rsidR="00B2019A">
        <w:t xml:space="preserve">conserving ecosystem services while producing food in </w:t>
      </w:r>
      <w:r w:rsidR="00660734">
        <w:t xml:space="preserve">carbon and biodiversity rich </w:t>
      </w:r>
      <w:r w:rsidR="00B2019A">
        <w:t>places</w:t>
      </w:r>
      <w:r w:rsidR="00C9202D">
        <w:t xml:space="preserve"> </w:t>
      </w:r>
      <w:r w:rsidR="00B2019A">
        <w:t>where agriculture represents a fundamental cultural heritage and the main</w:t>
      </w:r>
      <w:r w:rsidR="00C9202D">
        <w:t xml:space="preserve"> source of income for </w:t>
      </w:r>
      <w:r w:rsidR="00660734">
        <w:t xml:space="preserve">their </w:t>
      </w:r>
      <w:r w:rsidR="00C9202D">
        <w:t>inhabitants</w:t>
      </w:r>
      <w:r w:rsidR="00660734">
        <w:t xml:space="preserve">, as in the case of tropical mountains. </w:t>
      </w:r>
    </w:p>
    <w:p w14:paraId="616F07F6" w14:textId="133F67DA" w:rsidR="00CC2AF6" w:rsidRDefault="00CC2AF6">
      <w:pPr>
        <w:rPr>
          <w:b/>
          <w:bCs/>
        </w:rPr>
      </w:pPr>
      <w:r w:rsidRPr="00CC2AF6">
        <w:rPr>
          <w:b/>
          <w:bCs/>
        </w:rPr>
        <w:t>Conclusions</w:t>
      </w:r>
    </w:p>
    <w:p w14:paraId="0B09C83E" w14:textId="77777777" w:rsidR="00E05622" w:rsidRDefault="005E10A6">
      <w:r>
        <w:t>TMCF in the NMO hold large amounts of AGB</w:t>
      </w:r>
      <w:r w:rsidR="003B139F">
        <w:t xml:space="preserve">, mainly in mature forests but also in forests in secondary succession. </w:t>
      </w:r>
      <w:r w:rsidR="008C7903">
        <w:t xml:space="preserve">AGB magnitude in mature forests is larger than expected but it fits within the </w:t>
      </w:r>
      <w:r w:rsidR="00E05622">
        <w:t xml:space="preserve">reported values for this ecosystem if forests at different successional stages (including young fallows) are considered. </w:t>
      </w:r>
      <w:r w:rsidR="003B139F">
        <w:t xml:space="preserve">AGB is determined by forest structural attributes, particularly by total basal area and the presence of large trees (DBH &gt; 50cm). The relationship between AGB and tree diversity was week, unclear, and scale-dependent. </w:t>
      </w:r>
      <w:r w:rsidR="008C7903">
        <w:t>More research is needed to explore whether a stronger relationship between these two ecosystem features can be found using other diversity indices or functional instead of taxonomic diversity, as well as how this relationship changes across spatial scales.</w:t>
      </w:r>
    </w:p>
    <w:p w14:paraId="027FC0AF" w14:textId="0A719E64" w:rsidR="005E10A6" w:rsidRPr="005E10A6" w:rsidRDefault="008C7903" w:rsidP="00E05622">
      <w:pPr>
        <w:ind w:firstLine="360"/>
      </w:pPr>
      <w:r>
        <w:t xml:space="preserve">AGB in TMCF within NMO </w:t>
      </w:r>
      <w:r w:rsidR="00E05622">
        <w:t>increases with elevation. Although we were expecting to find shorter trees</w:t>
      </w:r>
      <w:r w:rsidR="00B712EF">
        <w:t xml:space="preserve">, </w:t>
      </w:r>
      <w:r w:rsidR="00E05622">
        <w:t>lower stem density</w:t>
      </w:r>
      <w:r w:rsidR="00B712EF">
        <w:t>, and lower AGB</w:t>
      </w:r>
      <w:r w:rsidR="00E05622">
        <w:t xml:space="preserve"> as elevation increased as has been described in tropical montane forests in South America, we found the opposite trend. Furthermore, </w:t>
      </w:r>
      <w:r w:rsidR="008705F5">
        <w:t xml:space="preserve">our results show that AGB patterns are influenced by the compounding effects of land use and environmental factors, where land use has a larger role. </w:t>
      </w:r>
      <w:r w:rsidR="003C24F5">
        <w:t xml:space="preserve">Although environmental factors such as temperature, precipitation, and slope seem to influence forest biomass in the region, their effect is </w:t>
      </w:r>
      <w:r w:rsidR="004F0907">
        <w:t>weak</w:t>
      </w:r>
      <w:r w:rsidR="003C24F5">
        <w:t>. Analyzing other environmental factors (e.g.</w:t>
      </w:r>
      <w:r w:rsidR="00710F8E">
        <w:t>,</w:t>
      </w:r>
      <w:r w:rsidR="003C24F5">
        <w:t xml:space="preserve"> soil nutrients</w:t>
      </w:r>
      <w:r w:rsidR="00710F8E">
        <w:t xml:space="preserve"> and seasonality</w:t>
      </w:r>
      <w:r w:rsidR="003C24F5">
        <w:t>) and studying a larger elevation gradient that includes other types of ecosystems could shed more light on the role of the environment in shaping AGB patterns</w:t>
      </w:r>
      <w:r w:rsidR="007C6459">
        <w:t xml:space="preserve"> in the region</w:t>
      </w:r>
      <w:r w:rsidR="003C24F5">
        <w:t xml:space="preserve">. </w:t>
      </w:r>
      <w:r w:rsidR="008705F5">
        <w:t xml:space="preserve">The influence of land use on AGB </w:t>
      </w:r>
      <w:r w:rsidR="00773CF9">
        <w:t xml:space="preserve">is </w:t>
      </w:r>
      <w:r w:rsidR="004F0907">
        <w:t xml:space="preserve">significant, larger than expected, and is not constrained </w:t>
      </w:r>
      <w:r w:rsidR="00773CF9">
        <w:t>to</w:t>
      </w:r>
      <w:r w:rsidR="004F0907">
        <w:t xml:space="preserve"> local scales.</w:t>
      </w:r>
      <w:r w:rsidR="008705F5">
        <w:t xml:space="preserve"> </w:t>
      </w:r>
      <w:r w:rsidR="004F0907">
        <w:t>O</w:t>
      </w:r>
      <w:r w:rsidR="008705F5">
        <w:t xml:space="preserve">n the contrary, land use shapes AGB patterns at landscape and regional scales. </w:t>
      </w:r>
      <w:r w:rsidR="007C6459">
        <w:t>Our results highlight the fundamental need of</w:t>
      </w:r>
      <w:r w:rsidR="008705F5">
        <w:t xml:space="preserve"> studying the effect of land use across scales </w:t>
      </w:r>
      <w:r w:rsidR="003C24F5">
        <w:t>to</w:t>
      </w:r>
      <w:r w:rsidR="008705F5">
        <w:t xml:space="preserve"> better understand patterns of AGB in the tropics</w:t>
      </w:r>
      <w:r w:rsidR="003118FA">
        <w:t xml:space="preserve"> and suggest landscape management strategies that attain the dual goal of producing food in a sustainable way while sequestering carbon and protecting biodiversity.</w:t>
      </w:r>
    </w:p>
    <w:p w14:paraId="7B716E3F" w14:textId="55BE6FFA" w:rsidR="00622AB1" w:rsidRDefault="00622AB1">
      <w:pPr>
        <w:rPr>
          <w:b/>
          <w:bCs/>
        </w:rPr>
      </w:pPr>
    </w:p>
    <w:p w14:paraId="1FEEF045" w14:textId="5318DA09" w:rsidR="00CC2AF6" w:rsidRDefault="00CC2AF6">
      <w:pPr>
        <w:rPr>
          <w:b/>
          <w:bCs/>
        </w:rPr>
      </w:pPr>
      <w:r w:rsidRPr="00CC2AF6">
        <w:rPr>
          <w:b/>
          <w:bCs/>
        </w:rPr>
        <w:t>Tables</w:t>
      </w:r>
    </w:p>
    <w:p w14:paraId="774A9F59" w14:textId="0ECCCA37" w:rsidR="00FD0D17" w:rsidRDefault="00E72CF0" w:rsidP="00FD0D17">
      <w:r w:rsidRPr="009847A8">
        <w:t xml:space="preserve">Table </w:t>
      </w:r>
      <w:r w:rsidR="00AD2B7D">
        <w:t>1</w:t>
      </w:r>
      <w:r w:rsidRPr="009847A8">
        <w:t>.</w:t>
      </w:r>
      <w:r>
        <w:t xml:space="preserve"> </w:t>
      </w:r>
      <w:r w:rsidR="003A3660">
        <w:t>Summary statistics of s</w:t>
      </w:r>
      <w:r>
        <w:t>tructural attributes</w:t>
      </w:r>
      <w:r w:rsidR="005873C3">
        <w:t xml:space="preserve">, </w:t>
      </w:r>
      <w:r w:rsidR="003A3660">
        <w:t>aboveground biomass</w:t>
      </w:r>
      <w:r w:rsidR="005873C3">
        <w:t xml:space="preserve"> (AGB)</w:t>
      </w:r>
      <w:r w:rsidR="00F05305">
        <w:t xml:space="preserve">, </w:t>
      </w:r>
      <w:r w:rsidR="00795C8C">
        <w:t>t</w:t>
      </w:r>
      <w:r w:rsidR="00F05305">
        <w:t xml:space="preserve">ree </w:t>
      </w:r>
      <w:r>
        <w:t>diversity</w:t>
      </w:r>
      <w:r w:rsidR="00330284">
        <w:t xml:space="preserve"> and richness</w:t>
      </w:r>
      <w:r w:rsidR="00795C8C">
        <w:t>, environmental and land-use variables</w:t>
      </w:r>
      <w:r w:rsidR="003A3660">
        <w:t xml:space="preserve"> in Tropical Montane Cloud Forest sites (n= 40)</w:t>
      </w:r>
      <w:r w:rsidR="0025367A">
        <w:t xml:space="preserve">. </w:t>
      </w:r>
    </w:p>
    <w:tbl>
      <w:tblPr>
        <w:tblStyle w:val="Tablaconcuadrcula"/>
        <w:tblW w:w="8926" w:type="dxa"/>
        <w:tblLook w:val="04A0" w:firstRow="1" w:lastRow="0" w:firstColumn="1" w:lastColumn="0" w:noHBand="0" w:noVBand="1"/>
      </w:tblPr>
      <w:tblGrid>
        <w:gridCol w:w="3114"/>
        <w:gridCol w:w="1701"/>
        <w:gridCol w:w="1984"/>
        <w:gridCol w:w="2127"/>
      </w:tblGrid>
      <w:tr w:rsidR="00FD0D17" w:rsidRPr="00B07AE2" w14:paraId="43E832D2" w14:textId="77777777" w:rsidTr="00330284">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05228BE5" w:rsidR="00FD0D17" w:rsidRPr="00B07AE2" w:rsidRDefault="00FD0D17">
            <w:pPr>
              <w:rPr>
                <w:b/>
                <w:bCs/>
              </w:rPr>
            </w:pPr>
            <w:r w:rsidRPr="00B07AE2">
              <w:rPr>
                <w:b/>
                <w:bCs/>
              </w:rPr>
              <w:t xml:space="preserve">Min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30DC47F6" w:rsidR="00FD0D17" w:rsidRPr="00B07AE2" w:rsidRDefault="00FD0D17">
            <w:pPr>
              <w:rPr>
                <w:b/>
                <w:bCs/>
              </w:rPr>
            </w:pPr>
            <w:r w:rsidRPr="00B07AE2">
              <w:rPr>
                <w:b/>
                <w:bCs/>
              </w:rPr>
              <w:t xml:space="preserve">Max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2127"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52F7E513" w:rsidR="00FD0D17" w:rsidRPr="00B07AE2" w:rsidRDefault="00FD0D17">
            <w:pPr>
              <w:rPr>
                <w:rFonts w:cstheme="minorHAnsi"/>
                <w:b/>
                <w:bCs/>
              </w:rPr>
            </w:pPr>
            <w:r w:rsidRPr="00B07AE2">
              <w:rPr>
                <w:b/>
                <w:bCs/>
              </w:rPr>
              <w:t xml:space="preserve">Mean </w:t>
            </w:r>
            <w:r w:rsidR="0015006C">
              <w:rPr>
                <w:b/>
                <w:bCs/>
              </w:rPr>
              <w:t>(</w:t>
            </w:r>
            <w:r w:rsidRPr="00B07AE2">
              <w:rPr>
                <w:rFonts w:ascii="French Script MT" w:hAnsi="French Script MT"/>
                <w:b/>
                <w:bCs/>
              </w:rPr>
              <w:t xml:space="preserve">± </w:t>
            </w:r>
            <w:r w:rsidRPr="00B07AE2">
              <w:rPr>
                <w:rFonts w:cstheme="minorHAnsi"/>
                <w:b/>
                <w:bCs/>
              </w:rPr>
              <w:t>S.D.</w:t>
            </w:r>
            <w:r w:rsidR="0015006C">
              <w:rPr>
                <w:rFonts w:cstheme="minorHAnsi"/>
                <w:b/>
                <w:bCs/>
              </w:rPr>
              <w:t>)</w:t>
            </w:r>
          </w:p>
        </w:tc>
      </w:tr>
      <w:tr w:rsidR="00E801A3" w14:paraId="206D339E" w14:textId="77777777" w:rsidTr="00330284">
        <w:tc>
          <w:tcPr>
            <w:tcW w:w="8926"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330284">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701" w:type="dxa"/>
            <w:tcBorders>
              <w:top w:val="single" w:sz="4" w:space="0" w:color="auto"/>
              <w:left w:val="single" w:sz="4" w:space="0" w:color="auto"/>
              <w:bottom w:val="single" w:sz="4" w:space="0" w:color="auto"/>
              <w:right w:val="single" w:sz="4" w:space="0" w:color="auto"/>
            </w:tcBorders>
            <w:hideMark/>
          </w:tcPr>
          <w:p w14:paraId="17E1CE92" w14:textId="4AB94139" w:rsidR="00FD0D17" w:rsidRDefault="00FD0D17">
            <w:r>
              <w:t xml:space="preserve">81.25 </w:t>
            </w:r>
            <w:r w:rsidR="00057AA3">
              <w:t>(</w:t>
            </w:r>
            <w:r>
              <w:rPr>
                <w:rFonts w:ascii="French Script MT" w:hAnsi="French Script MT"/>
              </w:rPr>
              <w:t>±</w:t>
            </w:r>
            <w:r>
              <w:t>15.72</w:t>
            </w:r>
            <w:r w:rsidR="00057AA3">
              <w:t>)</w:t>
            </w:r>
            <w:r>
              <w:t xml:space="preserve">  </w:t>
            </w:r>
          </w:p>
        </w:tc>
        <w:tc>
          <w:tcPr>
            <w:tcW w:w="1984" w:type="dxa"/>
            <w:tcBorders>
              <w:top w:val="single" w:sz="4" w:space="0" w:color="auto"/>
              <w:left w:val="single" w:sz="4" w:space="0" w:color="auto"/>
              <w:bottom w:val="single" w:sz="4" w:space="0" w:color="auto"/>
              <w:right w:val="single" w:sz="4" w:space="0" w:color="auto"/>
            </w:tcBorders>
            <w:hideMark/>
          </w:tcPr>
          <w:p w14:paraId="4CBE83EA" w14:textId="4D716692" w:rsidR="00FD0D17" w:rsidRDefault="00FD0D17">
            <w:r>
              <w:t>1806.25</w:t>
            </w:r>
            <w:r w:rsidR="00057AA3">
              <w:t xml:space="preserve"> (</w:t>
            </w:r>
            <w:r>
              <w:rPr>
                <w:rFonts w:ascii="French Script MT" w:hAnsi="French Script MT"/>
              </w:rPr>
              <w:t>±</w:t>
            </w:r>
            <w:r>
              <w:t>444.10</w:t>
            </w:r>
            <w:r w:rsidR="00057AA3">
              <w:t>)</w:t>
            </w:r>
          </w:p>
        </w:tc>
        <w:tc>
          <w:tcPr>
            <w:tcW w:w="2127" w:type="dxa"/>
            <w:tcBorders>
              <w:top w:val="single" w:sz="4" w:space="0" w:color="auto"/>
              <w:left w:val="single" w:sz="4" w:space="0" w:color="auto"/>
              <w:bottom w:val="single" w:sz="4" w:space="0" w:color="auto"/>
              <w:right w:val="single" w:sz="4" w:space="0" w:color="auto"/>
            </w:tcBorders>
            <w:hideMark/>
          </w:tcPr>
          <w:p w14:paraId="43D78FC9" w14:textId="198CD44D" w:rsidR="00FD0D17" w:rsidRDefault="002F6887">
            <w:r>
              <w:t>641.56</w:t>
            </w:r>
            <w:r w:rsidR="00CF5AE4">
              <w:t xml:space="preserve"> (</w:t>
            </w:r>
            <w:r w:rsidR="00FD0D17">
              <w:rPr>
                <w:rFonts w:ascii="French Script MT" w:hAnsi="French Script MT"/>
              </w:rPr>
              <w:t>±</w:t>
            </w:r>
            <w:r w:rsidR="00FD0D17">
              <w:t>35</w:t>
            </w:r>
            <w:r>
              <w:t>5</w:t>
            </w:r>
            <w:r w:rsidR="00FD0D17">
              <w:t>.</w:t>
            </w:r>
            <w:r>
              <w:t>23</w:t>
            </w:r>
            <w:r w:rsidR="00CF5AE4">
              <w:t>)</w:t>
            </w:r>
          </w:p>
        </w:tc>
      </w:tr>
      <w:tr w:rsidR="00FD0D17" w14:paraId="10BC76F3" w14:textId="77777777" w:rsidTr="00330284">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701" w:type="dxa"/>
            <w:tcBorders>
              <w:top w:val="single" w:sz="4" w:space="0" w:color="auto"/>
              <w:left w:val="single" w:sz="4" w:space="0" w:color="auto"/>
              <w:bottom w:val="single" w:sz="4" w:space="0" w:color="auto"/>
              <w:right w:val="single" w:sz="4" w:space="0" w:color="auto"/>
            </w:tcBorders>
            <w:hideMark/>
          </w:tcPr>
          <w:p w14:paraId="1E21928E" w14:textId="40080AD6" w:rsidR="00FD0D17" w:rsidRPr="002F6887" w:rsidRDefault="002F6887">
            <w:pPr>
              <w:rPr>
                <w:rFonts w:cstheme="minorHAnsi"/>
              </w:rPr>
            </w:pPr>
            <w:r>
              <w:t xml:space="preserve">2.26 </w:t>
            </w:r>
            <w:r w:rsidR="00057AA3">
              <w:t>(</w:t>
            </w:r>
            <w:r w:rsidR="00FD0D17">
              <w:rPr>
                <w:rFonts w:ascii="French Script MT" w:hAnsi="French Script MT"/>
              </w:rPr>
              <w:t>±</w:t>
            </w:r>
            <w:r>
              <w:rPr>
                <w:rFonts w:cstheme="minorHAnsi"/>
              </w:rPr>
              <w:t>0.64</w:t>
            </w:r>
            <w:r w:rsidR="00057AA3">
              <w:rPr>
                <w:rFonts w:cstheme="minorHAnsi"/>
              </w:rPr>
              <w:t>)</w:t>
            </w:r>
          </w:p>
        </w:tc>
        <w:tc>
          <w:tcPr>
            <w:tcW w:w="1984" w:type="dxa"/>
            <w:tcBorders>
              <w:top w:val="single" w:sz="4" w:space="0" w:color="auto"/>
              <w:left w:val="single" w:sz="4" w:space="0" w:color="auto"/>
              <w:bottom w:val="single" w:sz="4" w:space="0" w:color="auto"/>
              <w:right w:val="single" w:sz="4" w:space="0" w:color="auto"/>
            </w:tcBorders>
            <w:hideMark/>
          </w:tcPr>
          <w:p w14:paraId="09001AA5" w14:textId="17E6575F" w:rsidR="00FD0D17" w:rsidRDefault="002F6887">
            <w:r>
              <w:rPr>
                <w:rFonts w:cstheme="minorHAnsi"/>
              </w:rPr>
              <w:t xml:space="preserve">51.08 </w:t>
            </w:r>
            <w:r w:rsidR="00057AA3">
              <w:rPr>
                <w:rFonts w:cstheme="minorHAnsi"/>
              </w:rPr>
              <w:t>(</w:t>
            </w:r>
            <w:r w:rsidR="00FD0D17">
              <w:rPr>
                <w:rFonts w:ascii="French Script MT" w:hAnsi="French Script MT"/>
              </w:rPr>
              <w:t>±</w:t>
            </w:r>
            <w:r>
              <w:rPr>
                <w:rFonts w:cstheme="minorHAnsi"/>
              </w:rPr>
              <w:t>6.57</w:t>
            </w:r>
            <w:r w:rsidR="00057AA3">
              <w:t>)</w:t>
            </w:r>
          </w:p>
        </w:tc>
        <w:tc>
          <w:tcPr>
            <w:tcW w:w="2127" w:type="dxa"/>
            <w:tcBorders>
              <w:top w:val="single" w:sz="4" w:space="0" w:color="auto"/>
              <w:left w:val="single" w:sz="4" w:space="0" w:color="auto"/>
              <w:bottom w:val="single" w:sz="4" w:space="0" w:color="auto"/>
              <w:right w:val="single" w:sz="4" w:space="0" w:color="auto"/>
            </w:tcBorders>
            <w:hideMark/>
          </w:tcPr>
          <w:p w14:paraId="640AE33D" w14:textId="5FDC1803" w:rsidR="00FD0D17" w:rsidRDefault="002F6887">
            <w:r>
              <w:t>20.42</w:t>
            </w:r>
            <w:r w:rsidR="00CF5AE4">
              <w:t xml:space="preserve"> (</w:t>
            </w:r>
            <w:r w:rsidR="00FD0D17">
              <w:rPr>
                <w:rFonts w:ascii="French Script MT" w:hAnsi="French Script MT"/>
              </w:rPr>
              <w:t>±</w:t>
            </w:r>
            <w:r>
              <w:t>13.48</w:t>
            </w:r>
            <w:r w:rsidR="00CF5AE4">
              <w:t>)</w:t>
            </w:r>
          </w:p>
        </w:tc>
      </w:tr>
      <w:tr w:rsidR="00FD0D17" w14:paraId="22231193" w14:textId="77777777" w:rsidTr="00330284">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701" w:type="dxa"/>
            <w:tcBorders>
              <w:top w:val="single" w:sz="4" w:space="0" w:color="auto"/>
              <w:left w:val="single" w:sz="4" w:space="0" w:color="auto"/>
              <w:bottom w:val="single" w:sz="4" w:space="0" w:color="auto"/>
              <w:right w:val="single" w:sz="4" w:space="0" w:color="auto"/>
            </w:tcBorders>
            <w:hideMark/>
          </w:tcPr>
          <w:p w14:paraId="1A542B09" w14:textId="0F949980" w:rsidR="00FD0D17" w:rsidRDefault="002F6887">
            <w:r>
              <w:rPr>
                <w:rFonts w:cstheme="minorHAnsi"/>
              </w:rPr>
              <w:t xml:space="preserve">5.92 </w:t>
            </w:r>
            <w:r w:rsidR="00057AA3">
              <w:rPr>
                <w:rFonts w:cstheme="minorHAnsi"/>
              </w:rPr>
              <w:t>(</w:t>
            </w:r>
            <w:r w:rsidR="00FD0D17">
              <w:rPr>
                <w:rFonts w:ascii="French Script MT" w:hAnsi="French Script MT"/>
              </w:rPr>
              <w:t>±</w:t>
            </w:r>
            <w:r>
              <w:rPr>
                <w:rFonts w:cstheme="minorHAnsi"/>
              </w:rPr>
              <w:t>0.68</w:t>
            </w:r>
            <w:r w:rsidR="00057AA3">
              <w:rPr>
                <w:rFonts w:cstheme="minorHAnsi"/>
              </w:rPr>
              <w:t>)</w:t>
            </w:r>
            <w:r w:rsidR="00FD0D17">
              <w:t xml:space="preserve"> </w:t>
            </w:r>
          </w:p>
        </w:tc>
        <w:tc>
          <w:tcPr>
            <w:tcW w:w="1984" w:type="dxa"/>
            <w:tcBorders>
              <w:top w:val="single" w:sz="4" w:space="0" w:color="auto"/>
              <w:left w:val="single" w:sz="4" w:space="0" w:color="auto"/>
              <w:bottom w:val="single" w:sz="4" w:space="0" w:color="auto"/>
              <w:right w:val="single" w:sz="4" w:space="0" w:color="auto"/>
            </w:tcBorders>
            <w:hideMark/>
          </w:tcPr>
          <w:p w14:paraId="2A03A9E0" w14:textId="249F8CB9" w:rsidR="00FD0D17" w:rsidRDefault="002F6887">
            <w:r>
              <w:rPr>
                <w:rFonts w:cstheme="minorHAnsi"/>
              </w:rPr>
              <w:t xml:space="preserve">24.91 </w:t>
            </w:r>
            <w:r w:rsidR="00057AA3">
              <w:rPr>
                <w:rFonts w:cstheme="minorHAnsi"/>
              </w:rPr>
              <w:t>(</w:t>
            </w:r>
            <w:r w:rsidR="00FD0D17">
              <w:rPr>
                <w:rFonts w:ascii="French Script MT" w:hAnsi="French Script MT"/>
              </w:rPr>
              <w:t>±</w:t>
            </w:r>
            <w:r>
              <w:rPr>
                <w:rFonts w:cstheme="minorHAnsi"/>
              </w:rPr>
              <w:t>1.00</w:t>
            </w:r>
            <w:r w:rsidR="00057AA3">
              <w:rPr>
                <w:rFonts w:cstheme="minorHAnsi"/>
              </w:rPr>
              <w:t>)</w:t>
            </w:r>
          </w:p>
        </w:tc>
        <w:tc>
          <w:tcPr>
            <w:tcW w:w="2127" w:type="dxa"/>
            <w:tcBorders>
              <w:top w:val="single" w:sz="4" w:space="0" w:color="auto"/>
              <w:left w:val="single" w:sz="4" w:space="0" w:color="auto"/>
              <w:bottom w:val="single" w:sz="4" w:space="0" w:color="auto"/>
              <w:right w:val="single" w:sz="4" w:space="0" w:color="auto"/>
            </w:tcBorders>
            <w:hideMark/>
          </w:tcPr>
          <w:p w14:paraId="6998B34A" w14:textId="40FA85E4" w:rsidR="00FD0D17" w:rsidRDefault="002F6887">
            <w:r>
              <w:rPr>
                <w:rFonts w:cstheme="minorHAnsi"/>
              </w:rPr>
              <w:t xml:space="preserve">12.46 </w:t>
            </w:r>
            <w:r w:rsidR="00CF5AE4">
              <w:rPr>
                <w:rFonts w:cstheme="minorHAnsi"/>
              </w:rPr>
              <w:t>(</w:t>
            </w:r>
            <w:r w:rsidR="00FD0D17">
              <w:rPr>
                <w:rFonts w:ascii="French Script MT" w:hAnsi="French Script MT"/>
              </w:rPr>
              <w:t>±</w:t>
            </w:r>
            <w:r w:rsidR="00FD0D17">
              <w:t xml:space="preserve"> </w:t>
            </w:r>
            <w:r>
              <w:t>4.63</w:t>
            </w:r>
            <w:r w:rsidR="00CF5AE4">
              <w:t>)</w:t>
            </w:r>
          </w:p>
        </w:tc>
      </w:tr>
      <w:tr w:rsidR="002E09C8" w14:paraId="0A3B2C70" w14:textId="77777777" w:rsidTr="00330284">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701" w:type="dxa"/>
            <w:tcBorders>
              <w:top w:val="single" w:sz="4" w:space="0" w:color="auto"/>
              <w:left w:val="single" w:sz="4" w:space="0" w:color="auto"/>
              <w:bottom w:val="single" w:sz="4" w:space="0" w:color="auto"/>
              <w:right w:val="single" w:sz="4" w:space="0" w:color="auto"/>
            </w:tcBorders>
          </w:tcPr>
          <w:p w14:paraId="236A6955" w14:textId="52D16A3D" w:rsidR="002E09C8" w:rsidRDefault="002E09C8">
            <w:pPr>
              <w:rPr>
                <w:rFonts w:cstheme="minorHAnsi"/>
              </w:rPr>
            </w:pPr>
            <w:r>
              <w:rPr>
                <w:rFonts w:cstheme="minorHAnsi"/>
              </w:rPr>
              <w:t xml:space="preserve">0.32 </w:t>
            </w:r>
            <w:r w:rsidR="00057AA3">
              <w:rPr>
                <w:rFonts w:cstheme="minorHAnsi"/>
              </w:rPr>
              <w:t>(</w:t>
            </w:r>
            <w:r>
              <w:rPr>
                <w:rFonts w:ascii="French Script MT" w:hAnsi="French Script MT"/>
              </w:rPr>
              <w:t>±</w:t>
            </w:r>
            <w:r>
              <w:rPr>
                <w:rFonts w:cstheme="minorHAnsi"/>
              </w:rPr>
              <w:t>0.02</w:t>
            </w:r>
            <w:r w:rsidR="00057AA3">
              <w:rPr>
                <w:rFonts w:cstheme="minorHAnsi"/>
              </w:rPr>
              <w:t>)</w:t>
            </w:r>
          </w:p>
        </w:tc>
        <w:tc>
          <w:tcPr>
            <w:tcW w:w="1984" w:type="dxa"/>
            <w:tcBorders>
              <w:top w:val="single" w:sz="4" w:space="0" w:color="auto"/>
              <w:left w:val="single" w:sz="4" w:space="0" w:color="auto"/>
              <w:bottom w:val="single" w:sz="4" w:space="0" w:color="auto"/>
              <w:right w:val="single" w:sz="4" w:space="0" w:color="auto"/>
            </w:tcBorders>
          </w:tcPr>
          <w:p w14:paraId="4457B62C" w14:textId="5D8A7B0D" w:rsidR="002E09C8" w:rsidRDefault="002E09C8">
            <w:pPr>
              <w:rPr>
                <w:rFonts w:cstheme="minorHAnsi"/>
              </w:rPr>
            </w:pPr>
            <w:r>
              <w:rPr>
                <w:rFonts w:cstheme="minorHAnsi"/>
              </w:rPr>
              <w:t xml:space="preserve">0.76 </w:t>
            </w:r>
            <w:r w:rsidR="00057AA3">
              <w:rPr>
                <w:rFonts w:cstheme="minorHAnsi"/>
              </w:rPr>
              <w:t>(</w:t>
            </w:r>
            <w:r>
              <w:rPr>
                <w:rFonts w:ascii="French Script MT" w:hAnsi="French Script MT"/>
              </w:rPr>
              <w:t>±</w:t>
            </w:r>
            <w:r>
              <w:rPr>
                <w:rFonts w:cstheme="minorHAnsi"/>
              </w:rPr>
              <w:t>0.01</w:t>
            </w:r>
            <w:r w:rsidR="00057AA3">
              <w:rPr>
                <w:rFonts w:cstheme="minorHAnsi"/>
              </w:rPr>
              <w:t>)</w:t>
            </w:r>
          </w:p>
        </w:tc>
        <w:tc>
          <w:tcPr>
            <w:tcW w:w="2127" w:type="dxa"/>
            <w:tcBorders>
              <w:top w:val="single" w:sz="4" w:space="0" w:color="auto"/>
              <w:left w:val="single" w:sz="4" w:space="0" w:color="auto"/>
              <w:bottom w:val="single" w:sz="4" w:space="0" w:color="auto"/>
              <w:right w:val="single" w:sz="4" w:space="0" w:color="auto"/>
            </w:tcBorders>
          </w:tcPr>
          <w:p w14:paraId="73F49D15" w14:textId="65EF481A" w:rsidR="002E09C8" w:rsidRDefault="00A17444">
            <w:pPr>
              <w:rPr>
                <w:rFonts w:cstheme="minorHAnsi"/>
              </w:rPr>
            </w:pPr>
            <w:r>
              <w:rPr>
                <w:rFonts w:cstheme="minorHAnsi"/>
              </w:rPr>
              <w:t xml:space="preserve">0.56 </w:t>
            </w:r>
            <w:r w:rsidR="00CF5AE4">
              <w:rPr>
                <w:rFonts w:cstheme="minorHAnsi"/>
              </w:rPr>
              <w:t>(</w:t>
            </w:r>
            <w:r>
              <w:rPr>
                <w:rFonts w:ascii="French Script MT" w:hAnsi="French Script MT"/>
              </w:rPr>
              <w:t xml:space="preserve">± </w:t>
            </w:r>
            <w:r>
              <w:rPr>
                <w:rFonts w:cstheme="minorHAnsi"/>
              </w:rPr>
              <w:t>0.14</w:t>
            </w:r>
            <w:r w:rsidR="00CF5AE4">
              <w:rPr>
                <w:rFonts w:cstheme="minorHAnsi"/>
              </w:rPr>
              <w:t>)</w:t>
            </w:r>
          </w:p>
        </w:tc>
      </w:tr>
      <w:tr w:rsidR="00FD0D17" w14:paraId="10355D80" w14:textId="77777777" w:rsidTr="00330284">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701" w:type="dxa"/>
            <w:tcBorders>
              <w:top w:val="single" w:sz="4" w:space="0" w:color="auto"/>
              <w:left w:val="single" w:sz="4" w:space="0" w:color="auto"/>
              <w:bottom w:val="single" w:sz="4" w:space="0" w:color="auto"/>
              <w:right w:val="single" w:sz="4" w:space="0" w:color="auto"/>
            </w:tcBorders>
            <w:hideMark/>
          </w:tcPr>
          <w:p w14:paraId="01185669" w14:textId="46E57C7A" w:rsidR="00FD0D17" w:rsidRPr="001C6E1B" w:rsidRDefault="001C6E1B">
            <w:pPr>
              <w:rPr>
                <w:rFonts w:cstheme="minorHAnsi"/>
              </w:rPr>
            </w:pPr>
            <w:r w:rsidRPr="001C6E1B">
              <w:rPr>
                <w:rFonts w:cstheme="minorHAnsi"/>
              </w:rPr>
              <w:t xml:space="preserve">8.26 </w:t>
            </w:r>
            <w:r w:rsidR="00057AA3">
              <w:rPr>
                <w:rFonts w:cstheme="minorHAnsi"/>
              </w:rPr>
              <w:t>(</w:t>
            </w:r>
            <w:r>
              <w:rPr>
                <w:rFonts w:ascii="French Script MT" w:hAnsi="French Script MT"/>
              </w:rPr>
              <w:t>±</w:t>
            </w:r>
            <w:r w:rsidRPr="001C6E1B">
              <w:rPr>
                <w:rFonts w:cstheme="minorHAnsi"/>
              </w:rPr>
              <w:t>1.02</w:t>
            </w:r>
            <w:r w:rsidR="00057AA3">
              <w:rPr>
                <w:rFonts w:cstheme="minorHAnsi"/>
              </w:rPr>
              <w:t>)</w:t>
            </w:r>
            <w:r w:rsidR="00FD0D17" w:rsidRPr="001C6E1B">
              <w:rPr>
                <w:rFonts w:cstheme="minorHAnsi"/>
              </w:rPr>
              <w:t xml:space="preserve"> </w:t>
            </w:r>
          </w:p>
        </w:tc>
        <w:tc>
          <w:tcPr>
            <w:tcW w:w="1984" w:type="dxa"/>
            <w:tcBorders>
              <w:top w:val="single" w:sz="4" w:space="0" w:color="auto"/>
              <w:left w:val="single" w:sz="4" w:space="0" w:color="auto"/>
              <w:bottom w:val="single" w:sz="4" w:space="0" w:color="auto"/>
              <w:right w:val="single" w:sz="4" w:space="0" w:color="auto"/>
            </w:tcBorders>
            <w:hideMark/>
          </w:tcPr>
          <w:p w14:paraId="1DB7B02C" w14:textId="1DDA0776" w:rsidR="00FD0D17" w:rsidRDefault="001C6E1B">
            <w:r w:rsidRPr="001C6E1B">
              <w:rPr>
                <w:rFonts w:cstheme="minorHAnsi"/>
              </w:rPr>
              <w:t>414.52</w:t>
            </w:r>
            <w:r w:rsidR="00057AA3">
              <w:rPr>
                <w:rFonts w:cstheme="minorHAnsi"/>
              </w:rPr>
              <w:t xml:space="preserve"> (</w:t>
            </w:r>
            <w:r w:rsidR="00FD0D17">
              <w:rPr>
                <w:rFonts w:ascii="French Script MT" w:hAnsi="French Script MT"/>
              </w:rPr>
              <w:t>±</w:t>
            </w:r>
            <w:r w:rsidR="00FD0D17">
              <w:t xml:space="preserve"> </w:t>
            </w:r>
            <w:r>
              <w:t>19.29</w:t>
            </w:r>
            <w:r w:rsidR="00057AA3">
              <w:t>)</w:t>
            </w:r>
          </w:p>
        </w:tc>
        <w:tc>
          <w:tcPr>
            <w:tcW w:w="2127" w:type="dxa"/>
            <w:tcBorders>
              <w:top w:val="single" w:sz="4" w:space="0" w:color="auto"/>
              <w:left w:val="single" w:sz="4" w:space="0" w:color="auto"/>
              <w:bottom w:val="single" w:sz="4" w:space="0" w:color="auto"/>
              <w:right w:val="single" w:sz="4" w:space="0" w:color="auto"/>
            </w:tcBorders>
            <w:hideMark/>
          </w:tcPr>
          <w:p w14:paraId="2AEE3A0A" w14:textId="27AE0A34" w:rsidR="00FD0D17" w:rsidRDefault="001C6E1B">
            <w:r w:rsidRPr="001C6E1B">
              <w:rPr>
                <w:rFonts w:cstheme="minorHAnsi"/>
              </w:rPr>
              <w:t xml:space="preserve">137.49 </w:t>
            </w:r>
            <w:r w:rsidR="00CF5AE4">
              <w:rPr>
                <w:rFonts w:cstheme="minorHAnsi"/>
              </w:rPr>
              <w:t>(</w:t>
            </w:r>
            <w:r w:rsidR="00FD0D17">
              <w:rPr>
                <w:rFonts w:ascii="French Script MT" w:hAnsi="French Script MT"/>
              </w:rPr>
              <w:t>±</w:t>
            </w:r>
            <w:r w:rsidR="00FD0D17">
              <w:t xml:space="preserve"> </w:t>
            </w:r>
            <w:r>
              <w:t>121.29</w:t>
            </w:r>
            <w:r w:rsidR="00CF5AE4">
              <w:t>)</w:t>
            </w:r>
          </w:p>
        </w:tc>
      </w:tr>
      <w:tr w:rsidR="00E801A3" w14:paraId="5B062804" w14:textId="77777777" w:rsidTr="00330284">
        <w:tc>
          <w:tcPr>
            <w:tcW w:w="8926"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323716B9" w:rsidR="00E801A3" w:rsidRPr="00B07AE2" w:rsidRDefault="00E801A3">
            <w:pPr>
              <w:rPr>
                <w:b/>
                <w:bCs/>
                <w:i/>
                <w:iCs/>
              </w:rPr>
            </w:pPr>
            <w:r w:rsidRPr="00B07AE2">
              <w:rPr>
                <w:b/>
                <w:bCs/>
                <w:i/>
                <w:iCs/>
              </w:rPr>
              <w:t>Tree diversity</w:t>
            </w:r>
            <w:r w:rsidR="00330284">
              <w:rPr>
                <w:b/>
                <w:bCs/>
                <w:i/>
                <w:iCs/>
              </w:rPr>
              <w:t xml:space="preserve"> and richness</w:t>
            </w:r>
          </w:p>
        </w:tc>
      </w:tr>
      <w:tr w:rsidR="00E801A3" w14:paraId="56F26D1E" w14:textId="77777777" w:rsidTr="00330284">
        <w:tc>
          <w:tcPr>
            <w:tcW w:w="3114" w:type="dxa"/>
            <w:tcBorders>
              <w:top w:val="single" w:sz="4" w:space="0" w:color="auto"/>
              <w:left w:val="single" w:sz="4" w:space="0" w:color="auto"/>
              <w:bottom w:val="single" w:sz="4" w:space="0" w:color="auto"/>
              <w:right w:val="single" w:sz="4" w:space="0" w:color="auto"/>
            </w:tcBorders>
          </w:tcPr>
          <w:p w14:paraId="056DBFF0" w14:textId="1043B7CE" w:rsidR="00E801A3" w:rsidRDefault="00E801A3">
            <w:r>
              <w:t xml:space="preserve">Species richness </w:t>
            </w:r>
          </w:p>
        </w:tc>
        <w:tc>
          <w:tcPr>
            <w:tcW w:w="1701" w:type="dxa"/>
            <w:tcBorders>
              <w:top w:val="single" w:sz="4" w:space="0" w:color="auto"/>
              <w:left w:val="single" w:sz="4" w:space="0" w:color="auto"/>
              <w:bottom w:val="single" w:sz="4" w:space="0" w:color="auto"/>
              <w:right w:val="single" w:sz="4" w:space="0" w:color="auto"/>
            </w:tcBorders>
          </w:tcPr>
          <w:p w14:paraId="5E691874" w14:textId="387EA587" w:rsidR="00E801A3" w:rsidRDefault="000F133D">
            <w:pPr>
              <w:tabs>
                <w:tab w:val="left" w:pos="473"/>
              </w:tabs>
            </w:pPr>
            <w:r>
              <w:t>18</w:t>
            </w:r>
          </w:p>
        </w:tc>
        <w:tc>
          <w:tcPr>
            <w:tcW w:w="1984" w:type="dxa"/>
            <w:tcBorders>
              <w:top w:val="single" w:sz="4" w:space="0" w:color="auto"/>
              <w:left w:val="single" w:sz="4" w:space="0" w:color="auto"/>
              <w:bottom w:val="single" w:sz="4" w:space="0" w:color="auto"/>
              <w:right w:val="single" w:sz="4" w:space="0" w:color="auto"/>
            </w:tcBorders>
          </w:tcPr>
          <w:p w14:paraId="00DBF1D0" w14:textId="6DA10AE6" w:rsidR="00E801A3" w:rsidRDefault="000F133D">
            <w:r>
              <w:t>4</w:t>
            </w:r>
          </w:p>
        </w:tc>
        <w:tc>
          <w:tcPr>
            <w:tcW w:w="2127" w:type="dxa"/>
            <w:tcBorders>
              <w:top w:val="single" w:sz="4" w:space="0" w:color="auto"/>
              <w:left w:val="single" w:sz="4" w:space="0" w:color="auto"/>
              <w:bottom w:val="single" w:sz="4" w:space="0" w:color="auto"/>
              <w:right w:val="single" w:sz="4" w:space="0" w:color="auto"/>
            </w:tcBorders>
          </w:tcPr>
          <w:p w14:paraId="10D8599C" w14:textId="081ED494" w:rsidR="00E801A3" w:rsidRDefault="000F133D">
            <w:r>
              <w:t>8</w:t>
            </w:r>
            <w:r w:rsidR="00057AA3">
              <w:t xml:space="preserve"> </w:t>
            </w:r>
          </w:p>
        </w:tc>
      </w:tr>
      <w:tr w:rsidR="00E801A3" w14:paraId="78C2E30C" w14:textId="77777777" w:rsidTr="00330284">
        <w:tc>
          <w:tcPr>
            <w:tcW w:w="3114" w:type="dxa"/>
            <w:tcBorders>
              <w:top w:val="single" w:sz="4" w:space="0" w:color="auto"/>
              <w:left w:val="single" w:sz="4" w:space="0" w:color="auto"/>
              <w:bottom w:val="single" w:sz="4" w:space="0" w:color="auto"/>
              <w:right w:val="single" w:sz="4" w:space="0" w:color="auto"/>
            </w:tcBorders>
          </w:tcPr>
          <w:p w14:paraId="36332405" w14:textId="696A4777" w:rsidR="00E801A3" w:rsidRDefault="00E801A3">
            <w:r>
              <w:t xml:space="preserve">Shannon </w:t>
            </w:r>
          </w:p>
        </w:tc>
        <w:tc>
          <w:tcPr>
            <w:tcW w:w="1701" w:type="dxa"/>
            <w:tcBorders>
              <w:top w:val="single" w:sz="4" w:space="0" w:color="auto"/>
              <w:left w:val="single" w:sz="4" w:space="0" w:color="auto"/>
              <w:bottom w:val="single" w:sz="4" w:space="0" w:color="auto"/>
              <w:right w:val="single" w:sz="4" w:space="0" w:color="auto"/>
            </w:tcBorders>
          </w:tcPr>
          <w:p w14:paraId="62F9972D" w14:textId="736C322A" w:rsidR="00E801A3" w:rsidRPr="001C6E1B" w:rsidRDefault="000F133D">
            <w:pPr>
              <w:rPr>
                <w:rFonts w:cstheme="minorHAnsi"/>
              </w:rPr>
            </w:pPr>
            <w:r>
              <w:rPr>
                <w:rFonts w:cstheme="minorHAnsi"/>
              </w:rPr>
              <w:t>0.51</w:t>
            </w:r>
          </w:p>
        </w:tc>
        <w:tc>
          <w:tcPr>
            <w:tcW w:w="1984" w:type="dxa"/>
            <w:tcBorders>
              <w:top w:val="single" w:sz="4" w:space="0" w:color="auto"/>
              <w:left w:val="single" w:sz="4" w:space="0" w:color="auto"/>
              <w:bottom w:val="single" w:sz="4" w:space="0" w:color="auto"/>
              <w:right w:val="single" w:sz="4" w:space="0" w:color="auto"/>
            </w:tcBorders>
          </w:tcPr>
          <w:p w14:paraId="1C297E81" w14:textId="6FE79F19" w:rsidR="00E801A3" w:rsidRPr="001C6E1B" w:rsidRDefault="000F133D">
            <w:pPr>
              <w:rPr>
                <w:rFonts w:cstheme="minorHAnsi"/>
              </w:rPr>
            </w:pPr>
            <w:r>
              <w:rPr>
                <w:rFonts w:cstheme="minorHAnsi"/>
              </w:rPr>
              <w:t>2.41</w:t>
            </w:r>
          </w:p>
        </w:tc>
        <w:tc>
          <w:tcPr>
            <w:tcW w:w="2127" w:type="dxa"/>
            <w:tcBorders>
              <w:top w:val="single" w:sz="4" w:space="0" w:color="auto"/>
              <w:left w:val="single" w:sz="4" w:space="0" w:color="auto"/>
              <w:bottom w:val="single" w:sz="4" w:space="0" w:color="auto"/>
              <w:right w:val="single" w:sz="4" w:space="0" w:color="auto"/>
            </w:tcBorders>
          </w:tcPr>
          <w:p w14:paraId="7EE6D694" w14:textId="21CDDC41" w:rsidR="00E801A3" w:rsidRDefault="000F133D">
            <w:r>
              <w:t>1.49</w:t>
            </w:r>
            <w:r w:rsidR="00057AA3">
              <w:t xml:space="preserve"> </w:t>
            </w:r>
          </w:p>
        </w:tc>
      </w:tr>
      <w:tr w:rsidR="00E801A3" w14:paraId="3B0C1325" w14:textId="77777777" w:rsidTr="00330284">
        <w:tc>
          <w:tcPr>
            <w:tcW w:w="8926"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330284">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701" w:type="dxa"/>
            <w:tcBorders>
              <w:top w:val="single" w:sz="4" w:space="0" w:color="auto"/>
              <w:left w:val="single" w:sz="4" w:space="0" w:color="auto"/>
              <w:bottom w:val="single" w:sz="4" w:space="0" w:color="auto"/>
              <w:right w:val="single" w:sz="4" w:space="0" w:color="auto"/>
            </w:tcBorders>
          </w:tcPr>
          <w:p w14:paraId="6ED23282" w14:textId="1FD1F3E9" w:rsidR="00800F5C" w:rsidRPr="001C6E1B" w:rsidRDefault="000F133D">
            <w:pPr>
              <w:rPr>
                <w:rFonts w:cstheme="minorHAnsi"/>
              </w:rPr>
            </w:pPr>
            <w:r>
              <w:rPr>
                <w:rFonts w:cstheme="minorHAnsi"/>
              </w:rPr>
              <w:t>10.58</w:t>
            </w:r>
          </w:p>
        </w:tc>
        <w:tc>
          <w:tcPr>
            <w:tcW w:w="1984" w:type="dxa"/>
            <w:tcBorders>
              <w:top w:val="single" w:sz="4" w:space="0" w:color="auto"/>
              <w:left w:val="single" w:sz="4" w:space="0" w:color="auto"/>
              <w:bottom w:val="single" w:sz="4" w:space="0" w:color="auto"/>
              <w:right w:val="single" w:sz="4" w:space="0" w:color="auto"/>
            </w:tcBorders>
          </w:tcPr>
          <w:p w14:paraId="10E88F8E" w14:textId="11DB452B" w:rsidR="00800F5C" w:rsidRPr="001C6E1B" w:rsidRDefault="000F133D">
            <w:pPr>
              <w:rPr>
                <w:rFonts w:cstheme="minorHAnsi"/>
              </w:rPr>
            </w:pPr>
            <w:r>
              <w:rPr>
                <w:rFonts w:cstheme="minorHAnsi"/>
              </w:rPr>
              <w:t>22.35</w:t>
            </w:r>
          </w:p>
        </w:tc>
        <w:tc>
          <w:tcPr>
            <w:tcW w:w="2127" w:type="dxa"/>
            <w:tcBorders>
              <w:top w:val="single" w:sz="4" w:space="0" w:color="auto"/>
              <w:left w:val="single" w:sz="4" w:space="0" w:color="auto"/>
              <w:bottom w:val="single" w:sz="4" w:space="0" w:color="auto"/>
              <w:right w:val="single" w:sz="4" w:space="0" w:color="auto"/>
            </w:tcBorders>
          </w:tcPr>
          <w:p w14:paraId="44D7E479" w14:textId="1EE0DB69" w:rsidR="00800F5C" w:rsidRPr="0015006C" w:rsidRDefault="000F133D">
            <w:pPr>
              <w:rPr>
                <w:rFonts w:cstheme="minorHAnsi"/>
              </w:rPr>
            </w:pPr>
            <w:r>
              <w:t>16.98</w:t>
            </w:r>
            <w:r w:rsidR="0015006C">
              <w:t xml:space="preserve"> </w:t>
            </w:r>
          </w:p>
        </w:tc>
      </w:tr>
      <w:tr w:rsidR="00800F5C" w14:paraId="46FF1191" w14:textId="77777777" w:rsidTr="00330284">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701" w:type="dxa"/>
            <w:tcBorders>
              <w:top w:val="single" w:sz="4" w:space="0" w:color="auto"/>
              <w:left w:val="single" w:sz="4" w:space="0" w:color="auto"/>
              <w:bottom w:val="single" w:sz="4" w:space="0" w:color="auto"/>
              <w:right w:val="single" w:sz="4" w:space="0" w:color="auto"/>
            </w:tcBorders>
          </w:tcPr>
          <w:p w14:paraId="2141BC09" w14:textId="5F24DC41" w:rsidR="00800F5C" w:rsidRPr="001C6E1B" w:rsidRDefault="000F133D">
            <w:pPr>
              <w:rPr>
                <w:rFonts w:cstheme="minorHAnsi"/>
              </w:rPr>
            </w:pPr>
            <w:r>
              <w:rPr>
                <w:rFonts w:cstheme="minorHAnsi"/>
              </w:rPr>
              <w:t>1026</w:t>
            </w:r>
          </w:p>
        </w:tc>
        <w:tc>
          <w:tcPr>
            <w:tcW w:w="1984" w:type="dxa"/>
            <w:tcBorders>
              <w:top w:val="single" w:sz="4" w:space="0" w:color="auto"/>
              <w:left w:val="single" w:sz="4" w:space="0" w:color="auto"/>
              <w:bottom w:val="single" w:sz="4" w:space="0" w:color="auto"/>
              <w:right w:val="single" w:sz="4" w:space="0" w:color="auto"/>
            </w:tcBorders>
          </w:tcPr>
          <w:p w14:paraId="71D76960" w14:textId="06C68056" w:rsidR="00800F5C" w:rsidRPr="001C6E1B" w:rsidRDefault="000F133D">
            <w:pPr>
              <w:rPr>
                <w:rFonts w:cstheme="minorHAnsi"/>
              </w:rPr>
            </w:pPr>
            <w:r>
              <w:rPr>
                <w:rFonts w:cstheme="minorHAnsi"/>
              </w:rPr>
              <w:t>3204</w:t>
            </w:r>
          </w:p>
        </w:tc>
        <w:tc>
          <w:tcPr>
            <w:tcW w:w="2127" w:type="dxa"/>
            <w:tcBorders>
              <w:top w:val="single" w:sz="4" w:space="0" w:color="auto"/>
              <w:left w:val="single" w:sz="4" w:space="0" w:color="auto"/>
              <w:bottom w:val="single" w:sz="4" w:space="0" w:color="auto"/>
              <w:right w:val="single" w:sz="4" w:space="0" w:color="auto"/>
            </w:tcBorders>
          </w:tcPr>
          <w:p w14:paraId="6FF28C58" w14:textId="6B369A89" w:rsidR="00800F5C" w:rsidRDefault="000F133D">
            <w:r>
              <w:t>1883</w:t>
            </w:r>
          </w:p>
        </w:tc>
      </w:tr>
      <w:tr w:rsidR="00800F5C" w14:paraId="5C3190DC" w14:textId="77777777" w:rsidTr="00330284">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701" w:type="dxa"/>
            <w:tcBorders>
              <w:top w:val="single" w:sz="4" w:space="0" w:color="auto"/>
              <w:left w:val="single" w:sz="4" w:space="0" w:color="auto"/>
              <w:bottom w:val="single" w:sz="4" w:space="0" w:color="auto"/>
              <w:right w:val="single" w:sz="4" w:space="0" w:color="auto"/>
            </w:tcBorders>
          </w:tcPr>
          <w:p w14:paraId="20684322" w14:textId="2B1C08F2" w:rsidR="00800F5C" w:rsidRPr="001C6E1B" w:rsidRDefault="000F133D">
            <w:pPr>
              <w:rPr>
                <w:rFonts w:cstheme="minorHAnsi"/>
              </w:rPr>
            </w:pPr>
            <w:r>
              <w:rPr>
                <w:rFonts w:cstheme="minorHAnsi"/>
              </w:rPr>
              <w:t>13.19</w:t>
            </w:r>
          </w:p>
        </w:tc>
        <w:tc>
          <w:tcPr>
            <w:tcW w:w="1984" w:type="dxa"/>
            <w:tcBorders>
              <w:top w:val="single" w:sz="4" w:space="0" w:color="auto"/>
              <w:left w:val="single" w:sz="4" w:space="0" w:color="auto"/>
              <w:bottom w:val="single" w:sz="4" w:space="0" w:color="auto"/>
              <w:right w:val="single" w:sz="4" w:space="0" w:color="auto"/>
            </w:tcBorders>
          </w:tcPr>
          <w:p w14:paraId="5AE42B5E" w14:textId="623598F9" w:rsidR="00800F5C" w:rsidRPr="001C6E1B" w:rsidRDefault="000F133D">
            <w:pPr>
              <w:rPr>
                <w:rFonts w:cstheme="minorHAnsi"/>
              </w:rPr>
            </w:pPr>
            <w:r>
              <w:rPr>
                <w:rFonts w:cstheme="minorHAnsi"/>
              </w:rPr>
              <w:t>47.57</w:t>
            </w:r>
          </w:p>
        </w:tc>
        <w:tc>
          <w:tcPr>
            <w:tcW w:w="2127" w:type="dxa"/>
            <w:tcBorders>
              <w:top w:val="single" w:sz="4" w:space="0" w:color="auto"/>
              <w:left w:val="single" w:sz="4" w:space="0" w:color="auto"/>
              <w:bottom w:val="single" w:sz="4" w:space="0" w:color="auto"/>
              <w:right w:val="single" w:sz="4" w:space="0" w:color="auto"/>
            </w:tcBorders>
          </w:tcPr>
          <w:p w14:paraId="7E60A1F1" w14:textId="076BAA69" w:rsidR="00800F5C" w:rsidRDefault="000F133D">
            <w:r>
              <w:t>25.55</w:t>
            </w:r>
          </w:p>
        </w:tc>
      </w:tr>
      <w:tr w:rsidR="00E801A3" w14:paraId="2A12ED94" w14:textId="77777777" w:rsidTr="00330284">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701" w:type="dxa"/>
            <w:tcBorders>
              <w:top w:val="single" w:sz="4" w:space="0" w:color="auto"/>
              <w:left w:val="single" w:sz="4" w:space="0" w:color="auto"/>
              <w:bottom w:val="single" w:sz="4" w:space="0" w:color="auto"/>
              <w:right w:val="single" w:sz="4" w:space="0" w:color="auto"/>
            </w:tcBorders>
          </w:tcPr>
          <w:p w14:paraId="2A718378" w14:textId="5C018E90" w:rsidR="00E801A3" w:rsidRPr="001C6E1B" w:rsidRDefault="000F133D">
            <w:pPr>
              <w:rPr>
                <w:rFonts w:cstheme="minorHAnsi"/>
              </w:rPr>
            </w:pPr>
            <w:r>
              <w:rPr>
                <w:rFonts w:cstheme="minorHAnsi"/>
              </w:rPr>
              <w:t>1042</w:t>
            </w:r>
          </w:p>
        </w:tc>
        <w:tc>
          <w:tcPr>
            <w:tcW w:w="1984" w:type="dxa"/>
            <w:tcBorders>
              <w:top w:val="single" w:sz="4" w:space="0" w:color="auto"/>
              <w:left w:val="single" w:sz="4" w:space="0" w:color="auto"/>
              <w:bottom w:val="single" w:sz="4" w:space="0" w:color="auto"/>
              <w:right w:val="single" w:sz="4" w:space="0" w:color="auto"/>
            </w:tcBorders>
          </w:tcPr>
          <w:p w14:paraId="5FCD54C1" w14:textId="045B7281" w:rsidR="00E801A3" w:rsidRPr="001C6E1B" w:rsidRDefault="000F133D">
            <w:pPr>
              <w:rPr>
                <w:rFonts w:cstheme="minorHAnsi"/>
              </w:rPr>
            </w:pPr>
            <w:r>
              <w:rPr>
                <w:rFonts w:cstheme="minorHAnsi"/>
              </w:rPr>
              <w:t>2790</w:t>
            </w:r>
          </w:p>
        </w:tc>
        <w:tc>
          <w:tcPr>
            <w:tcW w:w="2127" w:type="dxa"/>
            <w:tcBorders>
              <w:top w:val="single" w:sz="4" w:space="0" w:color="auto"/>
              <w:left w:val="single" w:sz="4" w:space="0" w:color="auto"/>
              <w:bottom w:val="single" w:sz="4" w:space="0" w:color="auto"/>
              <w:right w:val="single" w:sz="4" w:space="0" w:color="auto"/>
            </w:tcBorders>
          </w:tcPr>
          <w:p w14:paraId="633958DC" w14:textId="3A1B53C3" w:rsidR="00E801A3" w:rsidRDefault="000F133D">
            <w:r>
              <w:t>1863</w:t>
            </w:r>
          </w:p>
        </w:tc>
      </w:tr>
      <w:tr w:rsidR="00E801A3" w14:paraId="4E100992" w14:textId="77777777" w:rsidTr="00330284">
        <w:tc>
          <w:tcPr>
            <w:tcW w:w="8926"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330284">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701" w:type="dxa"/>
            <w:tcBorders>
              <w:top w:val="single" w:sz="4" w:space="0" w:color="auto"/>
              <w:left w:val="single" w:sz="4" w:space="0" w:color="auto"/>
              <w:bottom w:val="single" w:sz="4" w:space="0" w:color="auto"/>
              <w:right w:val="single" w:sz="4" w:space="0" w:color="auto"/>
            </w:tcBorders>
          </w:tcPr>
          <w:p w14:paraId="42E6CB67" w14:textId="45692AD8" w:rsidR="00E801A3" w:rsidRPr="001C6E1B" w:rsidRDefault="000F133D">
            <w:pPr>
              <w:rPr>
                <w:rFonts w:cstheme="minorHAnsi"/>
              </w:rPr>
            </w:pPr>
            <w:r>
              <w:rPr>
                <w:rFonts w:cstheme="minorHAnsi"/>
              </w:rPr>
              <w:t>0</w:t>
            </w:r>
          </w:p>
        </w:tc>
        <w:tc>
          <w:tcPr>
            <w:tcW w:w="1984" w:type="dxa"/>
            <w:tcBorders>
              <w:top w:val="single" w:sz="4" w:space="0" w:color="auto"/>
              <w:left w:val="single" w:sz="4" w:space="0" w:color="auto"/>
              <w:bottom w:val="single" w:sz="4" w:space="0" w:color="auto"/>
              <w:right w:val="single" w:sz="4" w:space="0" w:color="auto"/>
            </w:tcBorders>
          </w:tcPr>
          <w:p w14:paraId="2B1601F7" w14:textId="6E9D737D" w:rsidR="00E801A3" w:rsidRPr="001C6E1B" w:rsidRDefault="000F133D">
            <w:pPr>
              <w:rPr>
                <w:rFonts w:cstheme="minorHAnsi"/>
              </w:rPr>
            </w:pPr>
            <w:r>
              <w:rPr>
                <w:rFonts w:cstheme="minorHAnsi"/>
              </w:rPr>
              <w:t>4</w:t>
            </w:r>
          </w:p>
        </w:tc>
        <w:tc>
          <w:tcPr>
            <w:tcW w:w="2127" w:type="dxa"/>
            <w:tcBorders>
              <w:top w:val="single" w:sz="4" w:space="0" w:color="auto"/>
              <w:left w:val="single" w:sz="4" w:space="0" w:color="auto"/>
              <w:bottom w:val="single" w:sz="4" w:space="0" w:color="auto"/>
              <w:right w:val="single" w:sz="4" w:space="0" w:color="auto"/>
            </w:tcBorders>
          </w:tcPr>
          <w:p w14:paraId="06562884" w14:textId="3794CD82" w:rsidR="00E801A3" w:rsidRDefault="000F133D">
            <w:r>
              <w:t>0.52</w:t>
            </w:r>
          </w:p>
        </w:tc>
      </w:tr>
      <w:tr w:rsidR="00E801A3" w14:paraId="1CAAFAE9" w14:textId="77777777" w:rsidTr="00330284">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701" w:type="dxa"/>
            <w:tcBorders>
              <w:top w:val="single" w:sz="4" w:space="0" w:color="auto"/>
              <w:left w:val="single" w:sz="4" w:space="0" w:color="auto"/>
              <w:bottom w:val="single" w:sz="4" w:space="0" w:color="auto"/>
              <w:right w:val="single" w:sz="4" w:space="0" w:color="auto"/>
            </w:tcBorders>
          </w:tcPr>
          <w:p w14:paraId="51E60A58" w14:textId="629CBBDB" w:rsidR="00E801A3" w:rsidRPr="001C6E1B" w:rsidRDefault="000F133D">
            <w:pPr>
              <w:rPr>
                <w:rFonts w:cstheme="minorHAnsi"/>
              </w:rPr>
            </w:pPr>
            <w:r>
              <w:rPr>
                <w:rFonts w:cstheme="minorHAnsi"/>
              </w:rPr>
              <w:t>0</w:t>
            </w:r>
          </w:p>
        </w:tc>
        <w:tc>
          <w:tcPr>
            <w:tcW w:w="1984" w:type="dxa"/>
            <w:tcBorders>
              <w:top w:val="single" w:sz="4" w:space="0" w:color="auto"/>
              <w:left w:val="single" w:sz="4" w:space="0" w:color="auto"/>
              <w:bottom w:val="single" w:sz="4" w:space="0" w:color="auto"/>
              <w:right w:val="single" w:sz="4" w:space="0" w:color="auto"/>
            </w:tcBorders>
          </w:tcPr>
          <w:p w14:paraId="0127B301" w14:textId="31DFB346" w:rsidR="00E801A3" w:rsidRPr="001C6E1B" w:rsidRDefault="000F133D">
            <w:pPr>
              <w:rPr>
                <w:rFonts w:cstheme="minorHAnsi"/>
              </w:rPr>
            </w:pPr>
            <w:r>
              <w:rPr>
                <w:rFonts w:cstheme="minorHAnsi"/>
              </w:rPr>
              <w:t>4</w:t>
            </w:r>
          </w:p>
        </w:tc>
        <w:tc>
          <w:tcPr>
            <w:tcW w:w="2127" w:type="dxa"/>
            <w:tcBorders>
              <w:top w:val="single" w:sz="4" w:space="0" w:color="auto"/>
              <w:left w:val="single" w:sz="4" w:space="0" w:color="auto"/>
              <w:bottom w:val="single" w:sz="4" w:space="0" w:color="auto"/>
              <w:right w:val="single" w:sz="4" w:space="0" w:color="auto"/>
            </w:tcBorders>
          </w:tcPr>
          <w:p w14:paraId="6B0AE974" w14:textId="775A9458" w:rsidR="00E801A3" w:rsidRDefault="000F133D">
            <w:r>
              <w:t>0.25</w:t>
            </w:r>
          </w:p>
        </w:tc>
      </w:tr>
      <w:tr w:rsidR="00E801A3" w14:paraId="0E392D39" w14:textId="77777777" w:rsidTr="00330284">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701" w:type="dxa"/>
            <w:tcBorders>
              <w:top w:val="single" w:sz="4" w:space="0" w:color="auto"/>
              <w:left w:val="single" w:sz="4" w:space="0" w:color="auto"/>
              <w:bottom w:val="single" w:sz="4" w:space="0" w:color="auto"/>
              <w:right w:val="single" w:sz="4" w:space="0" w:color="auto"/>
            </w:tcBorders>
          </w:tcPr>
          <w:p w14:paraId="745A5AE7" w14:textId="68F9FC43" w:rsidR="00E801A3" w:rsidRPr="001C6E1B" w:rsidRDefault="000F133D">
            <w:pPr>
              <w:rPr>
                <w:rFonts w:cstheme="minorHAnsi"/>
              </w:rPr>
            </w:pPr>
            <w:r>
              <w:rPr>
                <w:rFonts w:cstheme="minorHAnsi"/>
              </w:rPr>
              <w:t>0</w:t>
            </w:r>
          </w:p>
        </w:tc>
        <w:tc>
          <w:tcPr>
            <w:tcW w:w="1984" w:type="dxa"/>
            <w:tcBorders>
              <w:top w:val="single" w:sz="4" w:space="0" w:color="auto"/>
              <w:left w:val="single" w:sz="4" w:space="0" w:color="auto"/>
              <w:bottom w:val="single" w:sz="4" w:space="0" w:color="auto"/>
              <w:right w:val="single" w:sz="4" w:space="0" w:color="auto"/>
            </w:tcBorders>
          </w:tcPr>
          <w:p w14:paraId="495E3D9D" w14:textId="594F7FC3" w:rsidR="00E801A3" w:rsidRPr="001C6E1B" w:rsidRDefault="000F133D">
            <w:pPr>
              <w:rPr>
                <w:rFonts w:cstheme="minorHAnsi"/>
              </w:rPr>
            </w:pPr>
            <w:r>
              <w:rPr>
                <w:rFonts w:cstheme="minorHAnsi"/>
              </w:rPr>
              <w:t>1</w:t>
            </w:r>
          </w:p>
        </w:tc>
        <w:tc>
          <w:tcPr>
            <w:tcW w:w="2127" w:type="dxa"/>
            <w:tcBorders>
              <w:top w:val="single" w:sz="4" w:space="0" w:color="auto"/>
              <w:left w:val="single" w:sz="4" w:space="0" w:color="auto"/>
              <w:bottom w:val="single" w:sz="4" w:space="0" w:color="auto"/>
              <w:right w:val="single" w:sz="4" w:space="0" w:color="auto"/>
            </w:tcBorders>
          </w:tcPr>
          <w:p w14:paraId="3F6E86E1" w14:textId="4FC06301" w:rsidR="00E801A3" w:rsidRDefault="000F133D">
            <w:r>
              <w:t>0.68</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13BDDE1F"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w:t>
      </w:r>
      <w:r w:rsidR="00330284">
        <w:t xml:space="preserve">and richness </w:t>
      </w:r>
      <w:r w:rsidR="00041447">
        <w:t xml:space="preserve">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 xml:space="preserve">b= 5.406; F= 57.07; </w:t>
            </w:r>
            <w:proofErr w:type="spellStart"/>
            <w:r>
              <w:t>df</w:t>
            </w:r>
            <w:proofErr w:type="spellEnd"/>
            <w:r>
              <w:t xml:space="preserve">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13F4C58C"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330284">
              <w:t xml:space="preserve"> in one-hectare sites</w:t>
            </w:r>
            <w:r w:rsidR="00385A77">
              <w:t>.</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0F331A52" w:rsidR="00C45B5D" w:rsidRDefault="0058516A" w:rsidP="00AE3C93">
            <w:r>
              <w:t xml:space="preserve">Figure 2. </w:t>
            </w:r>
            <w:r w:rsidR="00813382">
              <w:t xml:space="preserve">a) </w:t>
            </w:r>
            <w:r w:rsidR="00DF447D">
              <w:t>Results of</w:t>
            </w:r>
            <w:r w:rsidR="00813382">
              <w:t xml:space="preserve"> k-means analysis</w:t>
            </w:r>
            <w:r w:rsidR="00FD37FC">
              <w:t xml:space="preserve"> based on forest structural attributes </w:t>
            </w:r>
            <w:r w:rsidR="00FD37FC">
              <w:t>measured in the field</w:t>
            </w:r>
            <w:r w:rsidR="00FD37FC">
              <w:t xml:space="preserve"> and </w:t>
            </w:r>
            <w:r w:rsidR="00AE3C93">
              <w:t xml:space="preserve">visualized with a PCA </w:t>
            </w:r>
            <w:r w:rsidR="00DF447D">
              <w:t>showing three clusters</w:t>
            </w:r>
            <w:r w:rsidR="00AE3C93">
              <w:t xml:space="preserve"> representing young fallows (F, in orange), young forest (Y, in purple), and mature forest (M, in green) in TMCF plots (n= 160)</w:t>
            </w:r>
            <w:r w:rsidR="00FD37FC">
              <w:t xml:space="preserve">. </w:t>
            </w:r>
            <w:r w:rsidR="004664C4">
              <w:t>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5DEC0E3B" w:rsidR="004C4A01" w:rsidRDefault="004C4A01">
                  <w:r>
                    <w:t xml:space="preserve">Figure 3. </w:t>
                  </w:r>
                  <w:r w:rsidR="00E240AD">
                    <w:t xml:space="preserve">Relationship between aboveground biomass (AGB) and (a) stem density, (b) basal area, (c) </w:t>
                  </w:r>
                  <w:proofErr w:type="spellStart"/>
                  <w:r w:rsidR="00E240AD">
                    <w:t>Lorey’s</w:t>
                  </w:r>
                  <w:proofErr w:type="spellEnd"/>
                  <w:r w:rsidR="00E240AD">
                    <w:t xml:space="preserve"> height, and (d) wood density in TMCF plots (n = 160)</w:t>
                  </w:r>
                  <w:r w:rsidR="000179BC">
                    <w:t xml:space="preserve"> overlaid by their linear regression curves (black lines)</w:t>
                  </w:r>
                  <w:r w:rsidR="00E240AD">
                    <w:t xml:space="preserve">. </w:t>
                  </w:r>
                  <w:r w:rsidR="00E240AD">
                    <w:t>Forest successional stage in plots is displayed in colors as follows: young fallows (F) in orange, young (Y) in purple, and mature (M) forests in green.</w:t>
                  </w:r>
                  <w:r w:rsidR="000179BC">
                    <w:t xml:space="preserve">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C5FE4" w14:paraId="3904516C" w14:textId="77777777" w:rsidTr="004C17D5">
        <w:tc>
          <w:tcPr>
            <w:tcW w:w="8828" w:type="dxa"/>
          </w:tcPr>
          <w:p w14:paraId="229B4073" w14:textId="572EE8CE" w:rsidR="008C5FE4" w:rsidRDefault="007A5282" w:rsidP="007A5282">
            <w:pPr>
              <w:jc w:val="center"/>
            </w:pPr>
            <w:r>
              <w:rPr>
                <w:noProof/>
              </w:rPr>
              <w:drawing>
                <wp:inline distT="0" distB="0" distL="0" distR="0" wp14:anchorId="3DA618E1" wp14:editId="2E75C21F">
                  <wp:extent cx="4054929" cy="4054929"/>
                  <wp:effectExtent l="0" t="0" r="3175" b="3175"/>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65500" cy="4065500"/>
                          </a:xfrm>
                          <a:prstGeom prst="rect">
                            <a:avLst/>
                          </a:prstGeom>
                        </pic:spPr>
                      </pic:pic>
                    </a:graphicData>
                  </a:graphic>
                </wp:inline>
              </w:drawing>
            </w:r>
          </w:p>
        </w:tc>
      </w:tr>
      <w:tr w:rsidR="008C5FE4" w14:paraId="24EC420E" w14:textId="77777777" w:rsidTr="004C17D5">
        <w:tc>
          <w:tcPr>
            <w:tcW w:w="8828" w:type="dxa"/>
          </w:tcPr>
          <w:p w14:paraId="75B4674F" w14:textId="7932A72E" w:rsidR="008C5FE4" w:rsidRDefault="008C5FE4" w:rsidP="004C17D5">
            <w:r w:rsidRPr="002342DF">
              <w:t>Figure 5</w:t>
            </w:r>
            <w:r>
              <w:t xml:space="preserve">. </w:t>
            </w:r>
            <w:r w:rsidR="00F452E1">
              <w:t>R</w:t>
            </w:r>
            <w:r>
              <w:t xml:space="preserve">elationship between </w:t>
            </w:r>
            <w:r w:rsidR="002342DF">
              <w:t xml:space="preserve">log-transformed </w:t>
            </w:r>
            <w:r>
              <w:t>aboveground biomass (</w:t>
            </w:r>
            <w:r w:rsidR="00947A32">
              <w:t xml:space="preserve">log </w:t>
            </w:r>
            <w:r>
              <w:t>AGB) and</w:t>
            </w:r>
            <w:r w:rsidR="00947A32">
              <w:t xml:space="preserve"> Shannon diversity index in TMCF (a) sites (n= 40) and (c) plots (n= 160); and between log AGB and species richness</w:t>
            </w:r>
            <w:r>
              <w:t xml:space="preserve"> </w:t>
            </w:r>
            <w:r w:rsidR="00947A32">
              <w:t>(S) in TMCF (b) sites (n=40) and (d) plots (n= 160)</w:t>
            </w:r>
            <w:r w:rsidR="00D006CB">
              <w:t xml:space="preserve">, </w:t>
            </w:r>
            <w:r w:rsidR="00D006CB">
              <w:t>overlaid by their linear regression curves (</w:t>
            </w:r>
            <w:r w:rsidR="009C5595">
              <w:t>significant regression: solid line, non-significant regression: dashed line</w:t>
            </w:r>
            <w:r w:rsidR="00D006CB">
              <w:t xml:space="preserve">). </w:t>
            </w:r>
            <w:r>
              <w:t xml:space="preserve">Forest successional stage </w:t>
            </w:r>
            <w:r w:rsidR="00947A32">
              <w:t xml:space="preserve">in plots </w:t>
            </w:r>
            <w:r>
              <w:t xml:space="preserve">is displayed </w:t>
            </w:r>
            <w:r w:rsidR="00947A32">
              <w:t xml:space="preserve">in colors </w:t>
            </w:r>
            <w:r>
              <w:t xml:space="preserve">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1E4EB9FD" w:rsidR="0058516A" w:rsidRDefault="007D1572" w:rsidP="000A5956">
            <w:pPr>
              <w:jc w:val="center"/>
            </w:pPr>
            <w:r>
              <w:rPr>
                <w:noProof/>
              </w:rPr>
              <w:drawing>
                <wp:inline distT="0" distB="0" distL="0" distR="0" wp14:anchorId="4D41E14C" wp14:editId="10C162A7">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216871A1"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w:t>
            </w:r>
            <w:r w:rsidR="007D1572">
              <w:t>significant regression: solid line, non-significant regression: dashed line</w:t>
            </w:r>
            <w:r w:rsidR="008A0E0D">
              <w:t>)</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w:t>
            </w:r>
            <w:r w:rsidR="009C5595">
              <w:t>fallows and young forests</w:t>
            </w:r>
            <w:r>
              <w:t xml:space="preserve">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3A3DC135" w:rsidR="0058516A" w:rsidRDefault="00230C7A" w:rsidP="000A5956">
            <w:pPr>
              <w:jc w:val="center"/>
            </w:pPr>
            <w:r>
              <w:rPr>
                <w:noProof/>
              </w:rPr>
              <w:drawing>
                <wp:inline distT="0" distB="0" distL="0" distR="0" wp14:anchorId="6E29E1F2" wp14:editId="4250A5ED">
                  <wp:extent cx="5612130" cy="2806065"/>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383FD58C"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rsidR="009C5595">
              <w:t xml:space="preserve"> overlaid by their linear regression</w:t>
            </w:r>
            <w:r w:rsidR="00FB0355">
              <w:t xml:space="preserve"> with 0.95 confidence interval</w:t>
            </w:r>
            <w:r w:rsidR="009C5595">
              <w:t xml:space="preserve"> </w:t>
            </w:r>
            <w:r w:rsidR="00FB0355">
              <w:t>(gray line)</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[0.0754]*[DBH^2.513]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[Exp[-3.363]*[DBH^2.2714]*[TH^0.4984]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[Exp[-2.14]*[DBH^2.23]]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[0.0195]*[DBH^2.7519]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[0.479403]*[DBH^2.0884]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[[0.000022]*[D^1.9]*[H]]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[-6.64]+[0.279*BA]+[0.000514*BA^2]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[0.4632]*[DBH^1.8168]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[0.067833]*[DBH^2.50972]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[10^-0.755]*[DBH^2.072]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[0.5266]*[DBH^1.7712]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[0.037241]*[DBH^2.99585]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[0.4600]+[[0.0370]*[DBH^2]*TH]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[362.129]*[[3.1416]*[[[[DBH^2]/4]]^1.100]]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[[Exp[4.9375]]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[Exp[-3.363]*[DBH^2.4809]*[TH^0.4984]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[10^-1.417]*[DBH^2.755]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[0.209142]*[DBH^1.698]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[Exp[-2.22]*[DBH^2.45]]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[0.180272]*[DBH^2.27177]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[[Exp[4.9375]]*[[DBH^2]^1.0583]]*[1.14]/1000000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[0.182]*[DBH^1.936]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[0.1354]*[DBH^2.3033]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[[Exp^-3.549]*[DBH^2.787]]]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[0.0514]*[DBH^2.5222]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[Exp[-2.76]*[DBH^2.37]]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[0.246689]*[DBH^2.24992]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[0.1269]*[DBH^2.5169]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[[Exp[-4.775313]*[DBH^1.798292]*[TH^1.570775]]+[[Exp[-3.547008]*[DBH^2.593972]]+[[Exp[-4.752007]*DBH^2]]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[[exp[-3.53684]*[DBH^2.043763]*[TH^0.759522]]+[[Exp[-5.803952]*[DBH^2*TH]^1.224292]]+[[Exp[-6.181035]*[DBH^2.488617]]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[Exp[-2.27]*[DBH^2.39]]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ln[DBH]]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[0.130169]*[DBH^2.34924]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2342DF"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[0.449]*[DBH^2]-33.565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[0.00166]*[DBH^3.6586]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^2)^0.976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r>
              <w:t>class</w:t>
            </w:r>
            <w:r w:rsidR="004058D8">
              <w:t>:</w:t>
            </w:r>
            <w:r>
              <w:t>Successional</w:t>
            </w:r>
            <w:proofErr w:type="spell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r>
              <w:t>class</w:t>
            </w:r>
            <w:r w:rsidR="004058D8">
              <w:t>:</w:t>
            </w:r>
            <w:r>
              <w:t>Successional</w:t>
            </w:r>
            <w:proofErr w:type="spell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1D0D645E" w14:textId="77777777"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p w14:paraId="3BF655D5" w14:textId="77777777" w:rsidR="00A71F61" w:rsidRDefault="00A71F61"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tblGrid>
            <w:tr w:rsidR="00A71F61" w14:paraId="595F4467" w14:textId="77777777" w:rsidTr="00361D85">
              <w:tc>
                <w:tcPr>
                  <w:tcW w:w="8602" w:type="dxa"/>
                </w:tcPr>
                <w:p w14:paraId="4229D1B7" w14:textId="1F6B4360" w:rsidR="00A71F61" w:rsidRDefault="00C51DA4" w:rsidP="007B1347">
                  <w:r>
                    <w:rPr>
                      <w:noProof/>
                    </w:rPr>
                    <w:drawing>
                      <wp:inline distT="0" distB="0" distL="0" distR="0" wp14:anchorId="71048F11" wp14:editId="2366E7A8">
                        <wp:extent cx="5311251" cy="3676650"/>
                        <wp:effectExtent l="0" t="0" r="3810" b="0"/>
                        <wp:docPr id="2" name="Imagen 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dispers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318636" cy="3681762"/>
                                </a:xfrm>
                                <a:prstGeom prst="rect">
                                  <a:avLst/>
                                </a:prstGeom>
                              </pic:spPr>
                            </pic:pic>
                          </a:graphicData>
                        </a:graphic>
                      </wp:inline>
                    </w:drawing>
                  </w:r>
                </w:p>
              </w:tc>
            </w:tr>
            <w:tr w:rsidR="00A71F61" w14:paraId="655BB153" w14:textId="77777777" w:rsidTr="00361D85">
              <w:tc>
                <w:tcPr>
                  <w:tcW w:w="8602" w:type="dxa"/>
                </w:tcPr>
                <w:p w14:paraId="36D004FA" w14:textId="22BBCF4A" w:rsidR="00A71F61" w:rsidRDefault="00A71F61" w:rsidP="007B1347">
                  <w:r>
                    <w:t xml:space="preserve">Figure S4. </w:t>
                  </w:r>
                  <w:r>
                    <w:t xml:space="preserve">Relationship between </w:t>
                  </w:r>
                  <w:r>
                    <w:t xml:space="preserve">log-transformed </w:t>
                  </w:r>
                  <w:r>
                    <w:t>aboveground biomass (</w:t>
                  </w:r>
                  <w:r>
                    <w:t xml:space="preserve">log </w:t>
                  </w:r>
                  <w:r>
                    <w:t xml:space="preserve">AGB) and (a) stem density, (b) basal area, (c) </w:t>
                  </w:r>
                  <w:proofErr w:type="spellStart"/>
                  <w:r>
                    <w:t>Lorey’s</w:t>
                  </w:r>
                  <w:proofErr w:type="spellEnd"/>
                  <w:r>
                    <w:t xml:space="preserve"> height, and (d) wood density in TMCF plots (n = 160) overlaid by their </w:t>
                  </w:r>
                  <w:r w:rsidR="00C149E2">
                    <w:t xml:space="preserve">local </w:t>
                  </w:r>
                  <w:r>
                    <w:t xml:space="preserve">regression curves (black </w:t>
                  </w:r>
                  <w:r w:rsidR="00C149E2">
                    <w:t xml:space="preserve">dashed </w:t>
                  </w:r>
                  <w:r>
                    <w:t>lines). Forest successional stage in plots is displayed in colors as follows: young fallows (F) in orange, young (Y) in purple, and mature (M) forests in green.</w:t>
                  </w:r>
                </w:p>
              </w:tc>
            </w:tr>
          </w:tbl>
          <w:p w14:paraId="62403407" w14:textId="25D01D07" w:rsidR="00A71F61" w:rsidRDefault="00A71F61" w:rsidP="007B1347"/>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0F3302C7" w:rsidR="00FC6DCB" w:rsidRDefault="00FC6DCB" w:rsidP="00FC6DCB">
            <w:r>
              <w:t>Figure S</w:t>
            </w:r>
            <w:r w:rsidR="00A71F61">
              <w:t>5</w:t>
            </w:r>
            <w:r>
              <w:t xml:space="preserve">.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FE6CE78" w:rsidR="00D45388" w:rsidRDefault="00D45388" w:rsidP="00B36544">
            <w:r>
              <w:t>Figure S</w:t>
            </w:r>
            <w:r w:rsidR="00A71F61">
              <w:t>6</w:t>
            </w:r>
            <w:r>
              <w:t>.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6E75E4E6" w:rsidR="00FC6DCB" w:rsidRDefault="00FC6DCB" w:rsidP="00905A56">
            <w:r>
              <w:t>Figure S</w:t>
            </w:r>
            <w:r w:rsidR="00A71F61">
              <w:t>7</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19664AC4" w:rsidR="00A61571" w:rsidRDefault="00622AB1">
      <w:pPr>
        <w:rPr>
          <w:b/>
          <w:bCs/>
        </w:rPr>
      </w:pPr>
      <w:r w:rsidRPr="00622AB1">
        <w:rPr>
          <w:b/>
          <w:bCs/>
        </w:rPr>
        <w:t>References</w:t>
      </w:r>
    </w:p>
    <w:p w14:paraId="723D2C30" w14:textId="65DCFDDB"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Pr>
          <w:b/>
          <w:bCs/>
        </w:rPr>
        <w:fldChar w:fldCharType="begin" w:fldLock="1"/>
      </w:r>
      <w:r>
        <w:rPr>
          <w:b/>
          <w:bCs/>
        </w:rPr>
        <w:instrText xml:space="preserve">ADDIN Mendeley Bibliography CSL_BIBLIOGRAPHY </w:instrText>
      </w:r>
      <w:r>
        <w:rPr>
          <w:b/>
          <w:bCs/>
        </w:rPr>
        <w:fldChar w:fldCharType="separate"/>
      </w:r>
      <w:r w:rsidRPr="00622AB1">
        <w:rPr>
          <w:rFonts w:ascii="Calibri" w:hAnsi="Calibri" w:cs="Calibri"/>
          <w:noProof/>
          <w:szCs w:val="24"/>
        </w:rPr>
        <w:t xml:space="preserve">Adhikari, H., Heiskanen, J., Siljander, M., Maeda, E., Heikinheimo, V., &amp; Pellikka, P. K. E. (2017). Determinants of aboveground biomass across an afromontane landscape Mosaic in Kenya. </w:t>
      </w:r>
      <w:r w:rsidRPr="00622AB1">
        <w:rPr>
          <w:rFonts w:ascii="Calibri" w:hAnsi="Calibri" w:cs="Calibri"/>
          <w:i/>
          <w:iCs/>
          <w:noProof/>
          <w:szCs w:val="24"/>
        </w:rPr>
        <w:t>Remote Sensing</w:t>
      </w:r>
      <w:r w:rsidRPr="00622AB1">
        <w:rPr>
          <w:rFonts w:ascii="Calibri" w:hAnsi="Calibri" w:cs="Calibri"/>
          <w:noProof/>
          <w:szCs w:val="24"/>
        </w:rPr>
        <w:t xml:space="preserve">, </w:t>
      </w:r>
      <w:r w:rsidRPr="00622AB1">
        <w:rPr>
          <w:rFonts w:ascii="Calibri" w:hAnsi="Calibri" w:cs="Calibri"/>
          <w:i/>
          <w:iCs/>
          <w:noProof/>
          <w:szCs w:val="24"/>
        </w:rPr>
        <w:t>9</w:t>
      </w:r>
      <w:r w:rsidRPr="00622AB1">
        <w:rPr>
          <w:rFonts w:ascii="Calibri" w:hAnsi="Calibri" w:cs="Calibri"/>
          <w:noProof/>
          <w:szCs w:val="24"/>
        </w:rPr>
        <w:t>(8), 1–19. https://doi.org/10.3390/rs9080827</w:t>
      </w:r>
    </w:p>
    <w:p w14:paraId="2FD53270"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Ali, A., Lin, S.-L., He, J.-K., Kong, F.-M., Yu, J.-H., &amp; Jiang, H.-S. (2019). Climatic water availability is the main limiting factor of biotic attributes across large-scale elevational gradients in tropical forests. </w:t>
      </w:r>
      <w:r w:rsidRPr="00622AB1">
        <w:rPr>
          <w:rFonts w:ascii="Calibri" w:hAnsi="Calibri" w:cs="Calibri"/>
          <w:i/>
          <w:iCs/>
          <w:noProof/>
          <w:szCs w:val="24"/>
        </w:rPr>
        <w:t>Science of The Total Environment</w:t>
      </w:r>
      <w:r w:rsidRPr="00622AB1">
        <w:rPr>
          <w:rFonts w:ascii="Calibri" w:hAnsi="Calibri" w:cs="Calibri"/>
          <w:noProof/>
          <w:szCs w:val="24"/>
        </w:rPr>
        <w:t xml:space="preserve">, </w:t>
      </w:r>
      <w:r w:rsidRPr="00622AB1">
        <w:rPr>
          <w:rFonts w:ascii="Calibri" w:hAnsi="Calibri" w:cs="Calibri"/>
          <w:i/>
          <w:iCs/>
          <w:noProof/>
          <w:szCs w:val="24"/>
        </w:rPr>
        <w:t>647</w:t>
      </w:r>
      <w:r w:rsidRPr="00622AB1">
        <w:rPr>
          <w:rFonts w:ascii="Calibri" w:hAnsi="Calibri" w:cs="Calibri"/>
          <w:noProof/>
          <w:szCs w:val="24"/>
        </w:rPr>
        <w:t>, 1211–1221. https://doi.org/10.1016/j.scitotenv.2018.08.072</w:t>
      </w:r>
    </w:p>
    <w:p w14:paraId="20FCB60D"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Álvarez-Arteaga, G., García Calderón, N., Krasilnikov, P., &amp; García-Oliva, F. (2013). Almacenes de carbono en bosques montanos de niebla de la sierra norte de oaxaca, México. </w:t>
      </w:r>
      <w:r w:rsidRPr="00622AB1">
        <w:rPr>
          <w:rFonts w:ascii="Calibri" w:hAnsi="Calibri" w:cs="Calibri"/>
          <w:i/>
          <w:iCs/>
          <w:noProof/>
          <w:szCs w:val="24"/>
        </w:rPr>
        <w:t>Agrociencia</w:t>
      </w:r>
      <w:r w:rsidRPr="00622AB1">
        <w:rPr>
          <w:rFonts w:ascii="Calibri" w:hAnsi="Calibri" w:cs="Calibri"/>
          <w:noProof/>
          <w:szCs w:val="24"/>
        </w:rPr>
        <w:t xml:space="preserve">, </w:t>
      </w:r>
      <w:r w:rsidRPr="00622AB1">
        <w:rPr>
          <w:rFonts w:ascii="Calibri" w:hAnsi="Calibri" w:cs="Calibri"/>
          <w:i/>
          <w:iCs/>
          <w:noProof/>
          <w:szCs w:val="24"/>
        </w:rPr>
        <w:t>47</w:t>
      </w:r>
      <w:r w:rsidRPr="00622AB1">
        <w:rPr>
          <w:rFonts w:ascii="Calibri" w:hAnsi="Calibri" w:cs="Calibri"/>
          <w:noProof/>
          <w:szCs w:val="24"/>
        </w:rPr>
        <w:t>, 171–180.</w:t>
      </w:r>
    </w:p>
    <w:p w14:paraId="19E0CF84"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Álvarez-Dávila, E., Cayuela, L., González-Caro, S., Aldana, A. M., Stevenson, P. R., Phillips, O., … Rey-Benayas, J. M. (2017). Forest biomass density across large climate gradients in northern South America is related to water availability but not with temperature. </w:t>
      </w:r>
      <w:r w:rsidRPr="00622AB1">
        <w:rPr>
          <w:rFonts w:ascii="Calibri" w:hAnsi="Calibri" w:cs="Calibri"/>
          <w:i/>
          <w:iCs/>
          <w:noProof/>
          <w:szCs w:val="24"/>
        </w:rPr>
        <w:t>PLoS ONE</w:t>
      </w:r>
      <w:r w:rsidRPr="00622AB1">
        <w:rPr>
          <w:rFonts w:ascii="Calibri" w:hAnsi="Calibri" w:cs="Calibri"/>
          <w:noProof/>
          <w:szCs w:val="24"/>
        </w:rPr>
        <w:t xml:space="preserve">, </w:t>
      </w:r>
      <w:r w:rsidRPr="00622AB1">
        <w:rPr>
          <w:rFonts w:ascii="Calibri" w:hAnsi="Calibri" w:cs="Calibri"/>
          <w:i/>
          <w:iCs/>
          <w:noProof/>
          <w:szCs w:val="24"/>
        </w:rPr>
        <w:t>12</w:t>
      </w:r>
      <w:r w:rsidRPr="00622AB1">
        <w:rPr>
          <w:rFonts w:ascii="Calibri" w:hAnsi="Calibri" w:cs="Calibri"/>
          <w:noProof/>
          <w:szCs w:val="24"/>
        </w:rPr>
        <w:t>(3), 1–16. https://doi.org/10.1371/journal.pone.0171072</w:t>
      </w:r>
    </w:p>
    <w:p w14:paraId="6085B6AB"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Álvarez Arteaga, G., García Calderón, N. E., Krasilnikov, P. V., Sedov, S. N., Targulian, V. O., &amp; Velázquez Rosas, N. (2008). Soil altitudinal sequence on base-poor parent material in a montane cloud forest in Sierra Juárez, Southern Mexico. </w:t>
      </w:r>
      <w:r w:rsidRPr="00622AB1">
        <w:rPr>
          <w:rFonts w:ascii="Calibri" w:hAnsi="Calibri" w:cs="Calibri"/>
          <w:i/>
          <w:iCs/>
          <w:noProof/>
          <w:szCs w:val="24"/>
        </w:rPr>
        <w:t>Geoderma</w:t>
      </w:r>
      <w:r w:rsidRPr="00622AB1">
        <w:rPr>
          <w:rFonts w:ascii="Calibri" w:hAnsi="Calibri" w:cs="Calibri"/>
          <w:noProof/>
          <w:szCs w:val="24"/>
        </w:rPr>
        <w:t xml:space="preserve">, </w:t>
      </w:r>
      <w:r w:rsidRPr="00622AB1">
        <w:rPr>
          <w:rFonts w:ascii="Calibri" w:hAnsi="Calibri" w:cs="Calibri"/>
          <w:i/>
          <w:iCs/>
          <w:noProof/>
          <w:szCs w:val="24"/>
        </w:rPr>
        <w:t>144</w:t>
      </w:r>
      <w:r w:rsidRPr="00622AB1">
        <w:rPr>
          <w:rFonts w:ascii="Calibri" w:hAnsi="Calibri" w:cs="Calibri"/>
          <w:noProof/>
          <w:szCs w:val="24"/>
        </w:rPr>
        <w:t>(3–4), 593–612. https://doi.org/10.1016/j.geoderma.2008.01.025</w:t>
      </w:r>
    </w:p>
    <w:p w14:paraId="04BDB569"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Aragón, S., Salinas, N., Nina-Quispe, A., Qquellon, V. H., Paucar, G. R., Huaman, W., … Roman-Cuesta, R. M. (2021). Aboveground biomass in secondary montane forests in Peru: Slow carbon recovery in agroforestry legacies. </w:t>
      </w:r>
      <w:r w:rsidRPr="00622AB1">
        <w:rPr>
          <w:rFonts w:ascii="Calibri" w:hAnsi="Calibri" w:cs="Calibri"/>
          <w:i/>
          <w:iCs/>
          <w:noProof/>
          <w:szCs w:val="24"/>
        </w:rPr>
        <w:t>Global Ecology and Conservation</w:t>
      </w:r>
      <w:r w:rsidRPr="00622AB1">
        <w:rPr>
          <w:rFonts w:ascii="Calibri" w:hAnsi="Calibri" w:cs="Calibri"/>
          <w:noProof/>
          <w:szCs w:val="24"/>
        </w:rPr>
        <w:t xml:space="preserve">, </w:t>
      </w:r>
      <w:r w:rsidRPr="00622AB1">
        <w:rPr>
          <w:rFonts w:ascii="Calibri" w:hAnsi="Calibri" w:cs="Calibri"/>
          <w:i/>
          <w:iCs/>
          <w:noProof/>
          <w:szCs w:val="24"/>
        </w:rPr>
        <w:t>28</w:t>
      </w:r>
      <w:r w:rsidRPr="00622AB1">
        <w:rPr>
          <w:rFonts w:ascii="Calibri" w:hAnsi="Calibri" w:cs="Calibri"/>
          <w:noProof/>
          <w:szCs w:val="24"/>
        </w:rPr>
        <w:t>(February), e01696. https://doi.org/10.1016/j.gecco.2021.e01696</w:t>
      </w:r>
    </w:p>
    <w:p w14:paraId="7CE53736"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Arasa-Gisbert, R., Vayreda, J., Román-Cuesta, R. M., Villela, S. A., Mayorga, R., &amp; Retana, J. (2018). Forest diversity plays a key role in determining the stand carbon stocks of Mexican forests. </w:t>
      </w:r>
      <w:r w:rsidRPr="00622AB1">
        <w:rPr>
          <w:rFonts w:ascii="Calibri" w:hAnsi="Calibri" w:cs="Calibri"/>
          <w:i/>
          <w:iCs/>
          <w:noProof/>
          <w:szCs w:val="24"/>
        </w:rPr>
        <w:t>Forest Ecology and Management</w:t>
      </w:r>
      <w:r w:rsidRPr="00622AB1">
        <w:rPr>
          <w:rFonts w:ascii="Calibri" w:hAnsi="Calibri" w:cs="Calibri"/>
          <w:noProof/>
          <w:szCs w:val="24"/>
        </w:rPr>
        <w:t xml:space="preserve">, </w:t>
      </w:r>
      <w:r w:rsidRPr="00622AB1">
        <w:rPr>
          <w:rFonts w:ascii="Calibri" w:hAnsi="Calibri" w:cs="Calibri"/>
          <w:i/>
          <w:iCs/>
          <w:noProof/>
          <w:szCs w:val="24"/>
        </w:rPr>
        <w:t>415</w:t>
      </w:r>
      <w:r w:rsidRPr="00622AB1">
        <w:rPr>
          <w:rFonts w:ascii="Calibri" w:hAnsi="Calibri" w:cs="Calibri"/>
          <w:noProof/>
          <w:szCs w:val="24"/>
        </w:rPr>
        <w:t>–</w:t>
      </w:r>
      <w:r w:rsidRPr="00622AB1">
        <w:rPr>
          <w:rFonts w:ascii="Calibri" w:hAnsi="Calibri" w:cs="Calibri"/>
          <w:i/>
          <w:iCs/>
          <w:noProof/>
          <w:szCs w:val="24"/>
        </w:rPr>
        <w:t>416</w:t>
      </w:r>
      <w:r w:rsidRPr="00622AB1">
        <w:rPr>
          <w:rFonts w:ascii="Calibri" w:hAnsi="Calibri" w:cs="Calibri"/>
          <w:noProof/>
          <w:szCs w:val="24"/>
        </w:rPr>
        <w:t>(November 2017), 160–171. https://doi.org/10.1016/j.foreco.2018.02.023</w:t>
      </w:r>
    </w:p>
    <w:p w14:paraId="00840A0F"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Arellanes Cancino, Y. (2000). </w:t>
      </w:r>
      <w:r w:rsidRPr="00622AB1">
        <w:rPr>
          <w:rFonts w:ascii="Calibri" w:hAnsi="Calibri" w:cs="Calibri"/>
          <w:i/>
          <w:iCs/>
          <w:noProof/>
          <w:szCs w:val="24"/>
        </w:rPr>
        <w:t>Análisis estructural de un bosque mesófilo de montaña de Ticodendron incognitum en la Sierra Norte de Oaxaca, Mexico</w:t>
      </w:r>
      <w:r w:rsidRPr="00622AB1">
        <w:rPr>
          <w:rFonts w:ascii="Calibri" w:hAnsi="Calibri" w:cs="Calibri"/>
          <w:noProof/>
          <w:szCs w:val="24"/>
        </w:rPr>
        <w:t>. Universidad Nacional Autónoma de México.</w:t>
      </w:r>
    </w:p>
    <w:p w14:paraId="6482833D"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Asner, G. P., Anderson, C. B., Martin, R. E., Knapp, D. E., Tupayachi, R., Sinca, F., &amp; Malhi, Y. (2014). Landscape-scale changes in forest structure and functional traits along an Andes-to-Amazon elevation gradient. </w:t>
      </w:r>
      <w:r w:rsidRPr="00622AB1">
        <w:rPr>
          <w:rFonts w:ascii="Calibri" w:hAnsi="Calibri" w:cs="Calibri"/>
          <w:i/>
          <w:iCs/>
          <w:noProof/>
          <w:szCs w:val="24"/>
        </w:rPr>
        <w:t>Biogeosciences</w:t>
      </w:r>
      <w:r w:rsidRPr="00622AB1">
        <w:rPr>
          <w:rFonts w:ascii="Calibri" w:hAnsi="Calibri" w:cs="Calibri"/>
          <w:noProof/>
          <w:szCs w:val="24"/>
        </w:rPr>
        <w:t xml:space="preserve">, </w:t>
      </w:r>
      <w:r w:rsidRPr="00622AB1">
        <w:rPr>
          <w:rFonts w:ascii="Calibri" w:hAnsi="Calibri" w:cs="Calibri"/>
          <w:i/>
          <w:iCs/>
          <w:noProof/>
          <w:szCs w:val="24"/>
        </w:rPr>
        <w:t>11</w:t>
      </w:r>
      <w:r w:rsidRPr="00622AB1">
        <w:rPr>
          <w:rFonts w:ascii="Calibri" w:hAnsi="Calibri" w:cs="Calibri"/>
          <w:noProof/>
          <w:szCs w:val="24"/>
        </w:rPr>
        <w:t>(3), 843–856. https://doi.org/10.5194/bg-11-843-2014</w:t>
      </w:r>
    </w:p>
    <w:p w14:paraId="7DF1B84A"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Asner, Gregory P., Flint Hughes, R., Varga, T. A., Knapp, D. E., &amp; Kennedy-Bowdoin, T. (2009). Environmental and biotic controls over aboveground biomass throughout a tropical rain forest. </w:t>
      </w:r>
      <w:r w:rsidRPr="00622AB1">
        <w:rPr>
          <w:rFonts w:ascii="Calibri" w:hAnsi="Calibri" w:cs="Calibri"/>
          <w:i/>
          <w:iCs/>
          <w:noProof/>
          <w:szCs w:val="24"/>
        </w:rPr>
        <w:t>Ecosystems</w:t>
      </w:r>
      <w:r w:rsidRPr="00622AB1">
        <w:rPr>
          <w:rFonts w:ascii="Calibri" w:hAnsi="Calibri" w:cs="Calibri"/>
          <w:noProof/>
          <w:szCs w:val="24"/>
        </w:rPr>
        <w:t xml:space="preserve">, </w:t>
      </w:r>
      <w:r w:rsidRPr="00622AB1">
        <w:rPr>
          <w:rFonts w:ascii="Calibri" w:hAnsi="Calibri" w:cs="Calibri"/>
          <w:i/>
          <w:iCs/>
          <w:noProof/>
          <w:szCs w:val="24"/>
        </w:rPr>
        <w:t>12</w:t>
      </w:r>
      <w:r w:rsidRPr="00622AB1">
        <w:rPr>
          <w:rFonts w:ascii="Calibri" w:hAnsi="Calibri" w:cs="Calibri"/>
          <w:noProof/>
          <w:szCs w:val="24"/>
        </w:rPr>
        <w:t>(2), 261–278. https://doi.org/10.1007/s10021-008-9221-5</w:t>
      </w:r>
    </w:p>
    <w:p w14:paraId="3D37E139"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Benner, J., Vitousek, P. M., &amp; Ostertag, R. (2011). Nutrient cycling and nutrient limitation in tropical montane cloud forests. In L. A. Bruijnzeel, F. N. Scatena, &amp; L. S. E. Hamilton (Eds.), </w:t>
      </w:r>
      <w:r w:rsidRPr="00622AB1">
        <w:rPr>
          <w:rFonts w:ascii="Calibri" w:hAnsi="Calibri" w:cs="Calibri"/>
          <w:i/>
          <w:iCs/>
          <w:noProof/>
          <w:szCs w:val="24"/>
        </w:rPr>
        <w:t>Tropical Montane Cloud Forests: Science for Conservation and Management</w:t>
      </w:r>
      <w:r w:rsidRPr="00622AB1">
        <w:rPr>
          <w:rFonts w:ascii="Calibri" w:hAnsi="Calibri" w:cs="Calibri"/>
          <w:noProof/>
          <w:szCs w:val="24"/>
        </w:rPr>
        <w:t xml:space="preserve"> (pp. 90–100). Cambridge University Press. https://doi.org/10.1017/CBO9780511778384.009</w:t>
      </w:r>
    </w:p>
    <w:p w14:paraId="23C828BE"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Bojinski, S., Verstraete, M., Peterson, T. C., Richter, C., Simmons, A., &amp; Zemp, M. (2014). The concept of essential climate variables in support of climate research, applications, and policy. </w:t>
      </w:r>
      <w:r w:rsidRPr="00622AB1">
        <w:rPr>
          <w:rFonts w:ascii="Calibri" w:hAnsi="Calibri" w:cs="Calibri"/>
          <w:i/>
          <w:iCs/>
          <w:noProof/>
          <w:szCs w:val="24"/>
        </w:rPr>
        <w:t>Bulletin of the American Meteorological Society</w:t>
      </w:r>
      <w:r w:rsidRPr="00622AB1">
        <w:rPr>
          <w:rFonts w:ascii="Calibri" w:hAnsi="Calibri" w:cs="Calibri"/>
          <w:noProof/>
          <w:szCs w:val="24"/>
        </w:rPr>
        <w:t xml:space="preserve">, </w:t>
      </w:r>
      <w:r w:rsidRPr="00622AB1">
        <w:rPr>
          <w:rFonts w:ascii="Calibri" w:hAnsi="Calibri" w:cs="Calibri"/>
          <w:i/>
          <w:iCs/>
          <w:noProof/>
          <w:szCs w:val="24"/>
        </w:rPr>
        <w:t>95</w:t>
      </w:r>
      <w:r w:rsidRPr="00622AB1">
        <w:rPr>
          <w:rFonts w:ascii="Calibri" w:hAnsi="Calibri" w:cs="Calibri"/>
          <w:noProof/>
          <w:szCs w:val="24"/>
        </w:rPr>
        <w:t>(9), 1431–1443. https://doi.org/10.1175/BAMS-D-13-00047.1</w:t>
      </w:r>
    </w:p>
    <w:p w14:paraId="50CFBD1D"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Bonan, G. B. (2008). Forests and Climate Change : Climate Benefits of Forests. </w:t>
      </w:r>
      <w:r w:rsidRPr="00622AB1">
        <w:rPr>
          <w:rFonts w:ascii="Calibri" w:hAnsi="Calibri" w:cs="Calibri"/>
          <w:i/>
          <w:iCs/>
          <w:noProof/>
          <w:szCs w:val="24"/>
        </w:rPr>
        <w:t>Science</w:t>
      </w:r>
      <w:r w:rsidRPr="00622AB1">
        <w:rPr>
          <w:rFonts w:ascii="Calibri" w:hAnsi="Calibri" w:cs="Calibri"/>
          <w:noProof/>
          <w:szCs w:val="24"/>
        </w:rPr>
        <w:t xml:space="preserve">, </w:t>
      </w:r>
      <w:r w:rsidRPr="00622AB1">
        <w:rPr>
          <w:rFonts w:ascii="Calibri" w:hAnsi="Calibri" w:cs="Calibri"/>
          <w:i/>
          <w:iCs/>
          <w:noProof/>
          <w:szCs w:val="24"/>
        </w:rPr>
        <w:t>320</w:t>
      </w:r>
      <w:r w:rsidRPr="00622AB1">
        <w:rPr>
          <w:rFonts w:ascii="Calibri" w:hAnsi="Calibri" w:cs="Calibri"/>
          <w:noProof/>
          <w:szCs w:val="24"/>
        </w:rPr>
        <w:t>(June), 1444–1449.</w:t>
      </w:r>
    </w:p>
    <w:p w14:paraId="4C96F54D"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Bordin, K. M., Esquivel-Muelbert, A., Bergamin, R. S., Klipel, J., Picolotto, R. C., Frangipani, M. A., … Müller, S. C. (2021). Climate and large-sized trees, but not diversity, drive above-ground biomass in subtropical forests. </w:t>
      </w:r>
      <w:r w:rsidRPr="00622AB1">
        <w:rPr>
          <w:rFonts w:ascii="Calibri" w:hAnsi="Calibri" w:cs="Calibri"/>
          <w:i/>
          <w:iCs/>
          <w:noProof/>
          <w:szCs w:val="24"/>
        </w:rPr>
        <w:t>Forest Ecology and Management</w:t>
      </w:r>
      <w:r w:rsidRPr="00622AB1">
        <w:rPr>
          <w:rFonts w:ascii="Calibri" w:hAnsi="Calibri" w:cs="Calibri"/>
          <w:noProof/>
          <w:szCs w:val="24"/>
        </w:rPr>
        <w:t xml:space="preserve">, </w:t>
      </w:r>
      <w:r w:rsidRPr="00622AB1">
        <w:rPr>
          <w:rFonts w:ascii="Calibri" w:hAnsi="Calibri" w:cs="Calibri"/>
          <w:i/>
          <w:iCs/>
          <w:noProof/>
          <w:szCs w:val="24"/>
        </w:rPr>
        <w:t>490</w:t>
      </w:r>
      <w:r w:rsidRPr="00622AB1">
        <w:rPr>
          <w:rFonts w:ascii="Calibri" w:hAnsi="Calibri" w:cs="Calibri"/>
          <w:noProof/>
          <w:szCs w:val="24"/>
        </w:rPr>
        <w:t>(November 2020). https://doi.org/10.1016/j.foreco.2021.119126</w:t>
      </w:r>
    </w:p>
    <w:p w14:paraId="564D56CD"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Bruijnzeel, L. A., Kappelle, M., Mulligan, M., &amp; Scatena, F. N. (2011). Tropical montane cloud forests: state of knowledge and sustainability perspectives in a changing world. In L. A. Bruijnzeel, F. N. Scatena, &amp; L. S. E. Hamilton (Eds.), </w:t>
      </w:r>
      <w:r w:rsidRPr="00622AB1">
        <w:rPr>
          <w:rFonts w:ascii="Calibri" w:hAnsi="Calibri" w:cs="Calibri"/>
          <w:i/>
          <w:iCs/>
          <w:noProof/>
          <w:szCs w:val="24"/>
        </w:rPr>
        <w:t>Tropical Montane Cloud Forests: Science for Conservation and Management</w:t>
      </w:r>
      <w:r w:rsidRPr="00622AB1">
        <w:rPr>
          <w:rFonts w:ascii="Calibri" w:hAnsi="Calibri" w:cs="Calibri"/>
          <w:noProof/>
          <w:szCs w:val="24"/>
        </w:rPr>
        <w:t xml:space="preserve"> (pp. 691–740). Cambridge University Press. https://doi.org/10.1017/CBO9780511778384.074</w:t>
      </w:r>
    </w:p>
    <w:p w14:paraId="7007C96A"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Burt, A., Calders, K., Cuni-Sanchez, A., Gómez-Dans, J., Lewis, P., Lewis, S. L., … Disney, M. (2020). Assessment of Bias in Pan-Tropical Biomass Predictions. </w:t>
      </w:r>
      <w:r w:rsidRPr="00622AB1">
        <w:rPr>
          <w:rFonts w:ascii="Calibri" w:hAnsi="Calibri" w:cs="Calibri"/>
          <w:i/>
          <w:iCs/>
          <w:noProof/>
          <w:szCs w:val="24"/>
        </w:rPr>
        <w:t>Frontiers in Forests and Global Change</w:t>
      </w:r>
      <w:r w:rsidRPr="00622AB1">
        <w:rPr>
          <w:rFonts w:ascii="Calibri" w:hAnsi="Calibri" w:cs="Calibri"/>
          <w:noProof/>
          <w:szCs w:val="24"/>
        </w:rPr>
        <w:t xml:space="preserve">, </w:t>
      </w:r>
      <w:r w:rsidRPr="00622AB1">
        <w:rPr>
          <w:rFonts w:ascii="Calibri" w:hAnsi="Calibri" w:cs="Calibri"/>
          <w:i/>
          <w:iCs/>
          <w:noProof/>
          <w:szCs w:val="24"/>
        </w:rPr>
        <w:t>3</w:t>
      </w:r>
      <w:r w:rsidRPr="00622AB1">
        <w:rPr>
          <w:rFonts w:ascii="Calibri" w:hAnsi="Calibri" w:cs="Calibri"/>
          <w:noProof/>
          <w:szCs w:val="24"/>
        </w:rPr>
        <w:t>(February). https://doi.org/10.3389/ffgc.2020.00012</w:t>
      </w:r>
    </w:p>
    <w:p w14:paraId="75C6EAA1"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Calderon-Aguilera, L. E., Rivera-Monroy, V. H., Porter-Bolland, L., Martínez-Yrízar, A., Ladah, L. B., Martínez-Ramos, M., … Búrquez, A. (2012). An assessment of natural and human disturbance effects on Mexican ecosystems: Current trends and research gaps. </w:t>
      </w:r>
      <w:r w:rsidRPr="00622AB1">
        <w:rPr>
          <w:rFonts w:ascii="Calibri" w:hAnsi="Calibri" w:cs="Calibri"/>
          <w:i/>
          <w:iCs/>
          <w:noProof/>
          <w:szCs w:val="24"/>
        </w:rPr>
        <w:t>Biodiversity and Conservation</w:t>
      </w:r>
      <w:r w:rsidRPr="00622AB1">
        <w:rPr>
          <w:rFonts w:ascii="Calibri" w:hAnsi="Calibri" w:cs="Calibri"/>
          <w:noProof/>
          <w:szCs w:val="24"/>
        </w:rPr>
        <w:t xml:space="preserve">, </w:t>
      </w:r>
      <w:r w:rsidRPr="00622AB1">
        <w:rPr>
          <w:rFonts w:ascii="Calibri" w:hAnsi="Calibri" w:cs="Calibri"/>
          <w:i/>
          <w:iCs/>
          <w:noProof/>
          <w:szCs w:val="24"/>
        </w:rPr>
        <w:t>21</w:t>
      </w:r>
      <w:r w:rsidRPr="00622AB1">
        <w:rPr>
          <w:rFonts w:ascii="Calibri" w:hAnsi="Calibri" w:cs="Calibri"/>
          <w:noProof/>
          <w:szCs w:val="24"/>
        </w:rPr>
        <w:t>(3), 589–617. https://doi.org/10.1007/s10531-011-0218-6</w:t>
      </w:r>
    </w:p>
    <w:p w14:paraId="6B241DE5"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Cavanaugh, K. C., Gosnell, J. S., Davis, S. L., Ahumada, J., Boundja, P., Clark, D. B., … Andelman, S. (2014). Carbon storage in tropical forests correlates with taxonomic diversity and functional dominance on a global scale. </w:t>
      </w:r>
      <w:r w:rsidRPr="00622AB1">
        <w:rPr>
          <w:rFonts w:ascii="Calibri" w:hAnsi="Calibri" w:cs="Calibri"/>
          <w:i/>
          <w:iCs/>
          <w:noProof/>
          <w:szCs w:val="24"/>
        </w:rPr>
        <w:t>Global Ecology and Biogeography</w:t>
      </w:r>
      <w:r w:rsidRPr="00622AB1">
        <w:rPr>
          <w:rFonts w:ascii="Calibri" w:hAnsi="Calibri" w:cs="Calibri"/>
          <w:noProof/>
          <w:szCs w:val="24"/>
        </w:rPr>
        <w:t xml:space="preserve">, </w:t>
      </w:r>
      <w:r w:rsidRPr="00622AB1">
        <w:rPr>
          <w:rFonts w:ascii="Calibri" w:hAnsi="Calibri" w:cs="Calibri"/>
          <w:i/>
          <w:iCs/>
          <w:noProof/>
          <w:szCs w:val="24"/>
        </w:rPr>
        <w:t>23</w:t>
      </w:r>
      <w:r w:rsidRPr="00622AB1">
        <w:rPr>
          <w:rFonts w:ascii="Calibri" w:hAnsi="Calibri" w:cs="Calibri"/>
          <w:noProof/>
          <w:szCs w:val="24"/>
        </w:rPr>
        <w:t>(5), 563–573. https://doi.org/10.1111/geb.12143</w:t>
      </w:r>
    </w:p>
    <w:p w14:paraId="639BBA53"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Cayuela, L., Benayas, J. M. R., &amp; Echeverría, C. (2006). Clearance and fragmentation of tropical montane forests in the Highlands of Chiapas, Mexico (1975-2000). </w:t>
      </w:r>
      <w:r w:rsidRPr="00622AB1">
        <w:rPr>
          <w:rFonts w:ascii="Calibri" w:hAnsi="Calibri" w:cs="Calibri"/>
          <w:i/>
          <w:iCs/>
          <w:noProof/>
          <w:szCs w:val="24"/>
        </w:rPr>
        <w:t>Forest Ecology and Management</w:t>
      </w:r>
      <w:r w:rsidRPr="00622AB1">
        <w:rPr>
          <w:rFonts w:ascii="Calibri" w:hAnsi="Calibri" w:cs="Calibri"/>
          <w:noProof/>
          <w:szCs w:val="24"/>
        </w:rPr>
        <w:t xml:space="preserve">, </w:t>
      </w:r>
      <w:r w:rsidRPr="00622AB1">
        <w:rPr>
          <w:rFonts w:ascii="Calibri" w:hAnsi="Calibri" w:cs="Calibri"/>
          <w:i/>
          <w:iCs/>
          <w:noProof/>
          <w:szCs w:val="24"/>
        </w:rPr>
        <w:t>226</w:t>
      </w:r>
      <w:r w:rsidRPr="00622AB1">
        <w:rPr>
          <w:rFonts w:ascii="Calibri" w:hAnsi="Calibri" w:cs="Calibri"/>
          <w:noProof/>
          <w:szCs w:val="24"/>
        </w:rPr>
        <w:t>(1–3), 208–218. https://doi.org/10.1016/j.foreco.2006.01.047</w:t>
      </w:r>
    </w:p>
    <w:p w14:paraId="6847DDCA"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Charrad, M., Ghazzali, N., Boiteau, V., &amp; Niknafs, A. (2014). NbClust: An R Package for Determining the Relevant Number of Clusters in a Data Set. </w:t>
      </w:r>
      <w:r w:rsidRPr="00622AB1">
        <w:rPr>
          <w:rFonts w:ascii="Calibri" w:hAnsi="Calibri" w:cs="Calibri"/>
          <w:i/>
          <w:iCs/>
          <w:noProof/>
          <w:szCs w:val="24"/>
        </w:rPr>
        <w:t>Journal of Statistical Software</w:t>
      </w:r>
      <w:r w:rsidRPr="00622AB1">
        <w:rPr>
          <w:rFonts w:ascii="Calibri" w:hAnsi="Calibri" w:cs="Calibri"/>
          <w:noProof/>
          <w:szCs w:val="24"/>
        </w:rPr>
        <w:t xml:space="preserve">, </w:t>
      </w:r>
      <w:r w:rsidRPr="00622AB1">
        <w:rPr>
          <w:rFonts w:ascii="Calibri" w:hAnsi="Calibri" w:cs="Calibri"/>
          <w:i/>
          <w:iCs/>
          <w:noProof/>
          <w:szCs w:val="24"/>
        </w:rPr>
        <w:t>61</w:t>
      </w:r>
      <w:r w:rsidRPr="00622AB1">
        <w:rPr>
          <w:rFonts w:ascii="Calibri" w:hAnsi="Calibri" w:cs="Calibri"/>
          <w:noProof/>
          <w:szCs w:val="24"/>
        </w:rPr>
        <w:t>(1), 1–36. Retrieved from http://www.jstatsoft.org/v61/i06/</w:t>
      </w:r>
    </w:p>
    <w:p w14:paraId="28146DD8"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Chave, J., Condit, R., Aguilar, S., Hernandez, A., Lao, S., &amp; Perez, R. (2004). Error propagation and sealing for tropical forest biomass estimates. </w:t>
      </w:r>
      <w:r w:rsidRPr="00622AB1">
        <w:rPr>
          <w:rFonts w:ascii="Calibri" w:hAnsi="Calibri" w:cs="Calibri"/>
          <w:i/>
          <w:iCs/>
          <w:noProof/>
          <w:szCs w:val="24"/>
        </w:rPr>
        <w:t>Philosophical Transactions of the Royal Society B: Biological Sciences</w:t>
      </w:r>
      <w:r w:rsidRPr="00622AB1">
        <w:rPr>
          <w:rFonts w:ascii="Calibri" w:hAnsi="Calibri" w:cs="Calibri"/>
          <w:noProof/>
          <w:szCs w:val="24"/>
        </w:rPr>
        <w:t xml:space="preserve">, </w:t>
      </w:r>
      <w:r w:rsidRPr="00622AB1">
        <w:rPr>
          <w:rFonts w:ascii="Calibri" w:hAnsi="Calibri" w:cs="Calibri"/>
          <w:i/>
          <w:iCs/>
          <w:noProof/>
          <w:szCs w:val="24"/>
        </w:rPr>
        <w:t>359</w:t>
      </w:r>
      <w:r w:rsidRPr="00622AB1">
        <w:rPr>
          <w:rFonts w:ascii="Calibri" w:hAnsi="Calibri" w:cs="Calibri"/>
          <w:noProof/>
          <w:szCs w:val="24"/>
        </w:rPr>
        <w:t>(1443), 409–420. https://doi.org/10.1098/rstb.2003.1425</w:t>
      </w:r>
    </w:p>
    <w:p w14:paraId="32C6BAAE"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Chazdon, R. (2003). Tropical forest recovery: legacies of human impact and natural disturbances. </w:t>
      </w:r>
      <w:r w:rsidRPr="00622AB1">
        <w:rPr>
          <w:rFonts w:ascii="Calibri" w:hAnsi="Calibri" w:cs="Calibri"/>
          <w:i/>
          <w:iCs/>
          <w:noProof/>
          <w:szCs w:val="24"/>
        </w:rPr>
        <w:t>Perspectives in Plant Ecology, Evolution and Systematics</w:t>
      </w:r>
      <w:r w:rsidRPr="00622AB1">
        <w:rPr>
          <w:rFonts w:ascii="Calibri" w:hAnsi="Calibri" w:cs="Calibri"/>
          <w:noProof/>
          <w:szCs w:val="24"/>
        </w:rPr>
        <w:t xml:space="preserve">, </w:t>
      </w:r>
      <w:r w:rsidRPr="00622AB1">
        <w:rPr>
          <w:rFonts w:ascii="Calibri" w:hAnsi="Calibri" w:cs="Calibri"/>
          <w:i/>
          <w:iCs/>
          <w:noProof/>
          <w:szCs w:val="24"/>
        </w:rPr>
        <w:t>6</w:t>
      </w:r>
      <w:r w:rsidRPr="00622AB1">
        <w:rPr>
          <w:rFonts w:ascii="Calibri" w:hAnsi="Calibri" w:cs="Calibri"/>
          <w:noProof/>
          <w:szCs w:val="24"/>
        </w:rPr>
        <w:t>(1–2), 51–71. https://doi.org/10.1078/1433-8319-00042</w:t>
      </w:r>
    </w:p>
    <w:p w14:paraId="0CF47C6E"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Chazdon, R. L., Broadbent, E. N., Rozendaal, D. M. A., Bongers, F., Zambrano, A. M. A., Aide, T. M., … Poorter, L. (2016). Carbon sequestration potential of second-growth forest regeneration in the Latin American tropics. </w:t>
      </w:r>
      <w:r w:rsidRPr="00622AB1">
        <w:rPr>
          <w:rFonts w:ascii="Calibri" w:hAnsi="Calibri" w:cs="Calibri"/>
          <w:i/>
          <w:iCs/>
          <w:noProof/>
          <w:szCs w:val="24"/>
        </w:rPr>
        <w:t>Science Advances</w:t>
      </w:r>
      <w:r w:rsidRPr="00622AB1">
        <w:rPr>
          <w:rFonts w:ascii="Calibri" w:hAnsi="Calibri" w:cs="Calibri"/>
          <w:noProof/>
          <w:szCs w:val="24"/>
        </w:rPr>
        <w:t xml:space="preserve">, </w:t>
      </w:r>
      <w:r w:rsidRPr="00622AB1">
        <w:rPr>
          <w:rFonts w:ascii="Calibri" w:hAnsi="Calibri" w:cs="Calibri"/>
          <w:i/>
          <w:iCs/>
          <w:noProof/>
          <w:szCs w:val="24"/>
        </w:rPr>
        <w:t>2</w:t>
      </w:r>
      <w:r w:rsidRPr="00622AB1">
        <w:rPr>
          <w:rFonts w:ascii="Calibri" w:hAnsi="Calibri" w:cs="Calibri"/>
          <w:noProof/>
          <w:szCs w:val="24"/>
        </w:rPr>
        <w:t>(5). https://doi.org/10.1126/sciadv.1501639</w:t>
      </w:r>
    </w:p>
    <w:p w14:paraId="1A564BEC"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Clark, D. B., Hurtado, J., &amp; Saatchi, S. S. (2015). Tropical rain forest structure, tree growth and dynamics along a 2700-m elevational transect in Costa Rica. </w:t>
      </w:r>
      <w:r w:rsidRPr="00622AB1">
        <w:rPr>
          <w:rFonts w:ascii="Calibri" w:hAnsi="Calibri" w:cs="Calibri"/>
          <w:i/>
          <w:iCs/>
          <w:noProof/>
          <w:szCs w:val="24"/>
        </w:rPr>
        <w:t>PLoS ONE</w:t>
      </w:r>
      <w:r w:rsidRPr="00622AB1">
        <w:rPr>
          <w:rFonts w:ascii="Calibri" w:hAnsi="Calibri" w:cs="Calibri"/>
          <w:noProof/>
          <w:szCs w:val="24"/>
        </w:rPr>
        <w:t xml:space="preserve">, </w:t>
      </w:r>
      <w:r w:rsidRPr="00622AB1">
        <w:rPr>
          <w:rFonts w:ascii="Calibri" w:hAnsi="Calibri" w:cs="Calibri"/>
          <w:i/>
          <w:iCs/>
          <w:noProof/>
          <w:szCs w:val="24"/>
        </w:rPr>
        <w:t>10</w:t>
      </w:r>
      <w:r w:rsidRPr="00622AB1">
        <w:rPr>
          <w:rFonts w:ascii="Calibri" w:hAnsi="Calibri" w:cs="Calibri"/>
          <w:noProof/>
          <w:szCs w:val="24"/>
        </w:rPr>
        <w:t>(4), 1–18. https://doi.org/10.1371/journal.pone.0122905</w:t>
      </w:r>
    </w:p>
    <w:p w14:paraId="7BAB6CE8"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Cleveland, C. C., Townsend, A. R., Taylor, P., Alvarez-Clare, S., Bustamante, M. M. C., Chuyong, G., … Wieder, W. R. (2011). Relationships among net primary productivity, nutrients and climate in tropical rain forest: A pan-tropical analysis. </w:t>
      </w:r>
      <w:r w:rsidRPr="00622AB1">
        <w:rPr>
          <w:rFonts w:ascii="Calibri" w:hAnsi="Calibri" w:cs="Calibri"/>
          <w:i/>
          <w:iCs/>
          <w:noProof/>
          <w:szCs w:val="24"/>
        </w:rPr>
        <w:t>Ecology Letters</w:t>
      </w:r>
      <w:r w:rsidRPr="00622AB1">
        <w:rPr>
          <w:rFonts w:ascii="Calibri" w:hAnsi="Calibri" w:cs="Calibri"/>
          <w:noProof/>
          <w:szCs w:val="24"/>
        </w:rPr>
        <w:t xml:space="preserve">, </w:t>
      </w:r>
      <w:r w:rsidRPr="00622AB1">
        <w:rPr>
          <w:rFonts w:ascii="Calibri" w:hAnsi="Calibri" w:cs="Calibri"/>
          <w:i/>
          <w:iCs/>
          <w:noProof/>
          <w:szCs w:val="24"/>
        </w:rPr>
        <w:t>14</w:t>
      </w:r>
      <w:r w:rsidRPr="00622AB1">
        <w:rPr>
          <w:rFonts w:ascii="Calibri" w:hAnsi="Calibri" w:cs="Calibri"/>
          <w:noProof/>
          <w:szCs w:val="24"/>
        </w:rPr>
        <w:t>(9), 939–947. https://doi.org/10.1111/j.1461-0248.2011.01658.x</w:t>
      </w:r>
    </w:p>
    <w:p w14:paraId="7A7DE7C1"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CONABIO. (2012). Principales regiones y subregiones del bosque mesófilo de montaña en México. Mexico: Comisión Nacional para el Conocimiento y Uso de la Biodiversidad. Retrieved from http://www.conabio.gob.mx/informacion/gis/</w:t>
      </w:r>
    </w:p>
    <w:p w14:paraId="4B30D179"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CONAFOR. (2009). </w:t>
      </w:r>
      <w:r w:rsidRPr="00622AB1">
        <w:rPr>
          <w:rFonts w:ascii="Calibri" w:hAnsi="Calibri" w:cs="Calibri"/>
          <w:i/>
          <w:iCs/>
          <w:noProof/>
          <w:szCs w:val="24"/>
        </w:rPr>
        <w:t>INVENTARIO NACIONAL FORESTAL Y DE SUELOS: Manual y procedimientos para el muestreo de campo (RE-MUESTREO 2009)</w:t>
      </w:r>
      <w:r w:rsidRPr="00622AB1">
        <w:rPr>
          <w:rFonts w:ascii="Calibri" w:hAnsi="Calibri" w:cs="Calibri"/>
          <w:noProof/>
          <w:szCs w:val="24"/>
        </w:rPr>
        <w:t>.</w:t>
      </w:r>
    </w:p>
    <w:p w14:paraId="2AE0DA43"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CONAFOR. (2015). </w:t>
      </w:r>
      <w:r w:rsidRPr="00622AB1">
        <w:rPr>
          <w:rFonts w:ascii="Calibri" w:hAnsi="Calibri" w:cs="Calibri"/>
          <w:i/>
          <w:iCs/>
          <w:noProof/>
          <w:szCs w:val="24"/>
        </w:rPr>
        <w:t>Inventario Nacional Forestal y de Suelos. Procedimientos de muestreo</w:t>
      </w:r>
      <w:r w:rsidRPr="00622AB1">
        <w:rPr>
          <w:rFonts w:ascii="Calibri" w:hAnsi="Calibri" w:cs="Calibri"/>
          <w:noProof/>
          <w:szCs w:val="24"/>
        </w:rPr>
        <w:t>.</w:t>
      </w:r>
    </w:p>
    <w:p w14:paraId="0F2204E0"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CONAFOR. (2018). </w:t>
      </w:r>
      <w:r w:rsidRPr="00622AB1">
        <w:rPr>
          <w:rFonts w:ascii="Calibri" w:hAnsi="Calibri" w:cs="Calibri"/>
          <w:i/>
          <w:iCs/>
          <w:noProof/>
          <w:szCs w:val="24"/>
        </w:rPr>
        <w:t>Inventario Nacional Forestal y de Suelos – Informe de Resultados 2009-2014</w:t>
      </w:r>
      <w:r w:rsidRPr="00622AB1">
        <w:rPr>
          <w:rFonts w:ascii="Calibri" w:hAnsi="Calibri" w:cs="Calibri"/>
          <w:noProof/>
          <w:szCs w:val="24"/>
        </w:rPr>
        <w:t>. Jalisco, México. Retrieved from https://snigf.cnf.gob.mx/resultados-2009-2014/</w:t>
      </w:r>
    </w:p>
    <w:p w14:paraId="2721B242"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Cook-Patton, S. C., Leavitt, S. M., Gibbs, D., Harris, N. L., Lister, K., Anderson-Teixeira, K. J., … Griscom, B. W. (2020). Mapping carbon accumulation potential from global natural forest regrowth. </w:t>
      </w:r>
      <w:r w:rsidRPr="00622AB1">
        <w:rPr>
          <w:rFonts w:ascii="Calibri" w:hAnsi="Calibri" w:cs="Calibri"/>
          <w:i/>
          <w:iCs/>
          <w:noProof/>
          <w:szCs w:val="24"/>
        </w:rPr>
        <w:t>Nature</w:t>
      </w:r>
      <w:r w:rsidRPr="00622AB1">
        <w:rPr>
          <w:rFonts w:ascii="Calibri" w:hAnsi="Calibri" w:cs="Calibri"/>
          <w:noProof/>
          <w:szCs w:val="24"/>
        </w:rPr>
        <w:t xml:space="preserve">, </w:t>
      </w:r>
      <w:r w:rsidRPr="00622AB1">
        <w:rPr>
          <w:rFonts w:ascii="Calibri" w:hAnsi="Calibri" w:cs="Calibri"/>
          <w:i/>
          <w:iCs/>
          <w:noProof/>
          <w:szCs w:val="24"/>
        </w:rPr>
        <w:t>585</w:t>
      </w:r>
      <w:r w:rsidRPr="00622AB1">
        <w:rPr>
          <w:rFonts w:ascii="Calibri" w:hAnsi="Calibri" w:cs="Calibri"/>
          <w:noProof/>
          <w:szCs w:val="24"/>
        </w:rPr>
        <w:t>(7826), 545–550. https://doi.org/10.1038/s41586-020-2686-x</w:t>
      </w:r>
    </w:p>
    <w:p w14:paraId="52C0603F"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Cuni-Sanchez, A., Pfeifer, M., Marchant, R., Calders, K., Sørensen, C. L., Pompeu, P. V., … Burgess, N. D. (2017). New insights on above ground biomass and forest attributes in tropical montane forests. </w:t>
      </w:r>
      <w:r w:rsidRPr="00622AB1">
        <w:rPr>
          <w:rFonts w:ascii="Calibri" w:hAnsi="Calibri" w:cs="Calibri"/>
          <w:i/>
          <w:iCs/>
          <w:noProof/>
          <w:szCs w:val="24"/>
        </w:rPr>
        <w:t>Forest Ecology and Management</w:t>
      </w:r>
      <w:r w:rsidRPr="00622AB1">
        <w:rPr>
          <w:rFonts w:ascii="Calibri" w:hAnsi="Calibri" w:cs="Calibri"/>
          <w:noProof/>
          <w:szCs w:val="24"/>
        </w:rPr>
        <w:t xml:space="preserve">, </w:t>
      </w:r>
      <w:r w:rsidRPr="00622AB1">
        <w:rPr>
          <w:rFonts w:ascii="Calibri" w:hAnsi="Calibri" w:cs="Calibri"/>
          <w:i/>
          <w:iCs/>
          <w:noProof/>
          <w:szCs w:val="24"/>
        </w:rPr>
        <w:t>399</w:t>
      </w:r>
      <w:r w:rsidRPr="00622AB1">
        <w:rPr>
          <w:rFonts w:ascii="Calibri" w:hAnsi="Calibri" w:cs="Calibri"/>
          <w:noProof/>
          <w:szCs w:val="24"/>
        </w:rPr>
        <w:t>, 235–246. https://doi.org/10.1016/j.foreco.2017.05.030</w:t>
      </w:r>
    </w:p>
    <w:p w14:paraId="39393BA9"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Cuni-Sanchez, A., Sullivan, M. J., Platts, P. J., Lewis, S. L., Marchant, R., &amp; Imani, G. (2021). High above-ground carbon stock of African tropical montane forests. </w:t>
      </w:r>
      <w:r w:rsidRPr="00622AB1">
        <w:rPr>
          <w:rFonts w:ascii="Calibri" w:hAnsi="Calibri" w:cs="Calibri"/>
          <w:i/>
          <w:iCs/>
          <w:noProof/>
          <w:szCs w:val="24"/>
        </w:rPr>
        <w:t>Nature</w:t>
      </w:r>
      <w:r w:rsidRPr="00622AB1">
        <w:rPr>
          <w:rFonts w:ascii="Calibri" w:hAnsi="Calibri" w:cs="Calibri"/>
          <w:noProof/>
          <w:szCs w:val="24"/>
        </w:rPr>
        <w:t xml:space="preserve">, </w:t>
      </w:r>
      <w:r w:rsidRPr="00622AB1">
        <w:rPr>
          <w:rFonts w:ascii="Calibri" w:hAnsi="Calibri" w:cs="Calibri"/>
          <w:i/>
          <w:iCs/>
          <w:noProof/>
          <w:szCs w:val="24"/>
        </w:rPr>
        <w:t>596</w:t>
      </w:r>
      <w:r w:rsidRPr="00622AB1">
        <w:rPr>
          <w:rFonts w:ascii="Calibri" w:hAnsi="Calibri" w:cs="Calibri"/>
          <w:noProof/>
          <w:szCs w:val="24"/>
        </w:rPr>
        <w:t>(August).</w:t>
      </w:r>
    </w:p>
    <w:p w14:paraId="63B29603"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De Jong, B. H. J. (2013). Spatial distribution of biomass and links to reported disturbances in tropical lowland forests of southern Mexico. </w:t>
      </w:r>
      <w:r w:rsidRPr="00622AB1">
        <w:rPr>
          <w:rFonts w:ascii="Calibri" w:hAnsi="Calibri" w:cs="Calibri"/>
          <w:i/>
          <w:iCs/>
          <w:noProof/>
          <w:szCs w:val="24"/>
        </w:rPr>
        <w:t>Carbon Management</w:t>
      </w:r>
      <w:r w:rsidRPr="00622AB1">
        <w:rPr>
          <w:rFonts w:ascii="Calibri" w:hAnsi="Calibri" w:cs="Calibri"/>
          <w:noProof/>
          <w:szCs w:val="24"/>
        </w:rPr>
        <w:t xml:space="preserve">, </w:t>
      </w:r>
      <w:r w:rsidRPr="00622AB1">
        <w:rPr>
          <w:rFonts w:ascii="Calibri" w:hAnsi="Calibri" w:cs="Calibri"/>
          <w:i/>
          <w:iCs/>
          <w:noProof/>
          <w:szCs w:val="24"/>
        </w:rPr>
        <w:t>4</w:t>
      </w:r>
      <w:r w:rsidRPr="00622AB1">
        <w:rPr>
          <w:rFonts w:ascii="Calibri" w:hAnsi="Calibri" w:cs="Calibri"/>
          <w:noProof/>
          <w:szCs w:val="24"/>
        </w:rPr>
        <w:t>(6), 601–615. https://doi.org/10.4155/cmt.13.60</w:t>
      </w:r>
    </w:p>
    <w:p w14:paraId="5531E634"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de la Cruz-Amo, L., Bañares-de-Dios, G., Cala, V., Granzow-de la Cerda, Í., Espinosa, C. I., Ledo, A., … Cayuela, L. (2020). Trade-Offs Among Aboveground, Belowground, and Soil Organic Carbon Stocks Along Altitudinal Gradients in Andean Tropical Montane Forests. </w:t>
      </w:r>
      <w:r w:rsidRPr="00622AB1">
        <w:rPr>
          <w:rFonts w:ascii="Calibri" w:hAnsi="Calibri" w:cs="Calibri"/>
          <w:i/>
          <w:iCs/>
          <w:noProof/>
          <w:szCs w:val="24"/>
        </w:rPr>
        <w:t>Frontiers in Plant Science</w:t>
      </w:r>
      <w:r w:rsidRPr="00622AB1">
        <w:rPr>
          <w:rFonts w:ascii="Calibri" w:hAnsi="Calibri" w:cs="Calibri"/>
          <w:noProof/>
          <w:szCs w:val="24"/>
        </w:rPr>
        <w:t xml:space="preserve">, </w:t>
      </w:r>
      <w:r w:rsidRPr="00622AB1">
        <w:rPr>
          <w:rFonts w:ascii="Calibri" w:hAnsi="Calibri" w:cs="Calibri"/>
          <w:i/>
          <w:iCs/>
          <w:noProof/>
          <w:szCs w:val="24"/>
        </w:rPr>
        <w:t>11</w:t>
      </w:r>
      <w:r w:rsidRPr="00622AB1">
        <w:rPr>
          <w:rFonts w:ascii="Calibri" w:hAnsi="Calibri" w:cs="Calibri"/>
          <w:noProof/>
          <w:szCs w:val="24"/>
        </w:rPr>
        <w:t>(March), 1–11. https://doi.org/10.3389/fpls.2020.00106</w:t>
      </w:r>
    </w:p>
    <w:p w14:paraId="76592F0E"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del Castillo, R. F. (2013). A conceptual framework to describe the ecology of fragmented landscapes and implications for conservation and management. </w:t>
      </w:r>
      <w:r w:rsidRPr="00622AB1">
        <w:rPr>
          <w:rFonts w:ascii="Calibri" w:hAnsi="Calibri" w:cs="Calibri"/>
          <w:i/>
          <w:iCs/>
          <w:noProof/>
          <w:szCs w:val="24"/>
        </w:rPr>
        <w:t>Ecological Applications</w:t>
      </w:r>
      <w:r w:rsidRPr="00622AB1">
        <w:rPr>
          <w:rFonts w:ascii="Calibri" w:hAnsi="Calibri" w:cs="Calibri"/>
          <w:noProof/>
          <w:szCs w:val="24"/>
        </w:rPr>
        <w:t xml:space="preserve">, </w:t>
      </w:r>
      <w:r w:rsidRPr="00622AB1">
        <w:rPr>
          <w:rFonts w:ascii="Calibri" w:hAnsi="Calibri" w:cs="Calibri"/>
          <w:i/>
          <w:iCs/>
          <w:noProof/>
          <w:szCs w:val="24"/>
        </w:rPr>
        <w:t>23</w:t>
      </w:r>
      <w:r w:rsidRPr="00622AB1">
        <w:rPr>
          <w:rFonts w:ascii="Calibri" w:hAnsi="Calibri" w:cs="Calibri"/>
          <w:noProof/>
          <w:szCs w:val="24"/>
        </w:rPr>
        <w:t>(3), 515–522.</w:t>
      </w:r>
    </w:p>
    <w:p w14:paraId="566F27F1"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del Castillo, R. F. (2015). A conceptual framework to describe the ecology of fragmented landscapes and implications for conservation and management. </w:t>
      </w:r>
      <w:r w:rsidRPr="00622AB1">
        <w:rPr>
          <w:rFonts w:ascii="Calibri" w:hAnsi="Calibri" w:cs="Calibri"/>
          <w:i/>
          <w:iCs/>
          <w:noProof/>
          <w:szCs w:val="24"/>
        </w:rPr>
        <w:t>Ecological Applications</w:t>
      </w:r>
      <w:r w:rsidRPr="00622AB1">
        <w:rPr>
          <w:rFonts w:ascii="Calibri" w:hAnsi="Calibri" w:cs="Calibri"/>
          <w:noProof/>
          <w:szCs w:val="24"/>
        </w:rPr>
        <w:t xml:space="preserve">, </w:t>
      </w:r>
      <w:r w:rsidRPr="00622AB1">
        <w:rPr>
          <w:rFonts w:ascii="Calibri" w:hAnsi="Calibri" w:cs="Calibri"/>
          <w:i/>
          <w:iCs/>
          <w:noProof/>
          <w:szCs w:val="24"/>
        </w:rPr>
        <w:t>25</w:t>
      </w:r>
      <w:r w:rsidRPr="00622AB1">
        <w:rPr>
          <w:rFonts w:ascii="Calibri" w:hAnsi="Calibri" w:cs="Calibri"/>
          <w:noProof/>
          <w:szCs w:val="24"/>
        </w:rPr>
        <w:t>(6), 1447–1455. https://doi.org/10.1890/14-1964.1</w:t>
      </w:r>
    </w:p>
    <w:p w14:paraId="015C2C22"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Dinerstein, E., Joshi, A. R., Vynne, C., Lee, A. T. L., Pharand-Deschênes, F., França, M., … Olson, D. (2020). A “Global Safety Net” to reverse biodiversity loss and stabilize Earth’s climate. </w:t>
      </w:r>
      <w:r w:rsidRPr="00622AB1">
        <w:rPr>
          <w:rFonts w:ascii="Calibri" w:hAnsi="Calibri" w:cs="Calibri"/>
          <w:i/>
          <w:iCs/>
          <w:noProof/>
          <w:szCs w:val="24"/>
        </w:rPr>
        <w:t>Science Advances</w:t>
      </w:r>
      <w:r w:rsidRPr="00622AB1">
        <w:rPr>
          <w:rFonts w:ascii="Calibri" w:hAnsi="Calibri" w:cs="Calibri"/>
          <w:noProof/>
          <w:szCs w:val="24"/>
        </w:rPr>
        <w:t xml:space="preserve">, </w:t>
      </w:r>
      <w:r w:rsidRPr="00622AB1">
        <w:rPr>
          <w:rFonts w:ascii="Calibri" w:hAnsi="Calibri" w:cs="Calibri"/>
          <w:i/>
          <w:iCs/>
          <w:noProof/>
          <w:szCs w:val="24"/>
        </w:rPr>
        <w:t>6</w:t>
      </w:r>
      <w:r w:rsidRPr="00622AB1">
        <w:rPr>
          <w:rFonts w:ascii="Calibri" w:hAnsi="Calibri" w:cs="Calibri"/>
          <w:noProof/>
          <w:szCs w:val="24"/>
        </w:rPr>
        <w:t>(36). https://doi.org/10.1126/sciadv.abb2824</w:t>
      </w:r>
    </w:p>
    <w:p w14:paraId="4815D730"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Erb, K.-H., Haberl, H., Jepsen, M. R., Kuemmerle, T., Lindner, M., Müller, D., &amp; Reenberg, A. (2013). A conceptual framework for analysing and measuring land-use intensity. </w:t>
      </w:r>
      <w:r w:rsidRPr="00622AB1">
        <w:rPr>
          <w:rFonts w:ascii="Calibri" w:hAnsi="Calibri" w:cs="Calibri"/>
          <w:i/>
          <w:iCs/>
          <w:noProof/>
          <w:szCs w:val="24"/>
        </w:rPr>
        <w:t>Current Opinion in Environmental Sustainability</w:t>
      </w:r>
      <w:r w:rsidRPr="00622AB1">
        <w:rPr>
          <w:rFonts w:ascii="Calibri" w:hAnsi="Calibri" w:cs="Calibri"/>
          <w:noProof/>
          <w:szCs w:val="24"/>
        </w:rPr>
        <w:t xml:space="preserve">, </w:t>
      </w:r>
      <w:r w:rsidRPr="00622AB1">
        <w:rPr>
          <w:rFonts w:ascii="Calibri" w:hAnsi="Calibri" w:cs="Calibri"/>
          <w:i/>
          <w:iCs/>
          <w:noProof/>
          <w:szCs w:val="24"/>
        </w:rPr>
        <w:t>5</w:t>
      </w:r>
      <w:r w:rsidRPr="00622AB1">
        <w:rPr>
          <w:rFonts w:ascii="Calibri" w:hAnsi="Calibri" w:cs="Calibri"/>
          <w:noProof/>
          <w:szCs w:val="24"/>
        </w:rPr>
        <w:t>(5), 464–470. https://doi.org/10.1016/J.COSUST.2013.07.010</w:t>
      </w:r>
    </w:p>
    <w:p w14:paraId="08ED272E"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Erb, K. H., Kastner, T., Plutzar, C., Bais, A. L. S., Carvalhais, N., Fetzel, T., … Luyssaert, S. (2018). Unexpectedly large impact of forest management and grazing on global vegetation biomass. </w:t>
      </w:r>
      <w:r w:rsidRPr="00622AB1">
        <w:rPr>
          <w:rFonts w:ascii="Calibri" w:hAnsi="Calibri" w:cs="Calibri"/>
          <w:i/>
          <w:iCs/>
          <w:noProof/>
          <w:szCs w:val="24"/>
        </w:rPr>
        <w:t>Nature</w:t>
      </w:r>
      <w:r w:rsidRPr="00622AB1">
        <w:rPr>
          <w:rFonts w:ascii="Calibri" w:hAnsi="Calibri" w:cs="Calibri"/>
          <w:noProof/>
          <w:szCs w:val="24"/>
        </w:rPr>
        <w:t xml:space="preserve">, </w:t>
      </w:r>
      <w:r w:rsidRPr="00622AB1">
        <w:rPr>
          <w:rFonts w:ascii="Calibri" w:hAnsi="Calibri" w:cs="Calibri"/>
          <w:i/>
          <w:iCs/>
          <w:noProof/>
          <w:szCs w:val="24"/>
        </w:rPr>
        <w:t>553</w:t>
      </w:r>
      <w:r w:rsidRPr="00622AB1">
        <w:rPr>
          <w:rFonts w:ascii="Calibri" w:hAnsi="Calibri" w:cs="Calibri"/>
          <w:noProof/>
          <w:szCs w:val="24"/>
        </w:rPr>
        <w:t>(7686), 73–76. https://doi.org/10.1038/nature25138</w:t>
      </w:r>
    </w:p>
    <w:p w14:paraId="0D04CD61"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Fahey, T. J., Sherman, R. E., &amp; Tanner, E. V. J. (2016). Tropical montane cloud forest: environmental drivers of vegetation structure and ecosystem function. </w:t>
      </w:r>
      <w:r w:rsidRPr="00622AB1">
        <w:rPr>
          <w:rFonts w:ascii="Calibri" w:hAnsi="Calibri" w:cs="Calibri"/>
          <w:i/>
          <w:iCs/>
          <w:noProof/>
          <w:szCs w:val="24"/>
        </w:rPr>
        <w:t>Journal of Tropical Ecology</w:t>
      </w:r>
      <w:r w:rsidRPr="00622AB1">
        <w:rPr>
          <w:rFonts w:ascii="Calibri" w:hAnsi="Calibri" w:cs="Calibri"/>
          <w:noProof/>
          <w:szCs w:val="24"/>
        </w:rPr>
        <w:t xml:space="preserve">, </w:t>
      </w:r>
      <w:r w:rsidRPr="00622AB1">
        <w:rPr>
          <w:rFonts w:ascii="Calibri" w:hAnsi="Calibri" w:cs="Calibri"/>
          <w:i/>
          <w:iCs/>
          <w:noProof/>
          <w:szCs w:val="24"/>
        </w:rPr>
        <w:t>32</w:t>
      </w:r>
      <w:r w:rsidRPr="00622AB1">
        <w:rPr>
          <w:rFonts w:ascii="Calibri" w:hAnsi="Calibri" w:cs="Calibri"/>
          <w:noProof/>
          <w:szCs w:val="24"/>
        </w:rPr>
        <w:t>(5), 355–367. https://doi.org/10.1017/s0266467415000176</w:t>
      </w:r>
    </w:p>
    <w:p w14:paraId="0C47C886"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Farr, T. G., Rosen, P. A., Caro, E., Crippen, R., Duren, R., Hensley, S., … Alsdorf, D. (2007). The Shuttle Radar Topography Mission. </w:t>
      </w:r>
      <w:r w:rsidRPr="00622AB1">
        <w:rPr>
          <w:rFonts w:ascii="Calibri" w:hAnsi="Calibri" w:cs="Calibri"/>
          <w:i/>
          <w:iCs/>
          <w:noProof/>
          <w:szCs w:val="24"/>
        </w:rPr>
        <w:t>Reviews of Geophysics</w:t>
      </w:r>
      <w:r w:rsidRPr="00622AB1">
        <w:rPr>
          <w:rFonts w:ascii="Calibri" w:hAnsi="Calibri" w:cs="Calibri"/>
          <w:noProof/>
          <w:szCs w:val="24"/>
        </w:rPr>
        <w:t xml:space="preserve">, </w:t>
      </w:r>
      <w:r w:rsidRPr="00622AB1">
        <w:rPr>
          <w:rFonts w:ascii="Calibri" w:hAnsi="Calibri" w:cs="Calibri"/>
          <w:i/>
          <w:iCs/>
          <w:noProof/>
          <w:szCs w:val="24"/>
        </w:rPr>
        <w:t>45</w:t>
      </w:r>
      <w:r w:rsidRPr="00622AB1">
        <w:rPr>
          <w:rFonts w:ascii="Calibri" w:hAnsi="Calibri" w:cs="Calibri"/>
          <w:noProof/>
          <w:szCs w:val="24"/>
        </w:rPr>
        <w:t>(2), RG2004. https://doi.org/10.1029/2005RG000183</w:t>
      </w:r>
    </w:p>
    <w:p w14:paraId="38E47EB1"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Feldpausch, T. R., Lloyd, J., Lewis, S. L., Brienen, R. J. W., Gloor, M., Monteagudo Mendoza, A., … Phillips, O. L. (2012). Tree height integrated into pantropical forest biomass estimates. </w:t>
      </w:r>
      <w:r w:rsidRPr="00622AB1">
        <w:rPr>
          <w:rFonts w:ascii="Calibri" w:hAnsi="Calibri" w:cs="Calibri"/>
          <w:i/>
          <w:iCs/>
          <w:noProof/>
          <w:szCs w:val="24"/>
        </w:rPr>
        <w:t>Biogeosciences</w:t>
      </w:r>
      <w:r w:rsidRPr="00622AB1">
        <w:rPr>
          <w:rFonts w:ascii="Calibri" w:hAnsi="Calibri" w:cs="Calibri"/>
          <w:noProof/>
          <w:szCs w:val="24"/>
        </w:rPr>
        <w:t xml:space="preserve">, </w:t>
      </w:r>
      <w:r w:rsidRPr="00622AB1">
        <w:rPr>
          <w:rFonts w:ascii="Calibri" w:hAnsi="Calibri" w:cs="Calibri"/>
          <w:i/>
          <w:iCs/>
          <w:noProof/>
          <w:szCs w:val="24"/>
        </w:rPr>
        <w:t>9</w:t>
      </w:r>
      <w:r w:rsidRPr="00622AB1">
        <w:rPr>
          <w:rFonts w:ascii="Calibri" w:hAnsi="Calibri" w:cs="Calibri"/>
          <w:noProof/>
          <w:szCs w:val="24"/>
        </w:rPr>
        <w:t>(8), 3381–3403. https://doi.org/10.5194/bg-9-3381-2012</w:t>
      </w:r>
    </w:p>
    <w:p w14:paraId="30DD271D"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Fick, S. E., &amp; Hijmans, R. J. (2017). Worldclim 2: New 1-km spatial resolution climate surfaces for global land areas. </w:t>
      </w:r>
      <w:r w:rsidRPr="00622AB1">
        <w:rPr>
          <w:rFonts w:ascii="Calibri" w:hAnsi="Calibri" w:cs="Calibri"/>
          <w:i/>
          <w:iCs/>
          <w:noProof/>
          <w:szCs w:val="24"/>
        </w:rPr>
        <w:t>International Journal of Climatology</w:t>
      </w:r>
      <w:r w:rsidRPr="00622AB1">
        <w:rPr>
          <w:rFonts w:ascii="Calibri" w:hAnsi="Calibri" w:cs="Calibri"/>
          <w:noProof/>
          <w:szCs w:val="24"/>
        </w:rPr>
        <w:t>.</w:t>
      </w:r>
    </w:p>
    <w:p w14:paraId="2F326312"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Fisher, J. B., Malhi, Y., Torres, I. C., Metcalfe, D. B., van de Weg, M. J., Meir, P., … Huasco, W. H. (2013). Nutrient limitation in rainforests and cloud forests along a 3,000-m elevation gradient in the Peruvian Andes. </w:t>
      </w:r>
      <w:r w:rsidRPr="00622AB1">
        <w:rPr>
          <w:rFonts w:ascii="Calibri" w:hAnsi="Calibri" w:cs="Calibri"/>
          <w:i/>
          <w:iCs/>
          <w:noProof/>
          <w:szCs w:val="24"/>
        </w:rPr>
        <w:t>Oecologia</w:t>
      </w:r>
      <w:r w:rsidRPr="00622AB1">
        <w:rPr>
          <w:rFonts w:ascii="Calibri" w:hAnsi="Calibri" w:cs="Calibri"/>
          <w:noProof/>
          <w:szCs w:val="24"/>
        </w:rPr>
        <w:t xml:space="preserve">, </w:t>
      </w:r>
      <w:r w:rsidRPr="00622AB1">
        <w:rPr>
          <w:rFonts w:ascii="Calibri" w:hAnsi="Calibri" w:cs="Calibri"/>
          <w:i/>
          <w:iCs/>
          <w:noProof/>
          <w:szCs w:val="24"/>
        </w:rPr>
        <w:t>172</w:t>
      </w:r>
      <w:r w:rsidRPr="00622AB1">
        <w:rPr>
          <w:rFonts w:ascii="Calibri" w:hAnsi="Calibri" w:cs="Calibri"/>
          <w:noProof/>
          <w:szCs w:val="24"/>
        </w:rPr>
        <w:t>(3), 889–902. https://doi.org/10.1007/s00442-012-2522-6</w:t>
      </w:r>
    </w:p>
    <w:p w14:paraId="3B0F73B8"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Gardner, T. A., Barlow, J., Chazdon, R., Ewers, R. M., Harvey, C. A., Peres, C. A., &amp; Sodhi, N. S. (2009). Prospects for tropical forest biodiversity in a human-modified world. </w:t>
      </w:r>
      <w:r w:rsidRPr="00622AB1">
        <w:rPr>
          <w:rFonts w:ascii="Calibri" w:hAnsi="Calibri" w:cs="Calibri"/>
          <w:i/>
          <w:iCs/>
          <w:noProof/>
          <w:szCs w:val="24"/>
        </w:rPr>
        <w:t>Ecology Letters</w:t>
      </w:r>
      <w:r w:rsidRPr="00622AB1">
        <w:rPr>
          <w:rFonts w:ascii="Calibri" w:hAnsi="Calibri" w:cs="Calibri"/>
          <w:noProof/>
          <w:szCs w:val="24"/>
        </w:rPr>
        <w:t xml:space="preserve">, </w:t>
      </w:r>
      <w:r w:rsidRPr="00622AB1">
        <w:rPr>
          <w:rFonts w:ascii="Calibri" w:hAnsi="Calibri" w:cs="Calibri"/>
          <w:i/>
          <w:iCs/>
          <w:noProof/>
          <w:szCs w:val="24"/>
        </w:rPr>
        <w:t>12</w:t>
      </w:r>
      <w:r w:rsidRPr="00622AB1">
        <w:rPr>
          <w:rFonts w:ascii="Calibri" w:hAnsi="Calibri" w:cs="Calibri"/>
          <w:noProof/>
          <w:szCs w:val="24"/>
        </w:rPr>
        <w:t>(6), 561–582. https://doi.org/10.1111/j.1461-0248.2009.01294.x</w:t>
      </w:r>
    </w:p>
    <w:p w14:paraId="5AD72CF0"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Gibbs, H. K., Brown, S., Niles, J. O., &amp; Foley, J. A. (2007). Monitoring and estimating tropical forest carbon stocks: Making REDD a reality. </w:t>
      </w:r>
      <w:r w:rsidRPr="00622AB1">
        <w:rPr>
          <w:rFonts w:ascii="Calibri" w:hAnsi="Calibri" w:cs="Calibri"/>
          <w:i/>
          <w:iCs/>
          <w:noProof/>
          <w:szCs w:val="24"/>
        </w:rPr>
        <w:t>Environmental Research Letters</w:t>
      </w:r>
      <w:r w:rsidRPr="00622AB1">
        <w:rPr>
          <w:rFonts w:ascii="Calibri" w:hAnsi="Calibri" w:cs="Calibri"/>
          <w:noProof/>
          <w:szCs w:val="24"/>
        </w:rPr>
        <w:t xml:space="preserve">, </w:t>
      </w:r>
      <w:r w:rsidRPr="00622AB1">
        <w:rPr>
          <w:rFonts w:ascii="Calibri" w:hAnsi="Calibri" w:cs="Calibri"/>
          <w:i/>
          <w:iCs/>
          <w:noProof/>
          <w:szCs w:val="24"/>
        </w:rPr>
        <w:t>2</w:t>
      </w:r>
      <w:r w:rsidRPr="00622AB1">
        <w:rPr>
          <w:rFonts w:ascii="Calibri" w:hAnsi="Calibri" w:cs="Calibri"/>
          <w:noProof/>
          <w:szCs w:val="24"/>
        </w:rPr>
        <w:t>(4). https://doi.org/10.1088/1748-9326/2/4/045023</w:t>
      </w:r>
    </w:p>
    <w:p w14:paraId="0BE3DDE4"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Girardin, C. A. J., Malhi, Y., Aragão, L. E. O. C., Mamani, M., Huasco, W. H., Durand, L., … Whittaker, R. J. (2010). Net primary productivity allocation and cycling of carbon along a tropical forest elevational transect in the Peruvian Andes. </w:t>
      </w:r>
      <w:r w:rsidRPr="00622AB1">
        <w:rPr>
          <w:rFonts w:ascii="Calibri" w:hAnsi="Calibri" w:cs="Calibri"/>
          <w:i/>
          <w:iCs/>
          <w:noProof/>
          <w:szCs w:val="24"/>
        </w:rPr>
        <w:t>Global Change Biology</w:t>
      </w:r>
      <w:r w:rsidRPr="00622AB1">
        <w:rPr>
          <w:rFonts w:ascii="Calibri" w:hAnsi="Calibri" w:cs="Calibri"/>
          <w:noProof/>
          <w:szCs w:val="24"/>
        </w:rPr>
        <w:t xml:space="preserve">, </w:t>
      </w:r>
      <w:r w:rsidRPr="00622AB1">
        <w:rPr>
          <w:rFonts w:ascii="Calibri" w:hAnsi="Calibri" w:cs="Calibri"/>
          <w:i/>
          <w:iCs/>
          <w:noProof/>
          <w:szCs w:val="24"/>
        </w:rPr>
        <w:t>16</w:t>
      </w:r>
      <w:r w:rsidRPr="00622AB1">
        <w:rPr>
          <w:rFonts w:ascii="Calibri" w:hAnsi="Calibri" w:cs="Calibri"/>
          <w:noProof/>
          <w:szCs w:val="24"/>
        </w:rPr>
        <w:t>, 3176–3192.</w:t>
      </w:r>
    </w:p>
    <w:p w14:paraId="3FC41A1E"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Girardin, C., Farfan-Rios, W., Garcia, K., Feeley, K. J., Jørgensen, P. M., Murakami, A. A., … Malhi, Y. (2014). Spatial patterns of above-ground structure, biomass and composition in a network of six Andean elevation transects. </w:t>
      </w:r>
      <w:r w:rsidRPr="00622AB1">
        <w:rPr>
          <w:rFonts w:ascii="Calibri" w:hAnsi="Calibri" w:cs="Calibri"/>
          <w:i/>
          <w:iCs/>
          <w:noProof/>
          <w:szCs w:val="24"/>
        </w:rPr>
        <w:t>Plant Ecology and Diversity</w:t>
      </w:r>
      <w:r w:rsidRPr="00622AB1">
        <w:rPr>
          <w:rFonts w:ascii="Calibri" w:hAnsi="Calibri" w:cs="Calibri"/>
          <w:noProof/>
          <w:szCs w:val="24"/>
        </w:rPr>
        <w:t xml:space="preserve">, </w:t>
      </w:r>
      <w:r w:rsidRPr="00622AB1">
        <w:rPr>
          <w:rFonts w:ascii="Calibri" w:hAnsi="Calibri" w:cs="Calibri"/>
          <w:i/>
          <w:iCs/>
          <w:noProof/>
          <w:szCs w:val="24"/>
        </w:rPr>
        <w:t>7</w:t>
      </w:r>
      <w:r w:rsidRPr="00622AB1">
        <w:rPr>
          <w:rFonts w:ascii="Calibri" w:hAnsi="Calibri" w:cs="Calibri"/>
          <w:noProof/>
          <w:szCs w:val="24"/>
        </w:rPr>
        <w:t>(1–2), 161–171. https://doi.org/10.1080/17550874.2013.820806</w:t>
      </w:r>
    </w:p>
    <w:p w14:paraId="612AC3C4"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Gotsch, S. G., Asbjornsen, H., &amp; Goldsmith, G. R. (2020). Plant carbon and water fluxes in tropical montane cloud forests, (2016), 404–420. https://doi.org/10.1017/S0266467416000341</w:t>
      </w:r>
    </w:p>
    <w:p w14:paraId="40A5325C"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Grantham, H. S., Duncan, A., Evans, T. D., Jones, K. R., Beyer, H. L., Schuster, R., … Watson, J. E. M. (2020). Anthropogenic modification of forests means only 40% of remaining forests have high ecosystem integrity. </w:t>
      </w:r>
      <w:r w:rsidRPr="00622AB1">
        <w:rPr>
          <w:rFonts w:ascii="Calibri" w:hAnsi="Calibri" w:cs="Calibri"/>
          <w:i/>
          <w:iCs/>
          <w:noProof/>
          <w:szCs w:val="24"/>
        </w:rPr>
        <w:t>Nature Communications</w:t>
      </w:r>
      <w:r w:rsidRPr="00622AB1">
        <w:rPr>
          <w:rFonts w:ascii="Calibri" w:hAnsi="Calibri" w:cs="Calibri"/>
          <w:noProof/>
          <w:szCs w:val="24"/>
        </w:rPr>
        <w:t xml:space="preserve">, </w:t>
      </w:r>
      <w:r w:rsidRPr="00622AB1">
        <w:rPr>
          <w:rFonts w:ascii="Calibri" w:hAnsi="Calibri" w:cs="Calibri"/>
          <w:i/>
          <w:iCs/>
          <w:noProof/>
          <w:szCs w:val="24"/>
        </w:rPr>
        <w:t>11</w:t>
      </w:r>
      <w:r w:rsidRPr="00622AB1">
        <w:rPr>
          <w:rFonts w:ascii="Calibri" w:hAnsi="Calibri" w:cs="Calibri"/>
          <w:noProof/>
          <w:szCs w:val="24"/>
        </w:rPr>
        <w:t>(1), 1–10. https://doi.org/10.1038/s41467-020-19493-3</w:t>
      </w:r>
    </w:p>
    <w:p w14:paraId="1C89CC70"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Hijmans, R. (2021). raster: Geographic Data Analysis and Modeling. Retrieved from https://cran.r-project.org/package=raster</w:t>
      </w:r>
    </w:p>
    <w:p w14:paraId="6D74B66F"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Hofhansl, F., Schnecker, J., Singer, G., &amp; Wanek, W. (2015). New insights into mechanisms driving carbon allocation in tropical forests. </w:t>
      </w:r>
      <w:r w:rsidRPr="00622AB1">
        <w:rPr>
          <w:rFonts w:ascii="Calibri" w:hAnsi="Calibri" w:cs="Calibri"/>
          <w:i/>
          <w:iCs/>
          <w:noProof/>
          <w:szCs w:val="24"/>
        </w:rPr>
        <w:t>New Phytologist</w:t>
      </w:r>
      <w:r w:rsidRPr="00622AB1">
        <w:rPr>
          <w:rFonts w:ascii="Calibri" w:hAnsi="Calibri" w:cs="Calibri"/>
          <w:noProof/>
          <w:szCs w:val="24"/>
        </w:rPr>
        <w:t xml:space="preserve">, </w:t>
      </w:r>
      <w:r w:rsidRPr="00622AB1">
        <w:rPr>
          <w:rFonts w:ascii="Calibri" w:hAnsi="Calibri" w:cs="Calibri"/>
          <w:i/>
          <w:iCs/>
          <w:noProof/>
          <w:szCs w:val="24"/>
        </w:rPr>
        <w:t>205</w:t>
      </w:r>
      <w:r w:rsidRPr="00622AB1">
        <w:rPr>
          <w:rFonts w:ascii="Calibri" w:hAnsi="Calibri" w:cs="Calibri"/>
          <w:noProof/>
          <w:szCs w:val="24"/>
        </w:rPr>
        <w:t>(1), 137–146. https://doi.org/10.1111/nph.13007</w:t>
      </w:r>
    </w:p>
    <w:p w14:paraId="3187A0AF"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Houghton, R. A., Hall, F., &amp; Goetz, S. J. (2009). Importance of biomass in the global carbon cycle. </w:t>
      </w:r>
      <w:r w:rsidRPr="00622AB1">
        <w:rPr>
          <w:rFonts w:ascii="Calibri" w:hAnsi="Calibri" w:cs="Calibri"/>
          <w:i/>
          <w:iCs/>
          <w:noProof/>
          <w:szCs w:val="24"/>
        </w:rPr>
        <w:t>Journal of Geophysical Research: Biogeosciences</w:t>
      </w:r>
      <w:r w:rsidRPr="00622AB1">
        <w:rPr>
          <w:rFonts w:ascii="Calibri" w:hAnsi="Calibri" w:cs="Calibri"/>
          <w:noProof/>
          <w:szCs w:val="24"/>
        </w:rPr>
        <w:t xml:space="preserve">, </w:t>
      </w:r>
      <w:r w:rsidRPr="00622AB1">
        <w:rPr>
          <w:rFonts w:ascii="Calibri" w:hAnsi="Calibri" w:cs="Calibri"/>
          <w:i/>
          <w:iCs/>
          <w:noProof/>
          <w:szCs w:val="24"/>
        </w:rPr>
        <w:t>114</w:t>
      </w:r>
      <w:r w:rsidRPr="00622AB1">
        <w:rPr>
          <w:rFonts w:ascii="Calibri" w:hAnsi="Calibri" w:cs="Calibri"/>
          <w:noProof/>
          <w:szCs w:val="24"/>
        </w:rPr>
        <w:t>(3), 1–13. https://doi.org/10.1029/2009JG000935</w:t>
      </w:r>
    </w:p>
    <w:p w14:paraId="3B2C23D4"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Imani, G., Boyemba, F., Lewis, S., Nsharwasi, N. L., Calders, K., Zapfack, L., … Cuni-sanchez, A. (2017). Height-diameter allometry and above ground biomass in tropical montane forests : Insights from the Albertine Rift in Africa. </w:t>
      </w:r>
      <w:r w:rsidRPr="00622AB1">
        <w:rPr>
          <w:rFonts w:ascii="Calibri" w:hAnsi="Calibri" w:cs="Calibri"/>
          <w:i/>
          <w:iCs/>
          <w:noProof/>
          <w:szCs w:val="24"/>
        </w:rPr>
        <w:t>Plos One</w:t>
      </w:r>
      <w:r w:rsidRPr="00622AB1">
        <w:rPr>
          <w:rFonts w:ascii="Calibri" w:hAnsi="Calibri" w:cs="Calibri"/>
          <w:noProof/>
          <w:szCs w:val="24"/>
        </w:rPr>
        <w:t>, 1–20.</w:t>
      </w:r>
    </w:p>
    <w:p w14:paraId="27675615"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INEGI. (2013). CONJUNTO DE DATOS VECTORIALES DE USO DEL SUELO Y VEGETACIÓN ESCALA 1:250 000, SERIE V. Retrieved from http://www.inegi.org.mx/</w:t>
      </w:r>
    </w:p>
    <w:p w14:paraId="425E23D8"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Jardel Peláez, E. J., Cuevas Guzmán, R., Santiago Pérez, A. ., &amp; Rodríguez Gómez, J. M. (2014). Ecología y manejo de los bosques mesóﬁlos de montaña en México. In M. Gual-Díaz &amp; A. Rendón-Correa (Eds.), </w:t>
      </w:r>
      <w:r w:rsidRPr="00622AB1">
        <w:rPr>
          <w:rFonts w:ascii="Calibri" w:hAnsi="Calibri" w:cs="Calibri"/>
          <w:i/>
          <w:iCs/>
          <w:noProof/>
          <w:szCs w:val="24"/>
        </w:rPr>
        <w:t>Bosques mesóﬁlos de montaña de México: diversidad, ecología y manejo</w:t>
      </w:r>
      <w:r w:rsidRPr="00622AB1">
        <w:rPr>
          <w:rFonts w:ascii="Calibri" w:hAnsi="Calibri" w:cs="Calibri"/>
          <w:noProof/>
          <w:szCs w:val="24"/>
        </w:rPr>
        <w:t xml:space="preserve"> (p. 352). Mexico: Comisión Nacional para el Conocimiento y Uso de la Biodiversidad.</w:t>
      </w:r>
    </w:p>
    <w:p w14:paraId="3091E27F"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Kauffman, J. B., Hughes, R. F., &amp; Heider, C. (2009). Carbon pool and biomass dynamics associated with deforestation, land use, and agricultural abandonment in the neotropics. </w:t>
      </w:r>
      <w:r w:rsidRPr="00622AB1">
        <w:rPr>
          <w:rFonts w:ascii="Calibri" w:hAnsi="Calibri" w:cs="Calibri"/>
          <w:i/>
          <w:iCs/>
          <w:noProof/>
          <w:szCs w:val="24"/>
        </w:rPr>
        <w:t>Ecological Applications</w:t>
      </w:r>
      <w:r w:rsidRPr="00622AB1">
        <w:rPr>
          <w:rFonts w:ascii="Calibri" w:hAnsi="Calibri" w:cs="Calibri"/>
          <w:noProof/>
          <w:szCs w:val="24"/>
        </w:rPr>
        <w:t xml:space="preserve">, </w:t>
      </w:r>
      <w:r w:rsidRPr="00622AB1">
        <w:rPr>
          <w:rFonts w:ascii="Calibri" w:hAnsi="Calibri" w:cs="Calibri"/>
          <w:i/>
          <w:iCs/>
          <w:noProof/>
          <w:szCs w:val="24"/>
        </w:rPr>
        <w:t>19</w:t>
      </w:r>
      <w:r w:rsidRPr="00622AB1">
        <w:rPr>
          <w:rFonts w:ascii="Calibri" w:hAnsi="Calibri" w:cs="Calibri"/>
          <w:noProof/>
          <w:szCs w:val="24"/>
        </w:rPr>
        <w:t>(5), 1211–1222. https://doi.org/10.1890/08-1696.1</w:t>
      </w:r>
    </w:p>
    <w:p w14:paraId="67AAF17C"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Kothandaraman, S., Dar, J. A., Sundarapandian, S., Dayanandan, S., &amp; Khan, M. L. (2020). Ecosystem-level carbon storage and its links to diversity, structural and environmental drivers in tropical forests of Western Ghats, India. </w:t>
      </w:r>
      <w:r w:rsidRPr="00622AB1">
        <w:rPr>
          <w:rFonts w:ascii="Calibri" w:hAnsi="Calibri" w:cs="Calibri"/>
          <w:i/>
          <w:iCs/>
          <w:noProof/>
          <w:szCs w:val="24"/>
        </w:rPr>
        <w:t>Scientific Reports</w:t>
      </w:r>
      <w:r w:rsidRPr="00622AB1">
        <w:rPr>
          <w:rFonts w:ascii="Calibri" w:hAnsi="Calibri" w:cs="Calibri"/>
          <w:noProof/>
          <w:szCs w:val="24"/>
        </w:rPr>
        <w:t xml:space="preserve">, </w:t>
      </w:r>
      <w:r w:rsidRPr="00622AB1">
        <w:rPr>
          <w:rFonts w:ascii="Calibri" w:hAnsi="Calibri" w:cs="Calibri"/>
          <w:i/>
          <w:iCs/>
          <w:noProof/>
          <w:szCs w:val="24"/>
        </w:rPr>
        <w:t>10</w:t>
      </w:r>
      <w:r w:rsidRPr="00622AB1">
        <w:rPr>
          <w:rFonts w:ascii="Calibri" w:hAnsi="Calibri" w:cs="Calibri"/>
          <w:noProof/>
          <w:szCs w:val="24"/>
        </w:rPr>
        <w:t>(1), 13444. https://doi.org/10.1038/s41598-020-70313-6</w:t>
      </w:r>
    </w:p>
    <w:p w14:paraId="23FF099A"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Lewis, S. L., Sonké, B., Sunderland, T., Begne, S. K., Lopez-Gonzalez, G., van der Heijden, G. M. F., … Zemagho, L. (2013). Above-ground biomass and structure of 260 African tropical forests. </w:t>
      </w:r>
      <w:r w:rsidRPr="00622AB1">
        <w:rPr>
          <w:rFonts w:ascii="Calibri" w:hAnsi="Calibri" w:cs="Calibri"/>
          <w:i/>
          <w:iCs/>
          <w:noProof/>
          <w:szCs w:val="24"/>
        </w:rPr>
        <w:t>Philosophical Transactions of the Royal Society B: Biological Sciences</w:t>
      </w:r>
      <w:r w:rsidRPr="00622AB1">
        <w:rPr>
          <w:rFonts w:ascii="Calibri" w:hAnsi="Calibri" w:cs="Calibri"/>
          <w:noProof/>
          <w:szCs w:val="24"/>
        </w:rPr>
        <w:t xml:space="preserve">, </w:t>
      </w:r>
      <w:r w:rsidRPr="00622AB1">
        <w:rPr>
          <w:rFonts w:ascii="Calibri" w:hAnsi="Calibri" w:cs="Calibri"/>
          <w:i/>
          <w:iCs/>
          <w:noProof/>
          <w:szCs w:val="24"/>
        </w:rPr>
        <w:t>368</w:t>
      </w:r>
      <w:r w:rsidRPr="00622AB1">
        <w:rPr>
          <w:rFonts w:ascii="Calibri" w:hAnsi="Calibri" w:cs="Calibri"/>
          <w:noProof/>
          <w:szCs w:val="24"/>
        </w:rPr>
        <w:t>(1625), 20120295. https://doi.org/10.1098/rstb.2012.0295</w:t>
      </w:r>
    </w:p>
    <w:p w14:paraId="0A200D79"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Lumley, T. (2020). leaps: Regression Subset Selection. Retrieved from https://cran.r-project.org/package=leaps</w:t>
      </w:r>
    </w:p>
    <w:p w14:paraId="0AB19B19"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Magurran, A. E. (2013). </w:t>
      </w:r>
      <w:r w:rsidRPr="00622AB1">
        <w:rPr>
          <w:rFonts w:ascii="Calibri" w:hAnsi="Calibri" w:cs="Calibri"/>
          <w:i/>
          <w:iCs/>
          <w:noProof/>
          <w:szCs w:val="24"/>
        </w:rPr>
        <w:t>Measuring Biological Diversity</w:t>
      </w:r>
      <w:r w:rsidRPr="00622AB1">
        <w:rPr>
          <w:rFonts w:ascii="Calibri" w:hAnsi="Calibri" w:cs="Calibri"/>
          <w:noProof/>
          <w:szCs w:val="24"/>
        </w:rPr>
        <w:t>. Wiley. Retrieved from https://books.google.com/books?id=fIjsaxmL%5C_S8C</w:t>
      </w:r>
    </w:p>
    <w:p w14:paraId="5A97D424"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Malhi, Y, Baldocchi, D., &amp; Jarvis, P. (1999). The carbon balance of tropical , temperate and boreal forests, 715–740.</w:t>
      </w:r>
    </w:p>
    <w:p w14:paraId="0DB23C8D"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Malhi, Yadvinder, Gardner, T. A., Goldsmith, G. R., Silman, M. R., &amp; Zelazowski, P. (2014). Tropical forests in the anthropocene. </w:t>
      </w:r>
      <w:r w:rsidRPr="00622AB1">
        <w:rPr>
          <w:rFonts w:ascii="Calibri" w:hAnsi="Calibri" w:cs="Calibri"/>
          <w:i/>
          <w:iCs/>
          <w:noProof/>
          <w:szCs w:val="24"/>
        </w:rPr>
        <w:t>Annual Review of Environment and Resources</w:t>
      </w:r>
      <w:r w:rsidRPr="00622AB1">
        <w:rPr>
          <w:rFonts w:ascii="Calibri" w:hAnsi="Calibri" w:cs="Calibri"/>
          <w:noProof/>
          <w:szCs w:val="24"/>
        </w:rPr>
        <w:t xml:space="preserve">, </w:t>
      </w:r>
      <w:r w:rsidRPr="00622AB1">
        <w:rPr>
          <w:rFonts w:ascii="Calibri" w:hAnsi="Calibri" w:cs="Calibri"/>
          <w:i/>
          <w:iCs/>
          <w:noProof/>
          <w:szCs w:val="24"/>
        </w:rPr>
        <w:t>39</w:t>
      </w:r>
      <w:r w:rsidRPr="00622AB1">
        <w:rPr>
          <w:rFonts w:ascii="Calibri" w:hAnsi="Calibri" w:cs="Calibri"/>
          <w:noProof/>
          <w:szCs w:val="24"/>
        </w:rPr>
        <w:t>, 125–159. https://doi.org/10.1146/annurev-environ-030713-155141</w:t>
      </w:r>
    </w:p>
    <w:p w14:paraId="09C9AE0A"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Marshall, A. R., Willcock, S., Platts, P. J., Lovett, J. C., Balmford, A., Burgess, N. D., … Lewis, S. L. (2012). Measuring and modelling above-ground carbon and tree allometry along a tropical elevation gradient. </w:t>
      </w:r>
      <w:r w:rsidRPr="00622AB1">
        <w:rPr>
          <w:rFonts w:ascii="Calibri" w:hAnsi="Calibri" w:cs="Calibri"/>
          <w:i/>
          <w:iCs/>
          <w:noProof/>
          <w:szCs w:val="24"/>
        </w:rPr>
        <w:t>Biological Conservation</w:t>
      </w:r>
      <w:r w:rsidRPr="00622AB1">
        <w:rPr>
          <w:rFonts w:ascii="Calibri" w:hAnsi="Calibri" w:cs="Calibri"/>
          <w:noProof/>
          <w:szCs w:val="24"/>
        </w:rPr>
        <w:t xml:space="preserve">, </w:t>
      </w:r>
      <w:r w:rsidRPr="00622AB1">
        <w:rPr>
          <w:rFonts w:ascii="Calibri" w:hAnsi="Calibri" w:cs="Calibri"/>
          <w:i/>
          <w:iCs/>
          <w:noProof/>
          <w:szCs w:val="24"/>
        </w:rPr>
        <w:t>154</w:t>
      </w:r>
      <w:r w:rsidRPr="00622AB1">
        <w:rPr>
          <w:rFonts w:ascii="Calibri" w:hAnsi="Calibri" w:cs="Calibri"/>
          <w:noProof/>
          <w:szCs w:val="24"/>
        </w:rPr>
        <w:t>, 20–33. https://doi.org/10.1016/j.biocon.2012.03.017</w:t>
      </w:r>
    </w:p>
    <w:p w14:paraId="19266DAF"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Martínez, M. L., Pérez-Maqueo, O., Vázquez, G., Castillo-Campos, G., García-Franco, J., Mehltreter, K., … Landgrave, R. (2009). Effects of land use change on biodiversity and ecosystem services in tropical montane cloud forests of Mexico. </w:t>
      </w:r>
      <w:r w:rsidRPr="00622AB1">
        <w:rPr>
          <w:rFonts w:ascii="Calibri" w:hAnsi="Calibri" w:cs="Calibri"/>
          <w:i/>
          <w:iCs/>
          <w:noProof/>
          <w:szCs w:val="24"/>
        </w:rPr>
        <w:t>Forest Ecology and Management</w:t>
      </w:r>
      <w:r w:rsidRPr="00622AB1">
        <w:rPr>
          <w:rFonts w:ascii="Calibri" w:hAnsi="Calibri" w:cs="Calibri"/>
          <w:noProof/>
          <w:szCs w:val="24"/>
        </w:rPr>
        <w:t xml:space="preserve">, </w:t>
      </w:r>
      <w:r w:rsidRPr="00622AB1">
        <w:rPr>
          <w:rFonts w:ascii="Calibri" w:hAnsi="Calibri" w:cs="Calibri"/>
          <w:i/>
          <w:iCs/>
          <w:noProof/>
          <w:szCs w:val="24"/>
        </w:rPr>
        <w:t>258</w:t>
      </w:r>
      <w:r w:rsidRPr="00622AB1">
        <w:rPr>
          <w:rFonts w:ascii="Calibri" w:hAnsi="Calibri" w:cs="Calibri"/>
          <w:noProof/>
          <w:szCs w:val="24"/>
        </w:rPr>
        <w:t>(9), 1856–1863. https://doi.org/10.1016/j.foreco.2009.02.023</w:t>
      </w:r>
    </w:p>
    <w:p w14:paraId="724A80F4"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Meave, J., Soto, M. A., Calvo-Irabien, L. M., Paz-Hernández, H., &amp; Valencia-Avalos, S. (1992). Sinecological analysis of the montane rain forrest of Omiltemi, Guerrero. </w:t>
      </w:r>
      <w:r w:rsidRPr="00622AB1">
        <w:rPr>
          <w:rFonts w:ascii="Calibri" w:hAnsi="Calibri" w:cs="Calibri"/>
          <w:i/>
          <w:iCs/>
          <w:noProof/>
          <w:szCs w:val="24"/>
        </w:rPr>
        <w:t>Botanical Sciences</w:t>
      </w:r>
      <w:r w:rsidRPr="00622AB1">
        <w:rPr>
          <w:rFonts w:ascii="Calibri" w:hAnsi="Calibri" w:cs="Calibri"/>
          <w:noProof/>
          <w:szCs w:val="24"/>
        </w:rPr>
        <w:t>, (52), 31–77. https://doi.org/10.17129/botsci.1404</w:t>
      </w:r>
    </w:p>
    <w:p w14:paraId="2F41FB31"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Mejía, N. R., Meave, J. A., &amp; Ruiz, C. A. (2004). Análisis Estructural De Un Bosque Mesófilo Demontaña En El Extremo Oriental De Lasierramadre Delsur(Oaxaca), México. </w:t>
      </w:r>
      <w:r w:rsidRPr="00622AB1">
        <w:rPr>
          <w:rFonts w:ascii="Calibri" w:hAnsi="Calibri" w:cs="Calibri"/>
          <w:i/>
          <w:iCs/>
          <w:noProof/>
          <w:szCs w:val="24"/>
        </w:rPr>
        <w:t>Boletín de La Sociedad Botánica de México</w:t>
      </w:r>
      <w:r w:rsidRPr="00622AB1">
        <w:rPr>
          <w:rFonts w:ascii="Calibri" w:hAnsi="Calibri" w:cs="Calibri"/>
          <w:noProof/>
          <w:szCs w:val="24"/>
        </w:rPr>
        <w:t>, (74), 13–19. Retrieved from https://www.redalyc.org/html/577/57707402/</w:t>
      </w:r>
    </w:p>
    <w:p w14:paraId="114E45AB"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Melito, M., Metzger, J. P., &amp; de Oliveira, A. A. (2018). Landscape-level effects on aboveground biomass of tropical forests: A conceptual framework. </w:t>
      </w:r>
      <w:r w:rsidRPr="00622AB1">
        <w:rPr>
          <w:rFonts w:ascii="Calibri" w:hAnsi="Calibri" w:cs="Calibri"/>
          <w:i/>
          <w:iCs/>
          <w:noProof/>
          <w:szCs w:val="24"/>
        </w:rPr>
        <w:t>Global Change Biology</w:t>
      </w:r>
      <w:r w:rsidRPr="00622AB1">
        <w:rPr>
          <w:rFonts w:ascii="Calibri" w:hAnsi="Calibri" w:cs="Calibri"/>
          <w:noProof/>
          <w:szCs w:val="24"/>
        </w:rPr>
        <w:t xml:space="preserve">, </w:t>
      </w:r>
      <w:r w:rsidRPr="00622AB1">
        <w:rPr>
          <w:rFonts w:ascii="Calibri" w:hAnsi="Calibri" w:cs="Calibri"/>
          <w:i/>
          <w:iCs/>
          <w:noProof/>
          <w:szCs w:val="24"/>
        </w:rPr>
        <w:t>24</w:t>
      </w:r>
      <w:r w:rsidRPr="00622AB1">
        <w:rPr>
          <w:rFonts w:ascii="Calibri" w:hAnsi="Calibri" w:cs="Calibri"/>
          <w:noProof/>
          <w:szCs w:val="24"/>
        </w:rPr>
        <w:t>(2), 597–607. https://doi.org/10.1111/gcb.13970</w:t>
      </w:r>
    </w:p>
    <w:p w14:paraId="02D373D0"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Mendoza-Ponce, A., Corona-Núñez, R., Kraxner, F., Leduc, S., &amp; Patrizio, P. (2018). Identifying effects of land use cover changes and climate change on terrestrial ecosystems and carbon stocks in Mexico. </w:t>
      </w:r>
      <w:r w:rsidRPr="00622AB1">
        <w:rPr>
          <w:rFonts w:ascii="Calibri" w:hAnsi="Calibri" w:cs="Calibri"/>
          <w:i/>
          <w:iCs/>
          <w:noProof/>
          <w:szCs w:val="24"/>
        </w:rPr>
        <w:t>Global Environmental Change</w:t>
      </w:r>
      <w:r w:rsidRPr="00622AB1">
        <w:rPr>
          <w:rFonts w:ascii="Calibri" w:hAnsi="Calibri" w:cs="Calibri"/>
          <w:noProof/>
          <w:szCs w:val="24"/>
        </w:rPr>
        <w:t xml:space="preserve">, </w:t>
      </w:r>
      <w:r w:rsidRPr="00622AB1">
        <w:rPr>
          <w:rFonts w:ascii="Calibri" w:hAnsi="Calibri" w:cs="Calibri"/>
          <w:i/>
          <w:iCs/>
          <w:noProof/>
          <w:szCs w:val="24"/>
        </w:rPr>
        <w:t>53</w:t>
      </w:r>
      <w:r w:rsidRPr="00622AB1">
        <w:rPr>
          <w:rFonts w:ascii="Calibri" w:hAnsi="Calibri" w:cs="Calibri"/>
          <w:noProof/>
          <w:szCs w:val="24"/>
        </w:rPr>
        <w:t>(August), 12–23. https://doi.org/10.1016/j.gloenvcha.2018.08.004</w:t>
      </w:r>
    </w:p>
    <w:p w14:paraId="050E9901"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Moser, G., Röderstein, M., Soethe, N., Hertel, D., &amp; Leuschner, C. (2008). Altitudinal Changes in Stand Structure and Biomass Allocation of Tropical Mountain Forests in Relation to Microclimate and Soil Chemistry, 229–242. https://doi.org/10.1007/978-3-540-73526-7_22</w:t>
      </w:r>
    </w:p>
    <w:p w14:paraId="1C1075D0"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Muñoz-Villers, L. E., &amp; López-Blanco, J. (2008). Land use/cover changes using Landsat TM/ETM images in a tropical and biodiverse mountainous area of central-eastern Mexico. </w:t>
      </w:r>
      <w:r w:rsidRPr="00622AB1">
        <w:rPr>
          <w:rFonts w:ascii="Calibri" w:hAnsi="Calibri" w:cs="Calibri"/>
          <w:i/>
          <w:iCs/>
          <w:noProof/>
          <w:szCs w:val="24"/>
        </w:rPr>
        <w:t>International Journal of Remote Sensing</w:t>
      </w:r>
      <w:r w:rsidRPr="00622AB1">
        <w:rPr>
          <w:rFonts w:ascii="Calibri" w:hAnsi="Calibri" w:cs="Calibri"/>
          <w:noProof/>
          <w:szCs w:val="24"/>
        </w:rPr>
        <w:t xml:space="preserve">, </w:t>
      </w:r>
      <w:r w:rsidRPr="00622AB1">
        <w:rPr>
          <w:rFonts w:ascii="Calibri" w:hAnsi="Calibri" w:cs="Calibri"/>
          <w:i/>
          <w:iCs/>
          <w:noProof/>
          <w:szCs w:val="24"/>
        </w:rPr>
        <w:t>29</w:t>
      </w:r>
      <w:r w:rsidRPr="00622AB1">
        <w:rPr>
          <w:rFonts w:ascii="Calibri" w:hAnsi="Calibri" w:cs="Calibri"/>
          <w:noProof/>
          <w:szCs w:val="24"/>
        </w:rPr>
        <w:t>(1), 71–93. https://doi.org/10.1080/01431160701280967</w:t>
      </w:r>
    </w:p>
    <w:p w14:paraId="3E846ABE"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Norden, N., Angarita, H. A., Bongers, F., Martínez-Ramos, M., Cerda, I. G. D. La, Van Breugel, M., … Chazdon, R. L. (2015). Successional dynamics in Neotropical forests are as uncertain as they are predictable. </w:t>
      </w:r>
      <w:r w:rsidRPr="00622AB1">
        <w:rPr>
          <w:rFonts w:ascii="Calibri" w:hAnsi="Calibri" w:cs="Calibri"/>
          <w:i/>
          <w:iCs/>
          <w:noProof/>
          <w:szCs w:val="24"/>
        </w:rPr>
        <w:t>Proceedings of the National Academy of Sciences of the United States of America</w:t>
      </w:r>
      <w:r w:rsidRPr="00622AB1">
        <w:rPr>
          <w:rFonts w:ascii="Calibri" w:hAnsi="Calibri" w:cs="Calibri"/>
          <w:noProof/>
          <w:szCs w:val="24"/>
        </w:rPr>
        <w:t xml:space="preserve">, </w:t>
      </w:r>
      <w:r w:rsidRPr="00622AB1">
        <w:rPr>
          <w:rFonts w:ascii="Calibri" w:hAnsi="Calibri" w:cs="Calibri"/>
          <w:i/>
          <w:iCs/>
          <w:noProof/>
          <w:szCs w:val="24"/>
        </w:rPr>
        <w:t>112</w:t>
      </w:r>
      <w:r w:rsidRPr="00622AB1">
        <w:rPr>
          <w:rFonts w:ascii="Calibri" w:hAnsi="Calibri" w:cs="Calibri"/>
          <w:noProof/>
          <w:szCs w:val="24"/>
        </w:rPr>
        <w:t>(26), 8013–8018. https://doi.org/10.1073/pnas.1500403112</w:t>
      </w:r>
    </w:p>
    <w:p w14:paraId="78FFE2D5"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Oksanen, J., Blanchet, G., Friendly, M., Kindt, R., Legendre, P., McGlinn, D., … Wagner, H. (2020). vegan: Community Ecology Package. Retrieved from https://cran.r-project.org/package=vegan</w:t>
      </w:r>
    </w:p>
    <w:p w14:paraId="0BAE0BCE"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Pan, Y., Birdsey, R., J, F., Houghton, R., PE, K., Kurz, W., … Hayes, D. (2007). A Large and Persistent Carbon Sink in the World’s Forests. </w:t>
      </w:r>
      <w:r w:rsidRPr="00622AB1">
        <w:rPr>
          <w:rFonts w:ascii="Calibri" w:hAnsi="Calibri" w:cs="Calibri"/>
          <w:i/>
          <w:iCs/>
          <w:noProof/>
          <w:szCs w:val="24"/>
        </w:rPr>
        <w:t>Science</w:t>
      </w:r>
      <w:r w:rsidRPr="00622AB1">
        <w:rPr>
          <w:rFonts w:ascii="Calibri" w:hAnsi="Calibri" w:cs="Calibri"/>
          <w:noProof/>
          <w:szCs w:val="24"/>
        </w:rPr>
        <w:t xml:space="preserve">, </w:t>
      </w:r>
      <w:r w:rsidRPr="00622AB1">
        <w:rPr>
          <w:rFonts w:ascii="Calibri" w:hAnsi="Calibri" w:cs="Calibri"/>
          <w:i/>
          <w:iCs/>
          <w:noProof/>
          <w:szCs w:val="24"/>
        </w:rPr>
        <w:t>317</w:t>
      </w:r>
      <w:r w:rsidRPr="00622AB1">
        <w:rPr>
          <w:rFonts w:ascii="Calibri" w:hAnsi="Calibri" w:cs="Calibri"/>
          <w:noProof/>
          <w:szCs w:val="24"/>
        </w:rPr>
        <w:t>(july), 4.</w:t>
      </w:r>
    </w:p>
    <w:p w14:paraId="2F078C38"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Perfecto, I, Vandermeer, J. H., &amp; Wright, A. L. (2009). </w:t>
      </w:r>
      <w:r w:rsidRPr="00622AB1">
        <w:rPr>
          <w:rFonts w:ascii="Calibri" w:hAnsi="Calibri" w:cs="Calibri"/>
          <w:i/>
          <w:iCs/>
          <w:noProof/>
          <w:szCs w:val="24"/>
        </w:rPr>
        <w:t>Nature’s Matrix: Linking Agriculture, Conservation and Food Sovereignty</w:t>
      </w:r>
      <w:r w:rsidRPr="00622AB1">
        <w:rPr>
          <w:rFonts w:ascii="Calibri" w:hAnsi="Calibri" w:cs="Calibri"/>
          <w:noProof/>
          <w:szCs w:val="24"/>
        </w:rPr>
        <w:t>. Earthscan.</w:t>
      </w:r>
    </w:p>
    <w:p w14:paraId="4F9B0487"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Perfecto, Ivette, Jiménez-Soto, M. E., &amp; Vandermeer, J. (2019). Coffee landscapes shaping the anthropocene: Forced simplification on a complex agroecological landscape. </w:t>
      </w:r>
      <w:r w:rsidRPr="00622AB1">
        <w:rPr>
          <w:rFonts w:ascii="Calibri" w:hAnsi="Calibri" w:cs="Calibri"/>
          <w:i/>
          <w:iCs/>
          <w:noProof/>
          <w:szCs w:val="24"/>
        </w:rPr>
        <w:t>Current Anthropology</w:t>
      </w:r>
      <w:r w:rsidRPr="00622AB1">
        <w:rPr>
          <w:rFonts w:ascii="Calibri" w:hAnsi="Calibri" w:cs="Calibri"/>
          <w:noProof/>
          <w:szCs w:val="24"/>
        </w:rPr>
        <w:t xml:space="preserve">, </w:t>
      </w:r>
      <w:r w:rsidRPr="00622AB1">
        <w:rPr>
          <w:rFonts w:ascii="Calibri" w:hAnsi="Calibri" w:cs="Calibri"/>
          <w:i/>
          <w:iCs/>
          <w:noProof/>
          <w:szCs w:val="24"/>
        </w:rPr>
        <w:t>60</w:t>
      </w:r>
      <w:r w:rsidRPr="00622AB1">
        <w:rPr>
          <w:rFonts w:ascii="Calibri" w:hAnsi="Calibri" w:cs="Calibri"/>
          <w:noProof/>
          <w:szCs w:val="24"/>
        </w:rPr>
        <w:t>(S20), S236–S250. https://doi.org/10.1086/703413</w:t>
      </w:r>
    </w:p>
    <w:p w14:paraId="09099420"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Perfecto, Ivette, &amp; Vandermeer, J. (2008). Biodiversity conservation in tropical agroecosystems: A new conservation paradigm. </w:t>
      </w:r>
      <w:r w:rsidRPr="00622AB1">
        <w:rPr>
          <w:rFonts w:ascii="Calibri" w:hAnsi="Calibri" w:cs="Calibri"/>
          <w:i/>
          <w:iCs/>
          <w:noProof/>
          <w:szCs w:val="24"/>
        </w:rPr>
        <w:t>Annals of the New York Academy of Sciences</w:t>
      </w:r>
      <w:r w:rsidRPr="00622AB1">
        <w:rPr>
          <w:rFonts w:ascii="Calibri" w:hAnsi="Calibri" w:cs="Calibri"/>
          <w:noProof/>
          <w:szCs w:val="24"/>
        </w:rPr>
        <w:t xml:space="preserve">, </w:t>
      </w:r>
      <w:r w:rsidRPr="00622AB1">
        <w:rPr>
          <w:rFonts w:ascii="Calibri" w:hAnsi="Calibri" w:cs="Calibri"/>
          <w:i/>
          <w:iCs/>
          <w:noProof/>
          <w:szCs w:val="24"/>
        </w:rPr>
        <w:t>1134</w:t>
      </w:r>
      <w:r w:rsidRPr="00622AB1">
        <w:rPr>
          <w:rFonts w:ascii="Calibri" w:hAnsi="Calibri" w:cs="Calibri"/>
          <w:noProof/>
          <w:szCs w:val="24"/>
        </w:rPr>
        <w:t>, 173–200. https://doi.org/10.1196/annals.1439.011</w:t>
      </w:r>
    </w:p>
    <w:p w14:paraId="4F844460"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Poorter, L., van der Sande, M. T., Thompson, J., Arets, E. J. M. M., Alarcón, A., Álvarez-Sánchez, J., … Peña-Claros, M. (2015). Diversity enhances carbon storage in tropical forests. </w:t>
      </w:r>
      <w:r w:rsidRPr="00622AB1">
        <w:rPr>
          <w:rFonts w:ascii="Calibri" w:hAnsi="Calibri" w:cs="Calibri"/>
          <w:i/>
          <w:iCs/>
          <w:noProof/>
          <w:szCs w:val="24"/>
        </w:rPr>
        <w:t>Global Ecology and Biogeography</w:t>
      </w:r>
      <w:r w:rsidRPr="00622AB1">
        <w:rPr>
          <w:rFonts w:ascii="Calibri" w:hAnsi="Calibri" w:cs="Calibri"/>
          <w:noProof/>
          <w:szCs w:val="24"/>
        </w:rPr>
        <w:t xml:space="preserve">, </w:t>
      </w:r>
      <w:r w:rsidRPr="00622AB1">
        <w:rPr>
          <w:rFonts w:ascii="Calibri" w:hAnsi="Calibri" w:cs="Calibri"/>
          <w:i/>
          <w:iCs/>
          <w:noProof/>
          <w:szCs w:val="24"/>
        </w:rPr>
        <w:t>24</w:t>
      </w:r>
      <w:r w:rsidRPr="00622AB1">
        <w:rPr>
          <w:rFonts w:ascii="Calibri" w:hAnsi="Calibri" w:cs="Calibri"/>
          <w:noProof/>
          <w:szCs w:val="24"/>
        </w:rPr>
        <w:t>(11), 1314–1328. https://doi.org/10.1111/geb.12364</w:t>
      </w:r>
    </w:p>
    <w:p w14:paraId="203FEBEC"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Poorter, L, Bongers, F., Aide, T. M., Almeyda Zambrano, A. M., Balvanera, P., Becknell, J. M., … Rozendaal, D. M. A. (2016). Biomass resilience of Neotropical secondary forests. </w:t>
      </w:r>
      <w:r w:rsidRPr="00622AB1">
        <w:rPr>
          <w:rFonts w:ascii="Calibri" w:hAnsi="Calibri" w:cs="Calibri"/>
          <w:i/>
          <w:iCs/>
          <w:noProof/>
          <w:szCs w:val="24"/>
        </w:rPr>
        <w:t>Nature</w:t>
      </w:r>
      <w:r w:rsidRPr="00622AB1">
        <w:rPr>
          <w:rFonts w:ascii="Calibri" w:hAnsi="Calibri" w:cs="Calibri"/>
          <w:noProof/>
          <w:szCs w:val="24"/>
        </w:rPr>
        <w:t xml:space="preserve">, </w:t>
      </w:r>
      <w:r w:rsidRPr="00622AB1">
        <w:rPr>
          <w:rFonts w:ascii="Calibri" w:hAnsi="Calibri" w:cs="Calibri"/>
          <w:i/>
          <w:iCs/>
          <w:noProof/>
          <w:szCs w:val="24"/>
        </w:rPr>
        <w:t>530</w:t>
      </w:r>
      <w:r w:rsidRPr="00622AB1">
        <w:rPr>
          <w:rFonts w:ascii="Calibri" w:hAnsi="Calibri" w:cs="Calibri"/>
          <w:noProof/>
          <w:szCs w:val="24"/>
        </w:rPr>
        <w:t>(7589), 211–214. https://doi.org/10.1038/nature16512</w:t>
      </w:r>
    </w:p>
    <w:p w14:paraId="4F4A766E"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Poorter, Lourens, van der Sande, M. T., Arets, E. J. M. M., Ascarrunz, N., Enquist, B., Finegan, B., … Peña-Claros, M. (2017). Biodiversity and climate determine the functioning of Neotropical forests. </w:t>
      </w:r>
      <w:r w:rsidRPr="00622AB1">
        <w:rPr>
          <w:rFonts w:ascii="Calibri" w:hAnsi="Calibri" w:cs="Calibri"/>
          <w:i/>
          <w:iCs/>
          <w:noProof/>
          <w:szCs w:val="24"/>
        </w:rPr>
        <w:t>Global Ecology and Biogeography</w:t>
      </w:r>
      <w:r w:rsidRPr="00622AB1">
        <w:rPr>
          <w:rFonts w:ascii="Calibri" w:hAnsi="Calibri" w:cs="Calibri"/>
          <w:noProof/>
          <w:szCs w:val="24"/>
        </w:rPr>
        <w:t xml:space="preserve">, </w:t>
      </w:r>
      <w:r w:rsidRPr="00622AB1">
        <w:rPr>
          <w:rFonts w:ascii="Calibri" w:hAnsi="Calibri" w:cs="Calibri"/>
          <w:i/>
          <w:iCs/>
          <w:noProof/>
          <w:szCs w:val="24"/>
        </w:rPr>
        <w:t>26</w:t>
      </w:r>
      <w:r w:rsidRPr="00622AB1">
        <w:rPr>
          <w:rFonts w:ascii="Calibri" w:hAnsi="Calibri" w:cs="Calibri"/>
          <w:noProof/>
          <w:szCs w:val="24"/>
        </w:rPr>
        <w:t>(12), 1423–1434. https://doi.org/10.1111/geb.12668</w:t>
      </w:r>
    </w:p>
    <w:p w14:paraId="76AE2E8D"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Raich, J. W., Russell, A. E., Kitayama, K., Parton, W. J., &amp; Vitousek, P. M. (2006). TEMPERATURE INFLUENCES CARBON ACCUMULATION IN MOIST TROPICAL FORESTS. </w:t>
      </w:r>
      <w:r w:rsidRPr="00622AB1">
        <w:rPr>
          <w:rFonts w:ascii="Calibri" w:hAnsi="Calibri" w:cs="Calibri"/>
          <w:i/>
          <w:iCs/>
          <w:noProof/>
          <w:szCs w:val="24"/>
        </w:rPr>
        <w:t>Ecology</w:t>
      </w:r>
      <w:r w:rsidRPr="00622AB1">
        <w:rPr>
          <w:rFonts w:ascii="Calibri" w:hAnsi="Calibri" w:cs="Calibri"/>
          <w:noProof/>
          <w:szCs w:val="24"/>
        </w:rPr>
        <w:t xml:space="preserve">, </w:t>
      </w:r>
      <w:r w:rsidRPr="00622AB1">
        <w:rPr>
          <w:rFonts w:ascii="Calibri" w:hAnsi="Calibri" w:cs="Calibri"/>
          <w:i/>
          <w:iCs/>
          <w:noProof/>
          <w:szCs w:val="24"/>
        </w:rPr>
        <w:t>87</w:t>
      </w:r>
      <w:r w:rsidRPr="00622AB1">
        <w:rPr>
          <w:rFonts w:ascii="Calibri" w:hAnsi="Calibri" w:cs="Calibri"/>
          <w:noProof/>
          <w:szCs w:val="24"/>
        </w:rPr>
        <w:t>(1), 76–87. https://doi.org/10.1890/05-0023</w:t>
      </w:r>
    </w:p>
    <w:p w14:paraId="133CDA33"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Réjou‐Méchain, M., Tanguy, A., Piponiot, C., Chave, J., &amp; Hérault, B. (2017). BIOMASS: an R package for estimating above‐ground biomass and its uncertainty in tropical forests. </w:t>
      </w:r>
      <w:r w:rsidRPr="00622AB1">
        <w:rPr>
          <w:rFonts w:ascii="Calibri" w:hAnsi="Calibri" w:cs="Calibri"/>
          <w:i/>
          <w:iCs/>
          <w:noProof/>
          <w:szCs w:val="24"/>
        </w:rPr>
        <w:t>Methods in Ecology and Evolution</w:t>
      </w:r>
      <w:r w:rsidRPr="00622AB1">
        <w:rPr>
          <w:rFonts w:ascii="Calibri" w:hAnsi="Calibri" w:cs="Calibri"/>
          <w:noProof/>
          <w:szCs w:val="24"/>
        </w:rPr>
        <w:t xml:space="preserve">, </w:t>
      </w:r>
      <w:r w:rsidRPr="00622AB1">
        <w:rPr>
          <w:rFonts w:ascii="Calibri" w:hAnsi="Calibri" w:cs="Calibri"/>
          <w:i/>
          <w:iCs/>
          <w:noProof/>
          <w:szCs w:val="24"/>
        </w:rPr>
        <w:t>8</w:t>
      </w:r>
      <w:r w:rsidRPr="00622AB1">
        <w:rPr>
          <w:rFonts w:ascii="Calibri" w:hAnsi="Calibri" w:cs="Calibri"/>
          <w:noProof/>
          <w:szCs w:val="24"/>
        </w:rPr>
        <w:t>(9), 1163–1167. https://doi.org/10.1111/2041-210X.12753</w:t>
      </w:r>
    </w:p>
    <w:p w14:paraId="208B9D7D"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Requena Suarez, D., Rozendaal, D. M. A., De Sy, V., Phillips, O. L., Alvarez-Dávila, E., Anderson-Teixeira, K., … Herold, M. (2019). Estimating aboveground net biomass change for tropical and subtropical forests: Refinement of IPCC default rates using forest plot data. </w:t>
      </w:r>
      <w:r w:rsidRPr="00622AB1">
        <w:rPr>
          <w:rFonts w:ascii="Calibri" w:hAnsi="Calibri" w:cs="Calibri"/>
          <w:i/>
          <w:iCs/>
          <w:noProof/>
          <w:szCs w:val="24"/>
        </w:rPr>
        <w:t>Global Change Biology</w:t>
      </w:r>
      <w:r w:rsidRPr="00622AB1">
        <w:rPr>
          <w:rFonts w:ascii="Calibri" w:hAnsi="Calibri" w:cs="Calibri"/>
          <w:noProof/>
          <w:szCs w:val="24"/>
        </w:rPr>
        <w:t xml:space="preserve">, </w:t>
      </w:r>
      <w:r w:rsidRPr="00622AB1">
        <w:rPr>
          <w:rFonts w:ascii="Calibri" w:hAnsi="Calibri" w:cs="Calibri"/>
          <w:i/>
          <w:iCs/>
          <w:noProof/>
          <w:szCs w:val="24"/>
        </w:rPr>
        <w:t>25</w:t>
      </w:r>
      <w:r w:rsidRPr="00622AB1">
        <w:rPr>
          <w:rFonts w:ascii="Calibri" w:hAnsi="Calibri" w:cs="Calibri"/>
          <w:noProof/>
          <w:szCs w:val="24"/>
        </w:rPr>
        <w:t>(11), 3609–3624. https://doi.org/10.1111/gcb.14767</w:t>
      </w:r>
    </w:p>
    <w:p w14:paraId="2725786A"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Rockström, J., Steffen, W., Noone, K., Persson, Å., Iii, F. S. C., Lambin, E., … Liverman, D. (2009). Planetary Boundaries : Exploring the Safe Operating Space for Humanity. </w:t>
      </w:r>
      <w:r w:rsidRPr="00622AB1">
        <w:rPr>
          <w:rFonts w:ascii="Calibri" w:hAnsi="Calibri" w:cs="Calibri"/>
          <w:i/>
          <w:iCs/>
          <w:noProof/>
          <w:szCs w:val="24"/>
        </w:rPr>
        <w:t>Ecology and Society</w:t>
      </w:r>
      <w:r w:rsidRPr="00622AB1">
        <w:rPr>
          <w:rFonts w:ascii="Calibri" w:hAnsi="Calibri" w:cs="Calibri"/>
          <w:noProof/>
          <w:szCs w:val="24"/>
        </w:rPr>
        <w:t xml:space="preserve">, </w:t>
      </w:r>
      <w:r w:rsidRPr="00622AB1">
        <w:rPr>
          <w:rFonts w:ascii="Calibri" w:hAnsi="Calibri" w:cs="Calibri"/>
          <w:i/>
          <w:iCs/>
          <w:noProof/>
          <w:szCs w:val="24"/>
        </w:rPr>
        <w:t>14</w:t>
      </w:r>
      <w:r w:rsidRPr="00622AB1">
        <w:rPr>
          <w:rFonts w:ascii="Calibri" w:hAnsi="Calibri" w:cs="Calibri"/>
          <w:noProof/>
          <w:szCs w:val="24"/>
        </w:rPr>
        <w:t>(2), 32.</w:t>
      </w:r>
    </w:p>
    <w:p w14:paraId="6389303B"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Roman, L., Scatena, F. N., &amp; Bruijnzeel, L. A. (2011). Global and local variations in tropical montane cloud forest soils. In L. A. Bruijnzeel, F. N. Scatena, &amp; L. S. E. Hamilton (Eds.), </w:t>
      </w:r>
      <w:r w:rsidRPr="00622AB1">
        <w:rPr>
          <w:rFonts w:ascii="Calibri" w:hAnsi="Calibri" w:cs="Calibri"/>
          <w:i/>
          <w:iCs/>
          <w:noProof/>
          <w:szCs w:val="24"/>
        </w:rPr>
        <w:t>Tropical Montane Cloud Forests: Science for Conservation and Management</w:t>
      </w:r>
      <w:r w:rsidRPr="00622AB1">
        <w:rPr>
          <w:rFonts w:ascii="Calibri" w:hAnsi="Calibri" w:cs="Calibri"/>
          <w:noProof/>
          <w:szCs w:val="24"/>
        </w:rPr>
        <w:t xml:space="preserve"> (pp. 77–89). Cambridge University Press. https://doi.org/10.1017/CBO9780511778384.008</w:t>
      </w:r>
    </w:p>
    <w:p w14:paraId="210C2A57"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Ruiz-Jiménez, C. A., Meave, J., &amp; Contreras-Jiménez, J. L. (1999). El bosque mesófilo de la región de Puerto Soledad (Oaxaca), México: Análisis estructural. </w:t>
      </w:r>
      <w:r w:rsidRPr="00622AB1">
        <w:rPr>
          <w:rFonts w:ascii="Calibri" w:hAnsi="Calibri" w:cs="Calibri"/>
          <w:i/>
          <w:iCs/>
          <w:noProof/>
          <w:szCs w:val="24"/>
        </w:rPr>
        <w:t>Botanical Sciences</w:t>
      </w:r>
      <w:r w:rsidRPr="00622AB1">
        <w:rPr>
          <w:rFonts w:ascii="Calibri" w:hAnsi="Calibri" w:cs="Calibri"/>
          <w:noProof/>
          <w:szCs w:val="24"/>
        </w:rPr>
        <w:t>, (65), 23–37. https://doi.org/10.17129/botsci.1592</w:t>
      </w:r>
    </w:p>
    <w:p w14:paraId="6AC11C73"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Santoro, M., Cartus, O., Carvalhais, N., Rozendaal, D. M. A., Avitabile, V., Araza, A., … Willcock, S. (2021). The global forest above-ground biomass pool for 2010 estimated from high-resolution satellite observations. </w:t>
      </w:r>
      <w:r w:rsidRPr="00622AB1">
        <w:rPr>
          <w:rFonts w:ascii="Calibri" w:hAnsi="Calibri" w:cs="Calibri"/>
          <w:i/>
          <w:iCs/>
          <w:noProof/>
          <w:szCs w:val="24"/>
        </w:rPr>
        <w:t>Earth System Science Data</w:t>
      </w:r>
      <w:r w:rsidRPr="00622AB1">
        <w:rPr>
          <w:rFonts w:ascii="Calibri" w:hAnsi="Calibri" w:cs="Calibri"/>
          <w:noProof/>
          <w:szCs w:val="24"/>
        </w:rPr>
        <w:t xml:space="preserve">, </w:t>
      </w:r>
      <w:r w:rsidRPr="00622AB1">
        <w:rPr>
          <w:rFonts w:ascii="Calibri" w:hAnsi="Calibri" w:cs="Calibri"/>
          <w:i/>
          <w:iCs/>
          <w:noProof/>
          <w:szCs w:val="24"/>
        </w:rPr>
        <w:t>13</w:t>
      </w:r>
      <w:r w:rsidRPr="00622AB1">
        <w:rPr>
          <w:rFonts w:ascii="Calibri" w:hAnsi="Calibri" w:cs="Calibri"/>
          <w:noProof/>
          <w:szCs w:val="24"/>
        </w:rPr>
        <w:t>(8), 3927–3950. https://doi.org/10.5194/essd-13-3927-2021</w:t>
      </w:r>
    </w:p>
    <w:p w14:paraId="0D6D679C"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Scatena, F. N., Bruijnzeel, L. A., Bubb, P., &amp; Das, S. (2011). Setting the stage. In L. A. Bruijnzeel, F. N. Scatena, &amp; L. S. E. Hamilton (Eds.), </w:t>
      </w:r>
      <w:r w:rsidRPr="00622AB1">
        <w:rPr>
          <w:rFonts w:ascii="Calibri" w:hAnsi="Calibri" w:cs="Calibri"/>
          <w:i/>
          <w:iCs/>
          <w:noProof/>
          <w:szCs w:val="24"/>
        </w:rPr>
        <w:t>Tropical Montane Cloud Forests: Science for Conservation and Management</w:t>
      </w:r>
      <w:r w:rsidRPr="00622AB1">
        <w:rPr>
          <w:rFonts w:ascii="Calibri" w:hAnsi="Calibri" w:cs="Calibri"/>
          <w:noProof/>
          <w:szCs w:val="24"/>
        </w:rPr>
        <w:t xml:space="preserve"> (pp. 3–13). Cambridge University Press. https://doi.org/10.1017/CBO9780511778384.003</w:t>
      </w:r>
    </w:p>
    <w:p w14:paraId="392C7A81"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Shen, Y., Yu, S., Lian, J., Shen, H., Cao, H., Lu, H., &amp; Ye, W. (2016). Tree aboveground carbon storage correlates with environmental gradients and functional diversity in a tropical forest. </w:t>
      </w:r>
      <w:r w:rsidRPr="00622AB1">
        <w:rPr>
          <w:rFonts w:ascii="Calibri" w:hAnsi="Calibri" w:cs="Calibri"/>
          <w:i/>
          <w:iCs/>
          <w:noProof/>
          <w:szCs w:val="24"/>
        </w:rPr>
        <w:t>Scientific Reports</w:t>
      </w:r>
      <w:r w:rsidRPr="00622AB1">
        <w:rPr>
          <w:rFonts w:ascii="Calibri" w:hAnsi="Calibri" w:cs="Calibri"/>
          <w:noProof/>
          <w:szCs w:val="24"/>
        </w:rPr>
        <w:t xml:space="preserve">, </w:t>
      </w:r>
      <w:r w:rsidRPr="00622AB1">
        <w:rPr>
          <w:rFonts w:ascii="Calibri" w:hAnsi="Calibri" w:cs="Calibri"/>
          <w:i/>
          <w:iCs/>
          <w:noProof/>
          <w:szCs w:val="24"/>
        </w:rPr>
        <w:t>6</w:t>
      </w:r>
      <w:r w:rsidRPr="00622AB1">
        <w:rPr>
          <w:rFonts w:ascii="Calibri" w:hAnsi="Calibri" w:cs="Calibri"/>
          <w:noProof/>
          <w:szCs w:val="24"/>
        </w:rPr>
        <w:t>(1), 25304. https://doi.org/10.1038/srep25304</w:t>
      </w:r>
    </w:p>
    <w:p w14:paraId="7A646E7E"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Silver, W. L., Ostertag, R., &amp; Lugo, A. E. (2000). The Potential for Carbon Sequestration Through Reforestation of Abandoned Tropical Agricultural and Pasture Lands. </w:t>
      </w:r>
      <w:r w:rsidRPr="00622AB1">
        <w:rPr>
          <w:rFonts w:ascii="Calibri" w:hAnsi="Calibri" w:cs="Calibri"/>
          <w:i/>
          <w:iCs/>
          <w:noProof/>
          <w:szCs w:val="24"/>
        </w:rPr>
        <w:t>Restoration Ecology</w:t>
      </w:r>
      <w:r w:rsidRPr="00622AB1">
        <w:rPr>
          <w:rFonts w:ascii="Calibri" w:hAnsi="Calibri" w:cs="Calibri"/>
          <w:noProof/>
          <w:szCs w:val="24"/>
        </w:rPr>
        <w:t xml:space="preserve">, </w:t>
      </w:r>
      <w:r w:rsidRPr="00622AB1">
        <w:rPr>
          <w:rFonts w:ascii="Calibri" w:hAnsi="Calibri" w:cs="Calibri"/>
          <w:i/>
          <w:iCs/>
          <w:noProof/>
          <w:szCs w:val="24"/>
        </w:rPr>
        <w:t>8</w:t>
      </w:r>
      <w:r w:rsidRPr="00622AB1">
        <w:rPr>
          <w:rFonts w:ascii="Calibri" w:hAnsi="Calibri" w:cs="Calibri"/>
          <w:noProof/>
          <w:szCs w:val="24"/>
        </w:rPr>
        <w:t>(4), 394–407. https://doi.org/10.1046/j.1526-100x.2000.80054.x</w:t>
      </w:r>
    </w:p>
    <w:p w14:paraId="79EFCA7C"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Slik, J. W. F., Aiba, S. I., Brearley, F. Q., Cannon, C. H., Forshed, O., Kitayama, K., … van Valkenburg, J. L. C. H. (2010). Environmental correlates of tree biomass, basal area, wood specific gravity and stem density gradients in Borneo’s tropical forests. </w:t>
      </w:r>
      <w:r w:rsidRPr="00622AB1">
        <w:rPr>
          <w:rFonts w:ascii="Calibri" w:hAnsi="Calibri" w:cs="Calibri"/>
          <w:i/>
          <w:iCs/>
          <w:noProof/>
          <w:szCs w:val="24"/>
        </w:rPr>
        <w:t>Global Ecology and Biogeography</w:t>
      </w:r>
      <w:r w:rsidRPr="00622AB1">
        <w:rPr>
          <w:rFonts w:ascii="Calibri" w:hAnsi="Calibri" w:cs="Calibri"/>
          <w:noProof/>
          <w:szCs w:val="24"/>
        </w:rPr>
        <w:t xml:space="preserve">, </w:t>
      </w:r>
      <w:r w:rsidRPr="00622AB1">
        <w:rPr>
          <w:rFonts w:ascii="Calibri" w:hAnsi="Calibri" w:cs="Calibri"/>
          <w:i/>
          <w:iCs/>
          <w:noProof/>
          <w:szCs w:val="24"/>
        </w:rPr>
        <w:t>19</w:t>
      </w:r>
      <w:r w:rsidRPr="00622AB1">
        <w:rPr>
          <w:rFonts w:ascii="Calibri" w:hAnsi="Calibri" w:cs="Calibri"/>
          <w:noProof/>
          <w:szCs w:val="24"/>
        </w:rPr>
        <w:t>(1), 50–60. https://doi.org/10.1111/j.1466-8238.2009.00489.x</w:t>
      </w:r>
    </w:p>
    <w:p w14:paraId="7F37FAD8"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Spracklen, D. V., &amp; Righelato, R. (2014). Tropical montane forests are a larger than expected global carbon store. </w:t>
      </w:r>
      <w:r w:rsidRPr="00622AB1">
        <w:rPr>
          <w:rFonts w:ascii="Calibri" w:hAnsi="Calibri" w:cs="Calibri"/>
          <w:i/>
          <w:iCs/>
          <w:noProof/>
          <w:szCs w:val="24"/>
        </w:rPr>
        <w:t>Biogeosciences</w:t>
      </w:r>
      <w:r w:rsidRPr="00622AB1">
        <w:rPr>
          <w:rFonts w:ascii="Calibri" w:hAnsi="Calibri" w:cs="Calibri"/>
          <w:noProof/>
          <w:szCs w:val="24"/>
        </w:rPr>
        <w:t xml:space="preserve">, </w:t>
      </w:r>
      <w:r w:rsidRPr="00622AB1">
        <w:rPr>
          <w:rFonts w:ascii="Calibri" w:hAnsi="Calibri" w:cs="Calibri"/>
          <w:i/>
          <w:iCs/>
          <w:noProof/>
          <w:szCs w:val="24"/>
        </w:rPr>
        <w:t>11</w:t>
      </w:r>
      <w:r w:rsidRPr="00622AB1">
        <w:rPr>
          <w:rFonts w:ascii="Calibri" w:hAnsi="Calibri" w:cs="Calibri"/>
          <w:noProof/>
          <w:szCs w:val="24"/>
        </w:rPr>
        <w:t>(10), 2741–2754. https://doi.org/10.5194/bg-11-2741-2014</w:t>
      </w:r>
    </w:p>
    <w:p w14:paraId="219F1DCB"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Sullivan, M. J. P., Talbot, J., Lewis, S. L., Phillips, O. L., Qie, L., Begne, S. K., … Zemagho, L. (2017). Diversity and carbon storage across the tropical forest biome. </w:t>
      </w:r>
      <w:r w:rsidRPr="00622AB1">
        <w:rPr>
          <w:rFonts w:ascii="Calibri" w:hAnsi="Calibri" w:cs="Calibri"/>
          <w:i/>
          <w:iCs/>
          <w:noProof/>
          <w:szCs w:val="24"/>
        </w:rPr>
        <w:t>Scientific Reports</w:t>
      </w:r>
      <w:r w:rsidRPr="00622AB1">
        <w:rPr>
          <w:rFonts w:ascii="Calibri" w:hAnsi="Calibri" w:cs="Calibri"/>
          <w:noProof/>
          <w:szCs w:val="24"/>
        </w:rPr>
        <w:t xml:space="preserve">, </w:t>
      </w:r>
      <w:r w:rsidRPr="00622AB1">
        <w:rPr>
          <w:rFonts w:ascii="Calibri" w:hAnsi="Calibri" w:cs="Calibri"/>
          <w:i/>
          <w:iCs/>
          <w:noProof/>
          <w:szCs w:val="24"/>
        </w:rPr>
        <w:t>7</w:t>
      </w:r>
      <w:r w:rsidRPr="00622AB1">
        <w:rPr>
          <w:rFonts w:ascii="Calibri" w:hAnsi="Calibri" w:cs="Calibri"/>
          <w:noProof/>
          <w:szCs w:val="24"/>
        </w:rPr>
        <w:t>(January), 1–12. https://doi.org/10.1038/srep39102</w:t>
      </w:r>
    </w:p>
    <w:p w14:paraId="7046A8D2"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Taylor, P. G., Cleveland, C. C., Wieder, W. R., Sullivan, B. W., Doughty, C. E., Dobrowski, S. Z., &amp; Townsend, A. R. (2017). Temperature and rainfall interact to control carbon cycling in tropical forests. </w:t>
      </w:r>
      <w:r w:rsidRPr="00622AB1">
        <w:rPr>
          <w:rFonts w:ascii="Calibri" w:hAnsi="Calibri" w:cs="Calibri"/>
          <w:i/>
          <w:iCs/>
          <w:noProof/>
          <w:szCs w:val="24"/>
        </w:rPr>
        <w:t>Ecology Letters</w:t>
      </w:r>
      <w:r w:rsidRPr="00622AB1">
        <w:rPr>
          <w:rFonts w:ascii="Calibri" w:hAnsi="Calibri" w:cs="Calibri"/>
          <w:noProof/>
          <w:szCs w:val="24"/>
        </w:rPr>
        <w:t xml:space="preserve">, </w:t>
      </w:r>
      <w:r w:rsidRPr="00622AB1">
        <w:rPr>
          <w:rFonts w:ascii="Calibri" w:hAnsi="Calibri" w:cs="Calibri"/>
          <w:i/>
          <w:iCs/>
          <w:noProof/>
          <w:szCs w:val="24"/>
        </w:rPr>
        <w:t>20</w:t>
      </w:r>
      <w:r w:rsidRPr="00622AB1">
        <w:rPr>
          <w:rFonts w:ascii="Calibri" w:hAnsi="Calibri" w:cs="Calibri"/>
          <w:noProof/>
          <w:szCs w:val="24"/>
        </w:rPr>
        <w:t>(6), 779–788. https://doi.org/10.1111/ele.12765</w:t>
      </w:r>
    </w:p>
    <w:p w14:paraId="61C76358"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Team, R. C. (2021). R: A language and environment for statistical computing. R Foundation for Statistical Computing, Vienna, Austria. Retrieved from https://www.r-project.org/</w:t>
      </w:r>
    </w:p>
    <w:p w14:paraId="393B05E7"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Ticehurst, C., Held, A., &amp; Phinn, S. (2004). Integrating JERS-1 imaging radar and elevation models for mapping tropical vegetation communities in Far North Queensland, Australia. </w:t>
      </w:r>
      <w:r w:rsidRPr="00622AB1">
        <w:rPr>
          <w:rFonts w:ascii="Calibri" w:hAnsi="Calibri" w:cs="Calibri"/>
          <w:i/>
          <w:iCs/>
          <w:noProof/>
          <w:szCs w:val="24"/>
        </w:rPr>
        <w:t>Photogrammetric Engineering and Remote Sensing</w:t>
      </w:r>
      <w:r w:rsidRPr="00622AB1">
        <w:rPr>
          <w:rFonts w:ascii="Calibri" w:hAnsi="Calibri" w:cs="Calibri"/>
          <w:noProof/>
          <w:szCs w:val="24"/>
        </w:rPr>
        <w:t xml:space="preserve">, </w:t>
      </w:r>
      <w:r w:rsidRPr="00622AB1">
        <w:rPr>
          <w:rFonts w:ascii="Calibri" w:hAnsi="Calibri" w:cs="Calibri"/>
          <w:i/>
          <w:iCs/>
          <w:noProof/>
          <w:szCs w:val="24"/>
        </w:rPr>
        <w:t>70</w:t>
      </w:r>
      <w:r w:rsidRPr="00622AB1">
        <w:rPr>
          <w:rFonts w:ascii="Calibri" w:hAnsi="Calibri" w:cs="Calibri"/>
          <w:noProof/>
          <w:szCs w:val="24"/>
        </w:rPr>
        <w:t>(11), 1259–1266. https://doi.org/10.14358/PERS.70.11.1259</w:t>
      </w:r>
    </w:p>
    <w:p w14:paraId="285E4E14"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Toledo-Aceves, T., Meave, J. A., González-Espinosa, M., &amp; Ramírez-Marcial, N. (2011). Tropical montane cloud forests: Current threats and opportunities for their conservation and sustainable management in Mexico. </w:t>
      </w:r>
      <w:r w:rsidRPr="00622AB1">
        <w:rPr>
          <w:rFonts w:ascii="Calibri" w:hAnsi="Calibri" w:cs="Calibri"/>
          <w:i/>
          <w:iCs/>
          <w:noProof/>
          <w:szCs w:val="24"/>
        </w:rPr>
        <w:t>Journal of Environmental Management</w:t>
      </w:r>
      <w:r w:rsidRPr="00622AB1">
        <w:rPr>
          <w:rFonts w:ascii="Calibri" w:hAnsi="Calibri" w:cs="Calibri"/>
          <w:noProof/>
          <w:szCs w:val="24"/>
        </w:rPr>
        <w:t xml:space="preserve">, </w:t>
      </w:r>
      <w:r w:rsidRPr="00622AB1">
        <w:rPr>
          <w:rFonts w:ascii="Calibri" w:hAnsi="Calibri" w:cs="Calibri"/>
          <w:i/>
          <w:iCs/>
          <w:noProof/>
          <w:szCs w:val="24"/>
        </w:rPr>
        <w:t>92</w:t>
      </w:r>
      <w:r w:rsidRPr="00622AB1">
        <w:rPr>
          <w:rFonts w:ascii="Calibri" w:hAnsi="Calibri" w:cs="Calibri"/>
          <w:noProof/>
          <w:szCs w:val="24"/>
        </w:rPr>
        <w:t>(3), 974–981. https://doi.org/10.1016/j.jenvman.2010.11.007</w:t>
      </w:r>
    </w:p>
    <w:p w14:paraId="44E622F7"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Torres Colín, R. (2004). Tipos de vegetación. In A. J. García-Mendoza, M. J. Ordoñez, &amp; M. Briones-Salas (Eds.), </w:t>
      </w:r>
      <w:r w:rsidRPr="00622AB1">
        <w:rPr>
          <w:rFonts w:ascii="Calibri" w:hAnsi="Calibri" w:cs="Calibri"/>
          <w:i/>
          <w:iCs/>
          <w:noProof/>
          <w:szCs w:val="24"/>
        </w:rPr>
        <w:t>Biodiversidad de Oaxaca</w:t>
      </w:r>
      <w:r w:rsidRPr="00622AB1">
        <w:rPr>
          <w:rFonts w:ascii="Calibri" w:hAnsi="Calibri" w:cs="Calibri"/>
          <w:noProof/>
          <w:szCs w:val="24"/>
        </w:rPr>
        <w:t xml:space="preserve"> (p. 605). Mexico: UNAM.</w:t>
      </w:r>
    </w:p>
    <w:p w14:paraId="4BD8456E"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Tscharntke, T., Klein, A. M., Kruess, A., Steffan-Dewenter, I., &amp; Thies, C. (2005). Landscape perspectives on agricultural intensification and biodiversity - Ecosystem service management. </w:t>
      </w:r>
      <w:r w:rsidRPr="00622AB1">
        <w:rPr>
          <w:rFonts w:ascii="Calibri" w:hAnsi="Calibri" w:cs="Calibri"/>
          <w:i/>
          <w:iCs/>
          <w:noProof/>
          <w:szCs w:val="24"/>
        </w:rPr>
        <w:t>Ecology Letters</w:t>
      </w:r>
      <w:r w:rsidRPr="00622AB1">
        <w:rPr>
          <w:rFonts w:ascii="Calibri" w:hAnsi="Calibri" w:cs="Calibri"/>
          <w:noProof/>
          <w:szCs w:val="24"/>
        </w:rPr>
        <w:t xml:space="preserve">, </w:t>
      </w:r>
      <w:r w:rsidRPr="00622AB1">
        <w:rPr>
          <w:rFonts w:ascii="Calibri" w:hAnsi="Calibri" w:cs="Calibri"/>
          <w:i/>
          <w:iCs/>
          <w:noProof/>
          <w:szCs w:val="24"/>
        </w:rPr>
        <w:t>8</w:t>
      </w:r>
      <w:r w:rsidRPr="00622AB1">
        <w:rPr>
          <w:rFonts w:ascii="Calibri" w:hAnsi="Calibri" w:cs="Calibri"/>
          <w:noProof/>
          <w:szCs w:val="24"/>
        </w:rPr>
        <w:t>(8), 857–874. https://doi.org/10.1111/j.1461-0248.2005.00782.x</w:t>
      </w:r>
    </w:p>
    <w:p w14:paraId="42EC75C9"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Tsui, C.-C., Chen, Z.-S., &amp; Hsieh, C.-F. (2004). Relationships between soil properties and slope position in a lowland rain forest of souther Taiwan. </w:t>
      </w:r>
      <w:r w:rsidRPr="00622AB1">
        <w:rPr>
          <w:rFonts w:ascii="Calibri" w:hAnsi="Calibri" w:cs="Calibri"/>
          <w:i/>
          <w:iCs/>
          <w:noProof/>
          <w:szCs w:val="24"/>
        </w:rPr>
        <w:t>Geoderma</w:t>
      </w:r>
      <w:r w:rsidRPr="00622AB1">
        <w:rPr>
          <w:rFonts w:ascii="Calibri" w:hAnsi="Calibri" w:cs="Calibri"/>
          <w:noProof/>
          <w:szCs w:val="24"/>
        </w:rPr>
        <w:t xml:space="preserve">, </w:t>
      </w:r>
      <w:r w:rsidRPr="00622AB1">
        <w:rPr>
          <w:rFonts w:ascii="Calibri" w:hAnsi="Calibri" w:cs="Calibri"/>
          <w:i/>
          <w:iCs/>
          <w:noProof/>
          <w:szCs w:val="24"/>
        </w:rPr>
        <w:t>123</w:t>
      </w:r>
      <w:r w:rsidRPr="00622AB1">
        <w:rPr>
          <w:rFonts w:ascii="Calibri" w:hAnsi="Calibri" w:cs="Calibri"/>
          <w:noProof/>
          <w:szCs w:val="24"/>
        </w:rPr>
        <w:t>, 131–142.</w:t>
      </w:r>
    </w:p>
    <w:p w14:paraId="046F7E49"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van Breugel, M., Ransijn, J., Craven, D., Bongers, F., &amp; Hall, J. S. (2011). Estimating carbon stock in secondary forests: Decisions and uncertainties associated with allometric biomass models. </w:t>
      </w:r>
      <w:r w:rsidRPr="00622AB1">
        <w:rPr>
          <w:rFonts w:ascii="Calibri" w:hAnsi="Calibri" w:cs="Calibri"/>
          <w:i/>
          <w:iCs/>
          <w:noProof/>
          <w:szCs w:val="24"/>
        </w:rPr>
        <w:t>Forest Ecology and Management</w:t>
      </w:r>
      <w:r w:rsidRPr="00622AB1">
        <w:rPr>
          <w:rFonts w:ascii="Calibri" w:hAnsi="Calibri" w:cs="Calibri"/>
          <w:noProof/>
          <w:szCs w:val="24"/>
        </w:rPr>
        <w:t xml:space="preserve">, </w:t>
      </w:r>
      <w:r w:rsidRPr="00622AB1">
        <w:rPr>
          <w:rFonts w:ascii="Calibri" w:hAnsi="Calibri" w:cs="Calibri"/>
          <w:i/>
          <w:iCs/>
          <w:noProof/>
          <w:szCs w:val="24"/>
        </w:rPr>
        <w:t>262</w:t>
      </w:r>
      <w:r w:rsidRPr="00622AB1">
        <w:rPr>
          <w:rFonts w:ascii="Calibri" w:hAnsi="Calibri" w:cs="Calibri"/>
          <w:noProof/>
          <w:szCs w:val="24"/>
        </w:rPr>
        <w:t>(8), 1648–1657. https://doi.org/10.1016/j.foreco.2011.07.018</w:t>
      </w:r>
    </w:p>
    <w:p w14:paraId="444C56F7"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Velasco-Murguía, A., del Castillo, R. F., Rös, M., &amp; Rivera-García, R. (2021). Successional pathways of post-milpa fallows in Oaxaca, Mexico. </w:t>
      </w:r>
      <w:r w:rsidRPr="00622AB1">
        <w:rPr>
          <w:rFonts w:ascii="Calibri" w:hAnsi="Calibri" w:cs="Calibri"/>
          <w:i/>
          <w:iCs/>
          <w:noProof/>
          <w:szCs w:val="24"/>
        </w:rPr>
        <w:t>Forest Ecology and Management</w:t>
      </w:r>
      <w:r w:rsidRPr="00622AB1">
        <w:rPr>
          <w:rFonts w:ascii="Calibri" w:hAnsi="Calibri" w:cs="Calibri"/>
          <w:noProof/>
          <w:szCs w:val="24"/>
        </w:rPr>
        <w:t xml:space="preserve">, </w:t>
      </w:r>
      <w:r w:rsidRPr="00622AB1">
        <w:rPr>
          <w:rFonts w:ascii="Calibri" w:hAnsi="Calibri" w:cs="Calibri"/>
          <w:i/>
          <w:iCs/>
          <w:noProof/>
          <w:szCs w:val="24"/>
        </w:rPr>
        <w:t>500</w:t>
      </w:r>
      <w:r w:rsidRPr="00622AB1">
        <w:rPr>
          <w:rFonts w:ascii="Calibri" w:hAnsi="Calibri" w:cs="Calibri"/>
          <w:noProof/>
          <w:szCs w:val="24"/>
        </w:rPr>
        <w:t>(August), 119644. https://doi.org/10.1016/j.foreco.2021.119644</w:t>
      </w:r>
    </w:p>
    <w:p w14:paraId="3FB10E28"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Vizcaíno-Bravo, Q., Williams-Linera, G., &amp; Asbjornsen, H. (2020). Biodiversity and carbon storage are correlated along a land use intensity gradient in a tropical montane forest watershed, Mexico. </w:t>
      </w:r>
      <w:r w:rsidRPr="00622AB1">
        <w:rPr>
          <w:rFonts w:ascii="Calibri" w:hAnsi="Calibri" w:cs="Calibri"/>
          <w:i/>
          <w:iCs/>
          <w:noProof/>
          <w:szCs w:val="24"/>
        </w:rPr>
        <w:t>Basic and Applied Ecology</w:t>
      </w:r>
      <w:r w:rsidRPr="00622AB1">
        <w:rPr>
          <w:rFonts w:ascii="Calibri" w:hAnsi="Calibri" w:cs="Calibri"/>
          <w:noProof/>
          <w:szCs w:val="24"/>
        </w:rPr>
        <w:t xml:space="preserve">, </w:t>
      </w:r>
      <w:r w:rsidRPr="00622AB1">
        <w:rPr>
          <w:rFonts w:ascii="Calibri" w:hAnsi="Calibri" w:cs="Calibri"/>
          <w:i/>
          <w:iCs/>
          <w:noProof/>
          <w:szCs w:val="24"/>
        </w:rPr>
        <w:t>44</w:t>
      </w:r>
      <w:r w:rsidRPr="00622AB1">
        <w:rPr>
          <w:rFonts w:ascii="Calibri" w:hAnsi="Calibri" w:cs="Calibri"/>
          <w:noProof/>
          <w:szCs w:val="24"/>
        </w:rPr>
        <w:t>, 24–34. https://doi.org/10.1016/j.baae.2019.12.004</w:t>
      </w:r>
    </w:p>
    <w:p w14:paraId="0678F8DD"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szCs w:val="24"/>
        </w:rPr>
      </w:pPr>
      <w:r w:rsidRPr="00622AB1">
        <w:rPr>
          <w:rFonts w:ascii="Calibri" w:hAnsi="Calibri" w:cs="Calibri"/>
          <w:noProof/>
          <w:szCs w:val="24"/>
        </w:rPr>
        <w:t xml:space="preserve">Williams-Linera, G. (1991). Nota sobre la estructura del estrato arboreo del mosque mesofilo de montaña en los alrededores del campamento “El Triunfo”, Chiapas. </w:t>
      </w:r>
      <w:r w:rsidRPr="00622AB1">
        <w:rPr>
          <w:rFonts w:ascii="Calibri" w:hAnsi="Calibri" w:cs="Calibri"/>
          <w:i/>
          <w:iCs/>
          <w:noProof/>
          <w:szCs w:val="24"/>
        </w:rPr>
        <w:t>Acta Botánica Mexicana</w:t>
      </w:r>
      <w:r w:rsidRPr="00622AB1">
        <w:rPr>
          <w:rFonts w:ascii="Calibri" w:hAnsi="Calibri" w:cs="Calibri"/>
          <w:noProof/>
          <w:szCs w:val="24"/>
        </w:rPr>
        <w:t xml:space="preserve">, </w:t>
      </w:r>
      <w:r w:rsidRPr="00622AB1">
        <w:rPr>
          <w:rFonts w:ascii="Calibri" w:hAnsi="Calibri" w:cs="Calibri"/>
          <w:i/>
          <w:iCs/>
          <w:noProof/>
          <w:szCs w:val="24"/>
        </w:rPr>
        <w:t>13</w:t>
      </w:r>
      <w:r w:rsidRPr="00622AB1">
        <w:rPr>
          <w:rFonts w:ascii="Calibri" w:hAnsi="Calibri" w:cs="Calibri"/>
          <w:noProof/>
          <w:szCs w:val="24"/>
        </w:rPr>
        <w:t>, 1–7.</w:t>
      </w:r>
    </w:p>
    <w:p w14:paraId="69EFF213" w14:textId="77777777" w:rsidR="00622AB1" w:rsidRPr="00622AB1" w:rsidRDefault="00622AB1" w:rsidP="00622AB1">
      <w:pPr>
        <w:widowControl w:val="0"/>
        <w:autoSpaceDE w:val="0"/>
        <w:autoSpaceDN w:val="0"/>
        <w:adjustRightInd w:val="0"/>
        <w:spacing w:line="240" w:lineRule="auto"/>
        <w:ind w:left="480" w:hanging="480"/>
        <w:rPr>
          <w:rFonts w:ascii="Calibri" w:hAnsi="Calibri" w:cs="Calibri"/>
          <w:noProof/>
        </w:rPr>
      </w:pPr>
      <w:r w:rsidRPr="00622AB1">
        <w:rPr>
          <w:rFonts w:ascii="Calibri" w:hAnsi="Calibri" w:cs="Calibri"/>
          <w:noProof/>
          <w:szCs w:val="24"/>
        </w:rPr>
        <w:t xml:space="preserve">Xia, J., Yuan, W., Lienert, S., Joos, F., Ciais, P., Viovy, N., … Tian, X. (2019). Global Patterns in Net Primary Production Allocation Regulated by Environmental Conditions and Forest Stand Age: A Model‐Data Comparison. </w:t>
      </w:r>
      <w:r w:rsidRPr="00622AB1">
        <w:rPr>
          <w:rFonts w:ascii="Calibri" w:hAnsi="Calibri" w:cs="Calibri"/>
          <w:i/>
          <w:iCs/>
          <w:noProof/>
          <w:szCs w:val="24"/>
        </w:rPr>
        <w:t>Journal of Geophysical Research: Biogeosciences</w:t>
      </w:r>
      <w:r w:rsidRPr="00622AB1">
        <w:rPr>
          <w:rFonts w:ascii="Calibri" w:hAnsi="Calibri" w:cs="Calibri"/>
          <w:noProof/>
          <w:szCs w:val="24"/>
        </w:rPr>
        <w:t xml:space="preserve">, </w:t>
      </w:r>
      <w:r w:rsidRPr="00622AB1">
        <w:rPr>
          <w:rFonts w:ascii="Calibri" w:hAnsi="Calibri" w:cs="Calibri"/>
          <w:i/>
          <w:iCs/>
          <w:noProof/>
          <w:szCs w:val="24"/>
        </w:rPr>
        <w:t>124</w:t>
      </w:r>
      <w:r w:rsidRPr="00622AB1">
        <w:rPr>
          <w:rFonts w:ascii="Calibri" w:hAnsi="Calibri" w:cs="Calibri"/>
          <w:noProof/>
          <w:szCs w:val="24"/>
        </w:rPr>
        <w:t>(7), 2039–2059. https://doi.org/10.1029/2018JG004777</w:t>
      </w:r>
    </w:p>
    <w:p w14:paraId="044EFC2D" w14:textId="144CEAEB" w:rsidR="00622AB1" w:rsidRPr="00622AB1" w:rsidRDefault="00622AB1">
      <w:pPr>
        <w:rPr>
          <w:b/>
          <w:bCs/>
        </w:rPr>
      </w:pPr>
      <w:r>
        <w:rPr>
          <w:b/>
          <w:bCs/>
        </w:rPr>
        <w:fldChar w:fldCharType="end"/>
      </w:r>
    </w:p>
    <w:p w14:paraId="1ABE80F7" w14:textId="77777777" w:rsidR="00622AB1" w:rsidRDefault="00622AB1"/>
    <w:p w14:paraId="32D618C3" w14:textId="77777777" w:rsidR="00622AB1" w:rsidRDefault="00622AB1"/>
    <w:p w14:paraId="731950A0" w14:textId="05DAB81E"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992167">
    <w:abstractNumId w:val="0"/>
  </w:num>
  <w:num w:numId="2" w16cid:durableId="1508212274">
    <w:abstractNumId w:val="2"/>
  </w:num>
  <w:num w:numId="3" w16cid:durableId="4958019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1DA7"/>
    <w:rsid w:val="000068F0"/>
    <w:rsid w:val="00010F6C"/>
    <w:rsid w:val="0001168F"/>
    <w:rsid w:val="00014DEF"/>
    <w:rsid w:val="00015B65"/>
    <w:rsid w:val="00017809"/>
    <w:rsid w:val="000179BC"/>
    <w:rsid w:val="00020208"/>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16C3"/>
    <w:rsid w:val="00053CD2"/>
    <w:rsid w:val="0005625A"/>
    <w:rsid w:val="00057AA3"/>
    <w:rsid w:val="00057ED2"/>
    <w:rsid w:val="000613AA"/>
    <w:rsid w:val="00061599"/>
    <w:rsid w:val="00061CB1"/>
    <w:rsid w:val="00063D2B"/>
    <w:rsid w:val="0006402E"/>
    <w:rsid w:val="000646FD"/>
    <w:rsid w:val="0006623C"/>
    <w:rsid w:val="00066D9B"/>
    <w:rsid w:val="00070682"/>
    <w:rsid w:val="00074DD4"/>
    <w:rsid w:val="00075226"/>
    <w:rsid w:val="00076817"/>
    <w:rsid w:val="00077CF4"/>
    <w:rsid w:val="00081A96"/>
    <w:rsid w:val="00084241"/>
    <w:rsid w:val="0008455D"/>
    <w:rsid w:val="00085474"/>
    <w:rsid w:val="00085A60"/>
    <w:rsid w:val="000862AD"/>
    <w:rsid w:val="0008751F"/>
    <w:rsid w:val="0009212F"/>
    <w:rsid w:val="00092DD3"/>
    <w:rsid w:val="00093955"/>
    <w:rsid w:val="00096C48"/>
    <w:rsid w:val="000A1532"/>
    <w:rsid w:val="000A3C16"/>
    <w:rsid w:val="000A5956"/>
    <w:rsid w:val="000A7556"/>
    <w:rsid w:val="000B07DA"/>
    <w:rsid w:val="000B0B45"/>
    <w:rsid w:val="000B0DD6"/>
    <w:rsid w:val="000B34BF"/>
    <w:rsid w:val="000B43D1"/>
    <w:rsid w:val="000B4422"/>
    <w:rsid w:val="000B54CC"/>
    <w:rsid w:val="000C015E"/>
    <w:rsid w:val="000C0BAA"/>
    <w:rsid w:val="000C1511"/>
    <w:rsid w:val="000C1737"/>
    <w:rsid w:val="000C26E6"/>
    <w:rsid w:val="000C28C9"/>
    <w:rsid w:val="000C44DC"/>
    <w:rsid w:val="000C5F30"/>
    <w:rsid w:val="000C7257"/>
    <w:rsid w:val="000D0B87"/>
    <w:rsid w:val="000D1E55"/>
    <w:rsid w:val="000D236A"/>
    <w:rsid w:val="000D36D1"/>
    <w:rsid w:val="000D64AC"/>
    <w:rsid w:val="000D75B0"/>
    <w:rsid w:val="000D762C"/>
    <w:rsid w:val="000E22F5"/>
    <w:rsid w:val="000E6858"/>
    <w:rsid w:val="000E7711"/>
    <w:rsid w:val="000F025D"/>
    <w:rsid w:val="000F133A"/>
    <w:rsid w:val="000F133D"/>
    <w:rsid w:val="000F14DD"/>
    <w:rsid w:val="000F17F7"/>
    <w:rsid w:val="000F3FCA"/>
    <w:rsid w:val="000F5D6C"/>
    <w:rsid w:val="000F75DC"/>
    <w:rsid w:val="000F7D41"/>
    <w:rsid w:val="000F7DED"/>
    <w:rsid w:val="001033D1"/>
    <w:rsid w:val="00103975"/>
    <w:rsid w:val="001045B7"/>
    <w:rsid w:val="001046F5"/>
    <w:rsid w:val="00105230"/>
    <w:rsid w:val="0010687F"/>
    <w:rsid w:val="001148E6"/>
    <w:rsid w:val="00115298"/>
    <w:rsid w:val="001157C5"/>
    <w:rsid w:val="001202BC"/>
    <w:rsid w:val="00121329"/>
    <w:rsid w:val="0012152E"/>
    <w:rsid w:val="0012245B"/>
    <w:rsid w:val="001226EF"/>
    <w:rsid w:val="00123C70"/>
    <w:rsid w:val="00124054"/>
    <w:rsid w:val="001255A6"/>
    <w:rsid w:val="001267D5"/>
    <w:rsid w:val="00130AE9"/>
    <w:rsid w:val="00131800"/>
    <w:rsid w:val="00132807"/>
    <w:rsid w:val="00133607"/>
    <w:rsid w:val="00134917"/>
    <w:rsid w:val="00137628"/>
    <w:rsid w:val="00137C90"/>
    <w:rsid w:val="001424A3"/>
    <w:rsid w:val="00142C72"/>
    <w:rsid w:val="001431F8"/>
    <w:rsid w:val="00143A5C"/>
    <w:rsid w:val="00143E95"/>
    <w:rsid w:val="00144824"/>
    <w:rsid w:val="00146C9B"/>
    <w:rsid w:val="001473B2"/>
    <w:rsid w:val="00147903"/>
    <w:rsid w:val="0015006C"/>
    <w:rsid w:val="0015163A"/>
    <w:rsid w:val="00152618"/>
    <w:rsid w:val="00153894"/>
    <w:rsid w:val="00153CE5"/>
    <w:rsid w:val="00154A9F"/>
    <w:rsid w:val="001565EA"/>
    <w:rsid w:val="0016242B"/>
    <w:rsid w:val="0016428E"/>
    <w:rsid w:val="00165770"/>
    <w:rsid w:val="00165B7E"/>
    <w:rsid w:val="00165BDB"/>
    <w:rsid w:val="0016647D"/>
    <w:rsid w:val="00170871"/>
    <w:rsid w:val="00170AEC"/>
    <w:rsid w:val="001715F4"/>
    <w:rsid w:val="001731D6"/>
    <w:rsid w:val="00180313"/>
    <w:rsid w:val="00185958"/>
    <w:rsid w:val="00185BB6"/>
    <w:rsid w:val="001860BC"/>
    <w:rsid w:val="001871AF"/>
    <w:rsid w:val="001872F6"/>
    <w:rsid w:val="001927E4"/>
    <w:rsid w:val="001929FB"/>
    <w:rsid w:val="00196FA7"/>
    <w:rsid w:val="00197BF3"/>
    <w:rsid w:val="001A297B"/>
    <w:rsid w:val="001A363C"/>
    <w:rsid w:val="001A4BFD"/>
    <w:rsid w:val="001A5465"/>
    <w:rsid w:val="001A6FD0"/>
    <w:rsid w:val="001B24BF"/>
    <w:rsid w:val="001B45BC"/>
    <w:rsid w:val="001B65D3"/>
    <w:rsid w:val="001C0375"/>
    <w:rsid w:val="001C15A8"/>
    <w:rsid w:val="001C1BB6"/>
    <w:rsid w:val="001C370B"/>
    <w:rsid w:val="001C61E4"/>
    <w:rsid w:val="001C6E1B"/>
    <w:rsid w:val="001C7010"/>
    <w:rsid w:val="001C7E6D"/>
    <w:rsid w:val="001D03B1"/>
    <w:rsid w:val="001D1557"/>
    <w:rsid w:val="001D1DF5"/>
    <w:rsid w:val="001D3631"/>
    <w:rsid w:val="001D415E"/>
    <w:rsid w:val="001D4FEA"/>
    <w:rsid w:val="001D6892"/>
    <w:rsid w:val="001D7A5C"/>
    <w:rsid w:val="001E0A73"/>
    <w:rsid w:val="001E26C3"/>
    <w:rsid w:val="001E48BE"/>
    <w:rsid w:val="001E4E26"/>
    <w:rsid w:val="001E5BC4"/>
    <w:rsid w:val="001E793C"/>
    <w:rsid w:val="001F1ECC"/>
    <w:rsid w:val="001F2367"/>
    <w:rsid w:val="001F241B"/>
    <w:rsid w:val="001F34D1"/>
    <w:rsid w:val="001F4B95"/>
    <w:rsid w:val="00201ED0"/>
    <w:rsid w:val="00202681"/>
    <w:rsid w:val="00204376"/>
    <w:rsid w:val="00206844"/>
    <w:rsid w:val="002115D0"/>
    <w:rsid w:val="00211712"/>
    <w:rsid w:val="00212030"/>
    <w:rsid w:val="00220CB3"/>
    <w:rsid w:val="0022137E"/>
    <w:rsid w:val="00224730"/>
    <w:rsid w:val="002251C8"/>
    <w:rsid w:val="0022551D"/>
    <w:rsid w:val="0022570E"/>
    <w:rsid w:val="0022779D"/>
    <w:rsid w:val="00230C7A"/>
    <w:rsid w:val="002325DA"/>
    <w:rsid w:val="0023260B"/>
    <w:rsid w:val="00233CD4"/>
    <w:rsid w:val="002342DF"/>
    <w:rsid w:val="002353C5"/>
    <w:rsid w:val="00243235"/>
    <w:rsid w:val="00243319"/>
    <w:rsid w:val="00246A0B"/>
    <w:rsid w:val="00247A15"/>
    <w:rsid w:val="002502A4"/>
    <w:rsid w:val="0025062E"/>
    <w:rsid w:val="00253666"/>
    <w:rsid w:val="0025367A"/>
    <w:rsid w:val="00254338"/>
    <w:rsid w:val="00255E31"/>
    <w:rsid w:val="00256CDE"/>
    <w:rsid w:val="0026099C"/>
    <w:rsid w:val="002621A4"/>
    <w:rsid w:val="002647BE"/>
    <w:rsid w:val="0026640D"/>
    <w:rsid w:val="00267417"/>
    <w:rsid w:val="002704B2"/>
    <w:rsid w:val="00270E50"/>
    <w:rsid w:val="00270F3E"/>
    <w:rsid w:val="00273568"/>
    <w:rsid w:val="00274A24"/>
    <w:rsid w:val="00275C31"/>
    <w:rsid w:val="00282052"/>
    <w:rsid w:val="00282B16"/>
    <w:rsid w:val="002842B6"/>
    <w:rsid w:val="00284BE7"/>
    <w:rsid w:val="002874FF"/>
    <w:rsid w:val="00290DAF"/>
    <w:rsid w:val="00292F5A"/>
    <w:rsid w:val="00292F9C"/>
    <w:rsid w:val="0029374D"/>
    <w:rsid w:val="00294BAC"/>
    <w:rsid w:val="002956E5"/>
    <w:rsid w:val="0029651B"/>
    <w:rsid w:val="00296D9D"/>
    <w:rsid w:val="0029719A"/>
    <w:rsid w:val="002A0543"/>
    <w:rsid w:val="002A0B2E"/>
    <w:rsid w:val="002A2F6B"/>
    <w:rsid w:val="002A4996"/>
    <w:rsid w:val="002A7B9C"/>
    <w:rsid w:val="002A7FD5"/>
    <w:rsid w:val="002B0E19"/>
    <w:rsid w:val="002B0E6D"/>
    <w:rsid w:val="002B2054"/>
    <w:rsid w:val="002B3B48"/>
    <w:rsid w:val="002B3F80"/>
    <w:rsid w:val="002B56B2"/>
    <w:rsid w:val="002B6496"/>
    <w:rsid w:val="002B6B04"/>
    <w:rsid w:val="002C50B6"/>
    <w:rsid w:val="002C61B6"/>
    <w:rsid w:val="002C6FA3"/>
    <w:rsid w:val="002C7C38"/>
    <w:rsid w:val="002D042C"/>
    <w:rsid w:val="002D07BE"/>
    <w:rsid w:val="002D115B"/>
    <w:rsid w:val="002D1380"/>
    <w:rsid w:val="002D333B"/>
    <w:rsid w:val="002D3818"/>
    <w:rsid w:val="002D4688"/>
    <w:rsid w:val="002D6EC4"/>
    <w:rsid w:val="002D790C"/>
    <w:rsid w:val="002E04AB"/>
    <w:rsid w:val="002E09C8"/>
    <w:rsid w:val="002E1FB1"/>
    <w:rsid w:val="002E45F8"/>
    <w:rsid w:val="002E678B"/>
    <w:rsid w:val="002F0150"/>
    <w:rsid w:val="002F10FB"/>
    <w:rsid w:val="002F1398"/>
    <w:rsid w:val="002F1A22"/>
    <w:rsid w:val="002F46BE"/>
    <w:rsid w:val="002F65B5"/>
    <w:rsid w:val="002F6887"/>
    <w:rsid w:val="002F7A75"/>
    <w:rsid w:val="0030178D"/>
    <w:rsid w:val="00305E64"/>
    <w:rsid w:val="00306EC4"/>
    <w:rsid w:val="00310407"/>
    <w:rsid w:val="00311201"/>
    <w:rsid w:val="003118FA"/>
    <w:rsid w:val="003172A5"/>
    <w:rsid w:val="00320178"/>
    <w:rsid w:val="00320183"/>
    <w:rsid w:val="00323A21"/>
    <w:rsid w:val="003249DA"/>
    <w:rsid w:val="0032671E"/>
    <w:rsid w:val="00326770"/>
    <w:rsid w:val="0032737F"/>
    <w:rsid w:val="00330284"/>
    <w:rsid w:val="0033188C"/>
    <w:rsid w:val="00333C25"/>
    <w:rsid w:val="00334033"/>
    <w:rsid w:val="003357A6"/>
    <w:rsid w:val="003407A7"/>
    <w:rsid w:val="00340AF0"/>
    <w:rsid w:val="00344F81"/>
    <w:rsid w:val="0034598C"/>
    <w:rsid w:val="00347621"/>
    <w:rsid w:val="00347884"/>
    <w:rsid w:val="00347D64"/>
    <w:rsid w:val="003502D5"/>
    <w:rsid w:val="00351E02"/>
    <w:rsid w:val="003530C2"/>
    <w:rsid w:val="00353382"/>
    <w:rsid w:val="003554A6"/>
    <w:rsid w:val="003568B6"/>
    <w:rsid w:val="00356E33"/>
    <w:rsid w:val="00357A68"/>
    <w:rsid w:val="00361D85"/>
    <w:rsid w:val="00361ED7"/>
    <w:rsid w:val="00362086"/>
    <w:rsid w:val="0036294C"/>
    <w:rsid w:val="00362ED0"/>
    <w:rsid w:val="00363436"/>
    <w:rsid w:val="003640FD"/>
    <w:rsid w:val="003677B3"/>
    <w:rsid w:val="00367B62"/>
    <w:rsid w:val="00370D8B"/>
    <w:rsid w:val="00371F11"/>
    <w:rsid w:val="00373FF5"/>
    <w:rsid w:val="00374D1F"/>
    <w:rsid w:val="00374DC9"/>
    <w:rsid w:val="003772CB"/>
    <w:rsid w:val="0037736E"/>
    <w:rsid w:val="00380507"/>
    <w:rsid w:val="00380EBC"/>
    <w:rsid w:val="00382B49"/>
    <w:rsid w:val="003832FD"/>
    <w:rsid w:val="00383B1B"/>
    <w:rsid w:val="00383DBC"/>
    <w:rsid w:val="00385A77"/>
    <w:rsid w:val="003878AB"/>
    <w:rsid w:val="00387EE3"/>
    <w:rsid w:val="00390208"/>
    <w:rsid w:val="003911A0"/>
    <w:rsid w:val="00393A5E"/>
    <w:rsid w:val="0039453F"/>
    <w:rsid w:val="0039467D"/>
    <w:rsid w:val="00396905"/>
    <w:rsid w:val="003A2A14"/>
    <w:rsid w:val="003A3660"/>
    <w:rsid w:val="003A4011"/>
    <w:rsid w:val="003A53AF"/>
    <w:rsid w:val="003A6330"/>
    <w:rsid w:val="003A66C9"/>
    <w:rsid w:val="003B0BD6"/>
    <w:rsid w:val="003B139F"/>
    <w:rsid w:val="003B21BB"/>
    <w:rsid w:val="003B27E7"/>
    <w:rsid w:val="003B2C33"/>
    <w:rsid w:val="003B30D6"/>
    <w:rsid w:val="003B3E22"/>
    <w:rsid w:val="003B51AC"/>
    <w:rsid w:val="003B798D"/>
    <w:rsid w:val="003C023A"/>
    <w:rsid w:val="003C0426"/>
    <w:rsid w:val="003C10D7"/>
    <w:rsid w:val="003C1EFA"/>
    <w:rsid w:val="003C24F5"/>
    <w:rsid w:val="003C65DB"/>
    <w:rsid w:val="003C6A15"/>
    <w:rsid w:val="003C761F"/>
    <w:rsid w:val="003D0DE9"/>
    <w:rsid w:val="003D0ED2"/>
    <w:rsid w:val="003D1D2D"/>
    <w:rsid w:val="003D2208"/>
    <w:rsid w:val="003D25C2"/>
    <w:rsid w:val="003D2AD7"/>
    <w:rsid w:val="003D324A"/>
    <w:rsid w:val="003D4556"/>
    <w:rsid w:val="003D53A5"/>
    <w:rsid w:val="003D5A98"/>
    <w:rsid w:val="003D71DA"/>
    <w:rsid w:val="003E046E"/>
    <w:rsid w:val="003E1C8A"/>
    <w:rsid w:val="003E3B7D"/>
    <w:rsid w:val="003E41BA"/>
    <w:rsid w:val="003E5883"/>
    <w:rsid w:val="003E71B7"/>
    <w:rsid w:val="003F025A"/>
    <w:rsid w:val="003F0A35"/>
    <w:rsid w:val="003F58FD"/>
    <w:rsid w:val="003F5B49"/>
    <w:rsid w:val="003F5C46"/>
    <w:rsid w:val="003F7D3F"/>
    <w:rsid w:val="00400137"/>
    <w:rsid w:val="00402F46"/>
    <w:rsid w:val="0040309B"/>
    <w:rsid w:val="004058D8"/>
    <w:rsid w:val="00405B4A"/>
    <w:rsid w:val="00407773"/>
    <w:rsid w:val="004133CA"/>
    <w:rsid w:val="00413684"/>
    <w:rsid w:val="00413A53"/>
    <w:rsid w:val="004158C1"/>
    <w:rsid w:val="00415A47"/>
    <w:rsid w:val="004170D6"/>
    <w:rsid w:val="004171D1"/>
    <w:rsid w:val="00421CB0"/>
    <w:rsid w:val="004221D4"/>
    <w:rsid w:val="004243B7"/>
    <w:rsid w:val="0042465F"/>
    <w:rsid w:val="004268ED"/>
    <w:rsid w:val="00426C28"/>
    <w:rsid w:val="00430922"/>
    <w:rsid w:val="00431E81"/>
    <w:rsid w:val="00432312"/>
    <w:rsid w:val="004351AC"/>
    <w:rsid w:val="0043692A"/>
    <w:rsid w:val="00436AE9"/>
    <w:rsid w:val="00437350"/>
    <w:rsid w:val="00437355"/>
    <w:rsid w:val="00441AED"/>
    <w:rsid w:val="00443F76"/>
    <w:rsid w:val="00447E37"/>
    <w:rsid w:val="004522E7"/>
    <w:rsid w:val="004539CA"/>
    <w:rsid w:val="00454A18"/>
    <w:rsid w:val="0045599D"/>
    <w:rsid w:val="00455ACB"/>
    <w:rsid w:val="00461FED"/>
    <w:rsid w:val="00462827"/>
    <w:rsid w:val="004628C2"/>
    <w:rsid w:val="0046467B"/>
    <w:rsid w:val="0046496D"/>
    <w:rsid w:val="00464F8A"/>
    <w:rsid w:val="004657D7"/>
    <w:rsid w:val="004664C4"/>
    <w:rsid w:val="004677AF"/>
    <w:rsid w:val="00467A11"/>
    <w:rsid w:val="00467A84"/>
    <w:rsid w:val="00472738"/>
    <w:rsid w:val="004742D0"/>
    <w:rsid w:val="00475172"/>
    <w:rsid w:val="00475D0D"/>
    <w:rsid w:val="0047648D"/>
    <w:rsid w:val="00477AD7"/>
    <w:rsid w:val="004802E9"/>
    <w:rsid w:val="0048065C"/>
    <w:rsid w:val="0048077F"/>
    <w:rsid w:val="00482C2A"/>
    <w:rsid w:val="00482E66"/>
    <w:rsid w:val="004835AE"/>
    <w:rsid w:val="004836F4"/>
    <w:rsid w:val="0048488E"/>
    <w:rsid w:val="0048621B"/>
    <w:rsid w:val="00486A20"/>
    <w:rsid w:val="004870D5"/>
    <w:rsid w:val="00490395"/>
    <w:rsid w:val="00491AA6"/>
    <w:rsid w:val="004921C3"/>
    <w:rsid w:val="004932E4"/>
    <w:rsid w:val="00497C02"/>
    <w:rsid w:val="004A0033"/>
    <w:rsid w:val="004A19D6"/>
    <w:rsid w:val="004A3352"/>
    <w:rsid w:val="004A392D"/>
    <w:rsid w:val="004A4121"/>
    <w:rsid w:val="004A43D3"/>
    <w:rsid w:val="004A54D5"/>
    <w:rsid w:val="004A58EA"/>
    <w:rsid w:val="004A6FE9"/>
    <w:rsid w:val="004B0778"/>
    <w:rsid w:val="004B1AB9"/>
    <w:rsid w:val="004B6AF5"/>
    <w:rsid w:val="004B7960"/>
    <w:rsid w:val="004C17D5"/>
    <w:rsid w:val="004C4A01"/>
    <w:rsid w:val="004C4DB4"/>
    <w:rsid w:val="004C6BA6"/>
    <w:rsid w:val="004C7757"/>
    <w:rsid w:val="004C7F9E"/>
    <w:rsid w:val="004D19AA"/>
    <w:rsid w:val="004D2629"/>
    <w:rsid w:val="004D3D5D"/>
    <w:rsid w:val="004D7034"/>
    <w:rsid w:val="004E0150"/>
    <w:rsid w:val="004E1052"/>
    <w:rsid w:val="004E1F7D"/>
    <w:rsid w:val="004E243A"/>
    <w:rsid w:val="004E3BAB"/>
    <w:rsid w:val="004E55EF"/>
    <w:rsid w:val="004E6F8A"/>
    <w:rsid w:val="004E732D"/>
    <w:rsid w:val="004F0907"/>
    <w:rsid w:val="004F1212"/>
    <w:rsid w:val="004F2B59"/>
    <w:rsid w:val="004F3BC4"/>
    <w:rsid w:val="004F5818"/>
    <w:rsid w:val="004F6A4D"/>
    <w:rsid w:val="005002CC"/>
    <w:rsid w:val="00501306"/>
    <w:rsid w:val="00501FD4"/>
    <w:rsid w:val="005024C4"/>
    <w:rsid w:val="00502BAD"/>
    <w:rsid w:val="00505EB6"/>
    <w:rsid w:val="00507854"/>
    <w:rsid w:val="00510FA9"/>
    <w:rsid w:val="00511A1B"/>
    <w:rsid w:val="00513A47"/>
    <w:rsid w:val="00513F6B"/>
    <w:rsid w:val="00514E38"/>
    <w:rsid w:val="00514FDF"/>
    <w:rsid w:val="005171A4"/>
    <w:rsid w:val="00517755"/>
    <w:rsid w:val="005206CF"/>
    <w:rsid w:val="00521264"/>
    <w:rsid w:val="00521D5D"/>
    <w:rsid w:val="005253DF"/>
    <w:rsid w:val="00530B74"/>
    <w:rsid w:val="005320B1"/>
    <w:rsid w:val="00532710"/>
    <w:rsid w:val="0053302C"/>
    <w:rsid w:val="00534177"/>
    <w:rsid w:val="005360C2"/>
    <w:rsid w:val="00536995"/>
    <w:rsid w:val="00536AB5"/>
    <w:rsid w:val="00537446"/>
    <w:rsid w:val="00542864"/>
    <w:rsid w:val="00543951"/>
    <w:rsid w:val="00544416"/>
    <w:rsid w:val="00544F3B"/>
    <w:rsid w:val="00546900"/>
    <w:rsid w:val="005476D9"/>
    <w:rsid w:val="00547F2F"/>
    <w:rsid w:val="005500FB"/>
    <w:rsid w:val="00551691"/>
    <w:rsid w:val="00552BDF"/>
    <w:rsid w:val="00552C12"/>
    <w:rsid w:val="00553E84"/>
    <w:rsid w:val="00555335"/>
    <w:rsid w:val="00556237"/>
    <w:rsid w:val="005565A0"/>
    <w:rsid w:val="00556B6E"/>
    <w:rsid w:val="00557377"/>
    <w:rsid w:val="00560246"/>
    <w:rsid w:val="00560755"/>
    <w:rsid w:val="00562158"/>
    <w:rsid w:val="00563B45"/>
    <w:rsid w:val="00563FF2"/>
    <w:rsid w:val="005651E1"/>
    <w:rsid w:val="00566752"/>
    <w:rsid w:val="00567B3D"/>
    <w:rsid w:val="00572059"/>
    <w:rsid w:val="005754B8"/>
    <w:rsid w:val="005774AC"/>
    <w:rsid w:val="0058021F"/>
    <w:rsid w:val="00582D7F"/>
    <w:rsid w:val="00583173"/>
    <w:rsid w:val="00583590"/>
    <w:rsid w:val="0058516A"/>
    <w:rsid w:val="005853EF"/>
    <w:rsid w:val="005873C3"/>
    <w:rsid w:val="00587623"/>
    <w:rsid w:val="00587BCB"/>
    <w:rsid w:val="0059297F"/>
    <w:rsid w:val="00596B96"/>
    <w:rsid w:val="005A034D"/>
    <w:rsid w:val="005A32B7"/>
    <w:rsid w:val="005A32CC"/>
    <w:rsid w:val="005A38E2"/>
    <w:rsid w:val="005A4A21"/>
    <w:rsid w:val="005A5625"/>
    <w:rsid w:val="005A58D6"/>
    <w:rsid w:val="005A76F6"/>
    <w:rsid w:val="005B178C"/>
    <w:rsid w:val="005C0A50"/>
    <w:rsid w:val="005C0C82"/>
    <w:rsid w:val="005C0D32"/>
    <w:rsid w:val="005C14CA"/>
    <w:rsid w:val="005C2160"/>
    <w:rsid w:val="005C735D"/>
    <w:rsid w:val="005D0C9A"/>
    <w:rsid w:val="005D2824"/>
    <w:rsid w:val="005D30B0"/>
    <w:rsid w:val="005D37F3"/>
    <w:rsid w:val="005D4EBB"/>
    <w:rsid w:val="005D633D"/>
    <w:rsid w:val="005D645B"/>
    <w:rsid w:val="005D67D3"/>
    <w:rsid w:val="005D7479"/>
    <w:rsid w:val="005D7C12"/>
    <w:rsid w:val="005E10A6"/>
    <w:rsid w:val="005E1125"/>
    <w:rsid w:val="005E1A3C"/>
    <w:rsid w:val="005E242B"/>
    <w:rsid w:val="005E30C1"/>
    <w:rsid w:val="005E396D"/>
    <w:rsid w:val="005E3EC7"/>
    <w:rsid w:val="005E4030"/>
    <w:rsid w:val="005E7D9B"/>
    <w:rsid w:val="005F0C47"/>
    <w:rsid w:val="005F1B92"/>
    <w:rsid w:val="005F5E61"/>
    <w:rsid w:val="005F7397"/>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2A6"/>
    <w:rsid w:val="00620EF1"/>
    <w:rsid w:val="006216B3"/>
    <w:rsid w:val="006222DC"/>
    <w:rsid w:val="00622AB1"/>
    <w:rsid w:val="00623127"/>
    <w:rsid w:val="006233E5"/>
    <w:rsid w:val="00624989"/>
    <w:rsid w:val="0062564B"/>
    <w:rsid w:val="00625F72"/>
    <w:rsid w:val="00625FFB"/>
    <w:rsid w:val="0062717D"/>
    <w:rsid w:val="00627EE0"/>
    <w:rsid w:val="006311B7"/>
    <w:rsid w:val="006318AA"/>
    <w:rsid w:val="00633651"/>
    <w:rsid w:val="00635A9E"/>
    <w:rsid w:val="006401BF"/>
    <w:rsid w:val="00640B3B"/>
    <w:rsid w:val="00643033"/>
    <w:rsid w:val="00643590"/>
    <w:rsid w:val="00643EED"/>
    <w:rsid w:val="00645C2E"/>
    <w:rsid w:val="006460FA"/>
    <w:rsid w:val="00650618"/>
    <w:rsid w:val="00650B6A"/>
    <w:rsid w:val="00651389"/>
    <w:rsid w:val="00652431"/>
    <w:rsid w:val="006544BC"/>
    <w:rsid w:val="006554A1"/>
    <w:rsid w:val="00660572"/>
    <w:rsid w:val="00660734"/>
    <w:rsid w:val="00662CC6"/>
    <w:rsid w:val="00663BB3"/>
    <w:rsid w:val="006650E7"/>
    <w:rsid w:val="006660A7"/>
    <w:rsid w:val="006669C3"/>
    <w:rsid w:val="00666CEE"/>
    <w:rsid w:val="00671C80"/>
    <w:rsid w:val="00673DE3"/>
    <w:rsid w:val="00675792"/>
    <w:rsid w:val="006802C9"/>
    <w:rsid w:val="006803A8"/>
    <w:rsid w:val="00680A64"/>
    <w:rsid w:val="00683A74"/>
    <w:rsid w:val="00684125"/>
    <w:rsid w:val="00685751"/>
    <w:rsid w:val="0068586B"/>
    <w:rsid w:val="006860E3"/>
    <w:rsid w:val="00687F4D"/>
    <w:rsid w:val="006946AF"/>
    <w:rsid w:val="006951E4"/>
    <w:rsid w:val="00695263"/>
    <w:rsid w:val="00695CFC"/>
    <w:rsid w:val="00695FF4"/>
    <w:rsid w:val="00696639"/>
    <w:rsid w:val="00696FD0"/>
    <w:rsid w:val="006A207F"/>
    <w:rsid w:val="006A2513"/>
    <w:rsid w:val="006A3D6D"/>
    <w:rsid w:val="006A4BC1"/>
    <w:rsid w:val="006A5ED5"/>
    <w:rsid w:val="006A6DD2"/>
    <w:rsid w:val="006B11BE"/>
    <w:rsid w:val="006B301D"/>
    <w:rsid w:val="006B367E"/>
    <w:rsid w:val="006B6BBE"/>
    <w:rsid w:val="006B6C22"/>
    <w:rsid w:val="006B6C9F"/>
    <w:rsid w:val="006C0E5B"/>
    <w:rsid w:val="006C187A"/>
    <w:rsid w:val="006C36DF"/>
    <w:rsid w:val="006C4786"/>
    <w:rsid w:val="006C4896"/>
    <w:rsid w:val="006C5E68"/>
    <w:rsid w:val="006C6F73"/>
    <w:rsid w:val="006D1B7B"/>
    <w:rsid w:val="006D1CD6"/>
    <w:rsid w:val="006D37FB"/>
    <w:rsid w:val="006D39A0"/>
    <w:rsid w:val="006D5BFC"/>
    <w:rsid w:val="006D66C1"/>
    <w:rsid w:val="006D68FC"/>
    <w:rsid w:val="006D748E"/>
    <w:rsid w:val="006E0577"/>
    <w:rsid w:val="006E21FC"/>
    <w:rsid w:val="006E2780"/>
    <w:rsid w:val="006E3054"/>
    <w:rsid w:val="006E5B63"/>
    <w:rsid w:val="006E5D26"/>
    <w:rsid w:val="006E5E6F"/>
    <w:rsid w:val="006E6EFF"/>
    <w:rsid w:val="006E78A9"/>
    <w:rsid w:val="006F0BD5"/>
    <w:rsid w:val="006F2E29"/>
    <w:rsid w:val="006F3767"/>
    <w:rsid w:val="006F515E"/>
    <w:rsid w:val="006F746E"/>
    <w:rsid w:val="00701833"/>
    <w:rsid w:val="0070190D"/>
    <w:rsid w:val="007031A0"/>
    <w:rsid w:val="00703F2A"/>
    <w:rsid w:val="0070419E"/>
    <w:rsid w:val="007066EF"/>
    <w:rsid w:val="0070722A"/>
    <w:rsid w:val="007075A0"/>
    <w:rsid w:val="00710F8E"/>
    <w:rsid w:val="007118DE"/>
    <w:rsid w:val="00712031"/>
    <w:rsid w:val="0071486E"/>
    <w:rsid w:val="007155EC"/>
    <w:rsid w:val="0072067B"/>
    <w:rsid w:val="007222FB"/>
    <w:rsid w:val="007235DB"/>
    <w:rsid w:val="0072383A"/>
    <w:rsid w:val="00724EDB"/>
    <w:rsid w:val="00726034"/>
    <w:rsid w:val="00726142"/>
    <w:rsid w:val="00726EF1"/>
    <w:rsid w:val="0072702F"/>
    <w:rsid w:val="00727DBA"/>
    <w:rsid w:val="00727EF5"/>
    <w:rsid w:val="007305F7"/>
    <w:rsid w:val="0073074E"/>
    <w:rsid w:val="00731F8B"/>
    <w:rsid w:val="00732CE0"/>
    <w:rsid w:val="00732D56"/>
    <w:rsid w:val="00734255"/>
    <w:rsid w:val="00734C9D"/>
    <w:rsid w:val="00735942"/>
    <w:rsid w:val="00736366"/>
    <w:rsid w:val="00740D1C"/>
    <w:rsid w:val="00742406"/>
    <w:rsid w:val="00743EE1"/>
    <w:rsid w:val="00746F89"/>
    <w:rsid w:val="00747096"/>
    <w:rsid w:val="007476F4"/>
    <w:rsid w:val="00751CD8"/>
    <w:rsid w:val="00752CDF"/>
    <w:rsid w:val="00754CAE"/>
    <w:rsid w:val="0075555E"/>
    <w:rsid w:val="00755C5C"/>
    <w:rsid w:val="0075625B"/>
    <w:rsid w:val="007568AE"/>
    <w:rsid w:val="00756968"/>
    <w:rsid w:val="00756EC8"/>
    <w:rsid w:val="00757AF4"/>
    <w:rsid w:val="00760876"/>
    <w:rsid w:val="00765518"/>
    <w:rsid w:val="007671BD"/>
    <w:rsid w:val="007674A7"/>
    <w:rsid w:val="007703A9"/>
    <w:rsid w:val="00771004"/>
    <w:rsid w:val="0077145A"/>
    <w:rsid w:val="007723EC"/>
    <w:rsid w:val="00773C54"/>
    <w:rsid w:val="00773CF9"/>
    <w:rsid w:val="00773E23"/>
    <w:rsid w:val="00775A86"/>
    <w:rsid w:val="00775F4C"/>
    <w:rsid w:val="00776910"/>
    <w:rsid w:val="00777BA2"/>
    <w:rsid w:val="00777EC8"/>
    <w:rsid w:val="0078236C"/>
    <w:rsid w:val="007823CC"/>
    <w:rsid w:val="007858F3"/>
    <w:rsid w:val="00786454"/>
    <w:rsid w:val="007865E4"/>
    <w:rsid w:val="007869F6"/>
    <w:rsid w:val="00791083"/>
    <w:rsid w:val="00791583"/>
    <w:rsid w:val="007930AC"/>
    <w:rsid w:val="00795C8C"/>
    <w:rsid w:val="0079602F"/>
    <w:rsid w:val="007962B2"/>
    <w:rsid w:val="00796660"/>
    <w:rsid w:val="00796798"/>
    <w:rsid w:val="00796C2F"/>
    <w:rsid w:val="007972D3"/>
    <w:rsid w:val="007A053A"/>
    <w:rsid w:val="007A10E8"/>
    <w:rsid w:val="007A3621"/>
    <w:rsid w:val="007A4E7D"/>
    <w:rsid w:val="007A5282"/>
    <w:rsid w:val="007B1347"/>
    <w:rsid w:val="007B1F6B"/>
    <w:rsid w:val="007B22AF"/>
    <w:rsid w:val="007B410E"/>
    <w:rsid w:val="007B602A"/>
    <w:rsid w:val="007B65B8"/>
    <w:rsid w:val="007B7A5F"/>
    <w:rsid w:val="007B7DB9"/>
    <w:rsid w:val="007C2AB6"/>
    <w:rsid w:val="007C4746"/>
    <w:rsid w:val="007C4BD4"/>
    <w:rsid w:val="007C5F1E"/>
    <w:rsid w:val="007C6459"/>
    <w:rsid w:val="007C6D2C"/>
    <w:rsid w:val="007D1572"/>
    <w:rsid w:val="007D1DEA"/>
    <w:rsid w:val="007D38D3"/>
    <w:rsid w:val="007D3E16"/>
    <w:rsid w:val="007D4B3A"/>
    <w:rsid w:val="007E101A"/>
    <w:rsid w:val="007E2357"/>
    <w:rsid w:val="007E23F8"/>
    <w:rsid w:val="007E5FEF"/>
    <w:rsid w:val="007E612A"/>
    <w:rsid w:val="007E68E5"/>
    <w:rsid w:val="00800F5C"/>
    <w:rsid w:val="008013B1"/>
    <w:rsid w:val="00802976"/>
    <w:rsid w:val="008054DD"/>
    <w:rsid w:val="00805590"/>
    <w:rsid w:val="00806B15"/>
    <w:rsid w:val="00810593"/>
    <w:rsid w:val="00810E68"/>
    <w:rsid w:val="0081260F"/>
    <w:rsid w:val="00813382"/>
    <w:rsid w:val="0081686B"/>
    <w:rsid w:val="00824370"/>
    <w:rsid w:val="0082514E"/>
    <w:rsid w:val="008263D7"/>
    <w:rsid w:val="00826EC2"/>
    <w:rsid w:val="00826EDC"/>
    <w:rsid w:val="0083205D"/>
    <w:rsid w:val="008330B5"/>
    <w:rsid w:val="00834348"/>
    <w:rsid w:val="00834CC0"/>
    <w:rsid w:val="00836090"/>
    <w:rsid w:val="008366F6"/>
    <w:rsid w:val="0084162C"/>
    <w:rsid w:val="00841881"/>
    <w:rsid w:val="0084219F"/>
    <w:rsid w:val="00842609"/>
    <w:rsid w:val="00843834"/>
    <w:rsid w:val="00844F02"/>
    <w:rsid w:val="0084547A"/>
    <w:rsid w:val="00850AD1"/>
    <w:rsid w:val="008546B6"/>
    <w:rsid w:val="00855752"/>
    <w:rsid w:val="00855D6F"/>
    <w:rsid w:val="00857429"/>
    <w:rsid w:val="008576B0"/>
    <w:rsid w:val="00862CB2"/>
    <w:rsid w:val="008646C9"/>
    <w:rsid w:val="008659A4"/>
    <w:rsid w:val="00865F54"/>
    <w:rsid w:val="00865FA9"/>
    <w:rsid w:val="0086717B"/>
    <w:rsid w:val="0086797F"/>
    <w:rsid w:val="008705F5"/>
    <w:rsid w:val="0087152F"/>
    <w:rsid w:val="00875061"/>
    <w:rsid w:val="008753FF"/>
    <w:rsid w:val="00876356"/>
    <w:rsid w:val="00877093"/>
    <w:rsid w:val="00880593"/>
    <w:rsid w:val="008825B9"/>
    <w:rsid w:val="00882C70"/>
    <w:rsid w:val="00883EE7"/>
    <w:rsid w:val="00887371"/>
    <w:rsid w:val="00890219"/>
    <w:rsid w:val="008910C5"/>
    <w:rsid w:val="008923DB"/>
    <w:rsid w:val="008A0E0D"/>
    <w:rsid w:val="008A1E45"/>
    <w:rsid w:val="008A226F"/>
    <w:rsid w:val="008A52DE"/>
    <w:rsid w:val="008A77BA"/>
    <w:rsid w:val="008B0CE3"/>
    <w:rsid w:val="008B1436"/>
    <w:rsid w:val="008B207C"/>
    <w:rsid w:val="008B647C"/>
    <w:rsid w:val="008C0E52"/>
    <w:rsid w:val="008C1108"/>
    <w:rsid w:val="008C23EE"/>
    <w:rsid w:val="008C3C2E"/>
    <w:rsid w:val="008C3DC5"/>
    <w:rsid w:val="008C3E88"/>
    <w:rsid w:val="008C58D6"/>
    <w:rsid w:val="008C5AEE"/>
    <w:rsid w:val="008C5F9E"/>
    <w:rsid w:val="008C5FE4"/>
    <w:rsid w:val="008C635F"/>
    <w:rsid w:val="008C6DB4"/>
    <w:rsid w:val="008C7903"/>
    <w:rsid w:val="008D0468"/>
    <w:rsid w:val="008D0B39"/>
    <w:rsid w:val="008D1EF4"/>
    <w:rsid w:val="008D47A6"/>
    <w:rsid w:val="008E0058"/>
    <w:rsid w:val="008E0B54"/>
    <w:rsid w:val="008E1363"/>
    <w:rsid w:val="008E13E4"/>
    <w:rsid w:val="008E26AE"/>
    <w:rsid w:val="008E5C31"/>
    <w:rsid w:val="008E6906"/>
    <w:rsid w:val="008E6CAC"/>
    <w:rsid w:val="008E7276"/>
    <w:rsid w:val="008E7953"/>
    <w:rsid w:val="008F0C64"/>
    <w:rsid w:val="008F1058"/>
    <w:rsid w:val="008F2107"/>
    <w:rsid w:val="008F4DD2"/>
    <w:rsid w:val="008F762F"/>
    <w:rsid w:val="0090164E"/>
    <w:rsid w:val="009035EC"/>
    <w:rsid w:val="00905A56"/>
    <w:rsid w:val="00906663"/>
    <w:rsid w:val="00906673"/>
    <w:rsid w:val="00906C1C"/>
    <w:rsid w:val="0091044D"/>
    <w:rsid w:val="009176A8"/>
    <w:rsid w:val="0092233E"/>
    <w:rsid w:val="00925CBE"/>
    <w:rsid w:val="00925D81"/>
    <w:rsid w:val="009300D5"/>
    <w:rsid w:val="00930F7A"/>
    <w:rsid w:val="009321C3"/>
    <w:rsid w:val="00934CA0"/>
    <w:rsid w:val="009351CC"/>
    <w:rsid w:val="00935A2E"/>
    <w:rsid w:val="00936451"/>
    <w:rsid w:val="0093748A"/>
    <w:rsid w:val="00941651"/>
    <w:rsid w:val="00942206"/>
    <w:rsid w:val="00942768"/>
    <w:rsid w:val="009427D2"/>
    <w:rsid w:val="00943925"/>
    <w:rsid w:val="00943979"/>
    <w:rsid w:val="00944A60"/>
    <w:rsid w:val="00945BDE"/>
    <w:rsid w:val="009472E0"/>
    <w:rsid w:val="00947A32"/>
    <w:rsid w:val="00947A95"/>
    <w:rsid w:val="00950459"/>
    <w:rsid w:val="00950C9B"/>
    <w:rsid w:val="00952771"/>
    <w:rsid w:val="009534EB"/>
    <w:rsid w:val="00955A45"/>
    <w:rsid w:val="00956958"/>
    <w:rsid w:val="009606BF"/>
    <w:rsid w:val="00961FAF"/>
    <w:rsid w:val="00962842"/>
    <w:rsid w:val="00966414"/>
    <w:rsid w:val="00966AD4"/>
    <w:rsid w:val="0096756D"/>
    <w:rsid w:val="009708F9"/>
    <w:rsid w:val="00970CE5"/>
    <w:rsid w:val="0097178B"/>
    <w:rsid w:val="009726A9"/>
    <w:rsid w:val="00973350"/>
    <w:rsid w:val="00974825"/>
    <w:rsid w:val="00974B15"/>
    <w:rsid w:val="00975619"/>
    <w:rsid w:val="009756D3"/>
    <w:rsid w:val="009761E9"/>
    <w:rsid w:val="0097697B"/>
    <w:rsid w:val="009770A2"/>
    <w:rsid w:val="00977EE7"/>
    <w:rsid w:val="009807DE"/>
    <w:rsid w:val="009839C4"/>
    <w:rsid w:val="009847A8"/>
    <w:rsid w:val="009853A5"/>
    <w:rsid w:val="009857AB"/>
    <w:rsid w:val="00986261"/>
    <w:rsid w:val="00986D6D"/>
    <w:rsid w:val="00990D49"/>
    <w:rsid w:val="00991936"/>
    <w:rsid w:val="00997797"/>
    <w:rsid w:val="00997932"/>
    <w:rsid w:val="009A24EA"/>
    <w:rsid w:val="009A40B4"/>
    <w:rsid w:val="009A477D"/>
    <w:rsid w:val="009A66FD"/>
    <w:rsid w:val="009A7289"/>
    <w:rsid w:val="009B2C5C"/>
    <w:rsid w:val="009B2E91"/>
    <w:rsid w:val="009B3484"/>
    <w:rsid w:val="009B4F8C"/>
    <w:rsid w:val="009B5EB1"/>
    <w:rsid w:val="009B5F87"/>
    <w:rsid w:val="009B6F89"/>
    <w:rsid w:val="009B7A33"/>
    <w:rsid w:val="009C1638"/>
    <w:rsid w:val="009C16C8"/>
    <w:rsid w:val="009C43B6"/>
    <w:rsid w:val="009C5595"/>
    <w:rsid w:val="009C6275"/>
    <w:rsid w:val="009C67BF"/>
    <w:rsid w:val="009C77D6"/>
    <w:rsid w:val="009C7E1F"/>
    <w:rsid w:val="009D08C1"/>
    <w:rsid w:val="009D14DA"/>
    <w:rsid w:val="009D24CD"/>
    <w:rsid w:val="009D34BC"/>
    <w:rsid w:val="009D40B6"/>
    <w:rsid w:val="009D4270"/>
    <w:rsid w:val="009D5554"/>
    <w:rsid w:val="009D79CE"/>
    <w:rsid w:val="009E0F27"/>
    <w:rsid w:val="009E4FF2"/>
    <w:rsid w:val="009E6F59"/>
    <w:rsid w:val="009F1B09"/>
    <w:rsid w:val="009F2458"/>
    <w:rsid w:val="009F24A2"/>
    <w:rsid w:val="009F3FA0"/>
    <w:rsid w:val="009F4798"/>
    <w:rsid w:val="009F70BB"/>
    <w:rsid w:val="009F73F7"/>
    <w:rsid w:val="00A032CC"/>
    <w:rsid w:val="00A05D4C"/>
    <w:rsid w:val="00A065AE"/>
    <w:rsid w:val="00A0706D"/>
    <w:rsid w:val="00A074C1"/>
    <w:rsid w:val="00A10102"/>
    <w:rsid w:val="00A1204D"/>
    <w:rsid w:val="00A1338D"/>
    <w:rsid w:val="00A13BB3"/>
    <w:rsid w:val="00A156DF"/>
    <w:rsid w:val="00A17444"/>
    <w:rsid w:val="00A20E6C"/>
    <w:rsid w:val="00A22A11"/>
    <w:rsid w:val="00A23F07"/>
    <w:rsid w:val="00A257D3"/>
    <w:rsid w:val="00A26B48"/>
    <w:rsid w:val="00A26B66"/>
    <w:rsid w:val="00A273CB"/>
    <w:rsid w:val="00A27B5F"/>
    <w:rsid w:val="00A30BE2"/>
    <w:rsid w:val="00A3114D"/>
    <w:rsid w:val="00A319F7"/>
    <w:rsid w:val="00A329E1"/>
    <w:rsid w:val="00A33497"/>
    <w:rsid w:val="00A3554F"/>
    <w:rsid w:val="00A3578C"/>
    <w:rsid w:val="00A37B1C"/>
    <w:rsid w:val="00A40048"/>
    <w:rsid w:val="00A42C5B"/>
    <w:rsid w:val="00A42F66"/>
    <w:rsid w:val="00A446C8"/>
    <w:rsid w:val="00A45BC3"/>
    <w:rsid w:val="00A463A5"/>
    <w:rsid w:val="00A55307"/>
    <w:rsid w:val="00A56386"/>
    <w:rsid w:val="00A60886"/>
    <w:rsid w:val="00A61571"/>
    <w:rsid w:val="00A62DDA"/>
    <w:rsid w:val="00A62EB1"/>
    <w:rsid w:val="00A6370D"/>
    <w:rsid w:val="00A63BC3"/>
    <w:rsid w:val="00A6402B"/>
    <w:rsid w:val="00A66BFF"/>
    <w:rsid w:val="00A67900"/>
    <w:rsid w:val="00A70DF0"/>
    <w:rsid w:val="00A71795"/>
    <w:rsid w:val="00A71F61"/>
    <w:rsid w:val="00A72073"/>
    <w:rsid w:val="00A72364"/>
    <w:rsid w:val="00A72CDB"/>
    <w:rsid w:val="00A73B68"/>
    <w:rsid w:val="00A73EF5"/>
    <w:rsid w:val="00A74D97"/>
    <w:rsid w:val="00A80A61"/>
    <w:rsid w:val="00A80C1D"/>
    <w:rsid w:val="00A83370"/>
    <w:rsid w:val="00A841F9"/>
    <w:rsid w:val="00A85DD8"/>
    <w:rsid w:val="00A9097A"/>
    <w:rsid w:val="00A90C28"/>
    <w:rsid w:val="00A9106E"/>
    <w:rsid w:val="00A9187E"/>
    <w:rsid w:val="00A930E0"/>
    <w:rsid w:val="00A94203"/>
    <w:rsid w:val="00A95160"/>
    <w:rsid w:val="00A964E1"/>
    <w:rsid w:val="00A979EB"/>
    <w:rsid w:val="00A97BF9"/>
    <w:rsid w:val="00AA04FE"/>
    <w:rsid w:val="00AA2B44"/>
    <w:rsid w:val="00AA6211"/>
    <w:rsid w:val="00AA6C78"/>
    <w:rsid w:val="00AA70B5"/>
    <w:rsid w:val="00AA77E2"/>
    <w:rsid w:val="00AB4B35"/>
    <w:rsid w:val="00AB4CBF"/>
    <w:rsid w:val="00AB5FB4"/>
    <w:rsid w:val="00AB6841"/>
    <w:rsid w:val="00AB6DD6"/>
    <w:rsid w:val="00AB7073"/>
    <w:rsid w:val="00AB7D92"/>
    <w:rsid w:val="00AC03C9"/>
    <w:rsid w:val="00AC0DF5"/>
    <w:rsid w:val="00AC34F0"/>
    <w:rsid w:val="00AC5525"/>
    <w:rsid w:val="00AD0F17"/>
    <w:rsid w:val="00AD1844"/>
    <w:rsid w:val="00AD1D6E"/>
    <w:rsid w:val="00AD2275"/>
    <w:rsid w:val="00AD2B7D"/>
    <w:rsid w:val="00AD3F9D"/>
    <w:rsid w:val="00AD5E23"/>
    <w:rsid w:val="00AD65E2"/>
    <w:rsid w:val="00AD6677"/>
    <w:rsid w:val="00AD6811"/>
    <w:rsid w:val="00AD681C"/>
    <w:rsid w:val="00AD7B6D"/>
    <w:rsid w:val="00AE15D7"/>
    <w:rsid w:val="00AE16B5"/>
    <w:rsid w:val="00AE349C"/>
    <w:rsid w:val="00AE3C93"/>
    <w:rsid w:val="00AE5137"/>
    <w:rsid w:val="00AE59CA"/>
    <w:rsid w:val="00AE62D6"/>
    <w:rsid w:val="00AE6B95"/>
    <w:rsid w:val="00AE7B70"/>
    <w:rsid w:val="00AF10AD"/>
    <w:rsid w:val="00AF1D28"/>
    <w:rsid w:val="00AF2DD0"/>
    <w:rsid w:val="00AF5226"/>
    <w:rsid w:val="00AF5B8C"/>
    <w:rsid w:val="00AF5C8E"/>
    <w:rsid w:val="00AF6318"/>
    <w:rsid w:val="00B00F5D"/>
    <w:rsid w:val="00B01785"/>
    <w:rsid w:val="00B03BDF"/>
    <w:rsid w:val="00B0639A"/>
    <w:rsid w:val="00B07AE2"/>
    <w:rsid w:val="00B10EA7"/>
    <w:rsid w:val="00B11B13"/>
    <w:rsid w:val="00B13634"/>
    <w:rsid w:val="00B14A03"/>
    <w:rsid w:val="00B14B4F"/>
    <w:rsid w:val="00B15934"/>
    <w:rsid w:val="00B1725A"/>
    <w:rsid w:val="00B17FD0"/>
    <w:rsid w:val="00B2019A"/>
    <w:rsid w:val="00B228A3"/>
    <w:rsid w:val="00B22FC6"/>
    <w:rsid w:val="00B23197"/>
    <w:rsid w:val="00B235AB"/>
    <w:rsid w:val="00B23B61"/>
    <w:rsid w:val="00B243E0"/>
    <w:rsid w:val="00B26140"/>
    <w:rsid w:val="00B27B54"/>
    <w:rsid w:val="00B30F52"/>
    <w:rsid w:val="00B31120"/>
    <w:rsid w:val="00B31324"/>
    <w:rsid w:val="00B31DF0"/>
    <w:rsid w:val="00B32E4F"/>
    <w:rsid w:val="00B34548"/>
    <w:rsid w:val="00B35404"/>
    <w:rsid w:val="00B36544"/>
    <w:rsid w:val="00B36C88"/>
    <w:rsid w:val="00B405E8"/>
    <w:rsid w:val="00B40C95"/>
    <w:rsid w:val="00B4336C"/>
    <w:rsid w:val="00B47729"/>
    <w:rsid w:val="00B51B36"/>
    <w:rsid w:val="00B53E7F"/>
    <w:rsid w:val="00B54D88"/>
    <w:rsid w:val="00B54EE7"/>
    <w:rsid w:val="00B55C91"/>
    <w:rsid w:val="00B569B8"/>
    <w:rsid w:val="00B5719B"/>
    <w:rsid w:val="00B60A88"/>
    <w:rsid w:val="00B6180A"/>
    <w:rsid w:val="00B62CB2"/>
    <w:rsid w:val="00B65E6C"/>
    <w:rsid w:val="00B66E71"/>
    <w:rsid w:val="00B6730E"/>
    <w:rsid w:val="00B67A16"/>
    <w:rsid w:val="00B712EF"/>
    <w:rsid w:val="00B72679"/>
    <w:rsid w:val="00B76ADA"/>
    <w:rsid w:val="00B77F2C"/>
    <w:rsid w:val="00B80D22"/>
    <w:rsid w:val="00B81BAE"/>
    <w:rsid w:val="00B81E94"/>
    <w:rsid w:val="00B83AC4"/>
    <w:rsid w:val="00B903B0"/>
    <w:rsid w:val="00B9368B"/>
    <w:rsid w:val="00B94C7B"/>
    <w:rsid w:val="00B96D15"/>
    <w:rsid w:val="00B979E9"/>
    <w:rsid w:val="00BA2CCE"/>
    <w:rsid w:val="00BA3C3F"/>
    <w:rsid w:val="00BA482C"/>
    <w:rsid w:val="00BA6BD8"/>
    <w:rsid w:val="00BB0782"/>
    <w:rsid w:val="00BB1C0E"/>
    <w:rsid w:val="00BB2640"/>
    <w:rsid w:val="00BC1074"/>
    <w:rsid w:val="00BC1979"/>
    <w:rsid w:val="00BC1BA6"/>
    <w:rsid w:val="00BC2A8E"/>
    <w:rsid w:val="00BC2B5F"/>
    <w:rsid w:val="00BC48A8"/>
    <w:rsid w:val="00BC59BF"/>
    <w:rsid w:val="00BD21E4"/>
    <w:rsid w:val="00BD2D44"/>
    <w:rsid w:val="00BD5429"/>
    <w:rsid w:val="00BD77C2"/>
    <w:rsid w:val="00BD7B9A"/>
    <w:rsid w:val="00BE0E5D"/>
    <w:rsid w:val="00BE25A9"/>
    <w:rsid w:val="00BE3036"/>
    <w:rsid w:val="00BE31FA"/>
    <w:rsid w:val="00BE34DF"/>
    <w:rsid w:val="00BE413E"/>
    <w:rsid w:val="00BE4682"/>
    <w:rsid w:val="00BE5DE3"/>
    <w:rsid w:val="00BE6A18"/>
    <w:rsid w:val="00BE6CEB"/>
    <w:rsid w:val="00BE7D15"/>
    <w:rsid w:val="00BF1347"/>
    <w:rsid w:val="00BF2C88"/>
    <w:rsid w:val="00BF4C30"/>
    <w:rsid w:val="00BF5C0C"/>
    <w:rsid w:val="00BF6C53"/>
    <w:rsid w:val="00BF76D4"/>
    <w:rsid w:val="00C01267"/>
    <w:rsid w:val="00C0127A"/>
    <w:rsid w:val="00C049EB"/>
    <w:rsid w:val="00C05831"/>
    <w:rsid w:val="00C07999"/>
    <w:rsid w:val="00C10610"/>
    <w:rsid w:val="00C110C3"/>
    <w:rsid w:val="00C111EB"/>
    <w:rsid w:val="00C11442"/>
    <w:rsid w:val="00C1256A"/>
    <w:rsid w:val="00C149E2"/>
    <w:rsid w:val="00C14AC7"/>
    <w:rsid w:val="00C15A2A"/>
    <w:rsid w:val="00C178D3"/>
    <w:rsid w:val="00C178FC"/>
    <w:rsid w:val="00C21BC1"/>
    <w:rsid w:val="00C230C9"/>
    <w:rsid w:val="00C23918"/>
    <w:rsid w:val="00C251AB"/>
    <w:rsid w:val="00C25813"/>
    <w:rsid w:val="00C26E97"/>
    <w:rsid w:val="00C314B1"/>
    <w:rsid w:val="00C31F48"/>
    <w:rsid w:val="00C33E6F"/>
    <w:rsid w:val="00C34E28"/>
    <w:rsid w:val="00C374EB"/>
    <w:rsid w:val="00C3754D"/>
    <w:rsid w:val="00C43914"/>
    <w:rsid w:val="00C43B0D"/>
    <w:rsid w:val="00C448C4"/>
    <w:rsid w:val="00C44958"/>
    <w:rsid w:val="00C44FA9"/>
    <w:rsid w:val="00C4547E"/>
    <w:rsid w:val="00C45B5D"/>
    <w:rsid w:val="00C51DA4"/>
    <w:rsid w:val="00C53A9A"/>
    <w:rsid w:val="00C5612F"/>
    <w:rsid w:val="00C5621A"/>
    <w:rsid w:val="00C61CDB"/>
    <w:rsid w:val="00C624BE"/>
    <w:rsid w:val="00C626DD"/>
    <w:rsid w:val="00C62945"/>
    <w:rsid w:val="00C62BC7"/>
    <w:rsid w:val="00C63D8E"/>
    <w:rsid w:val="00C653B7"/>
    <w:rsid w:val="00C6577F"/>
    <w:rsid w:val="00C66C72"/>
    <w:rsid w:val="00C708AE"/>
    <w:rsid w:val="00C73C77"/>
    <w:rsid w:val="00C74AC1"/>
    <w:rsid w:val="00C74AD8"/>
    <w:rsid w:val="00C750E8"/>
    <w:rsid w:val="00C75129"/>
    <w:rsid w:val="00C83491"/>
    <w:rsid w:val="00C8473D"/>
    <w:rsid w:val="00C852AB"/>
    <w:rsid w:val="00C87E8E"/>
    <w:rsid w:val="00C9064F"/>
    <w:rsid w:val="00C90A5F"/>
    <w:rsid w:val="00C91162"/>
    <w:rsid w:val="00C9202D"/>
    <w:rsid w:val="00C94B98"/>
    <w:rsid w:val="00C9545C"/>
    <w:rsid w:val="00C96653"/>
    <w:rsid w:val="00CA073A"/>
    <w:rsid w:val="00CA122B"/>
    <w:rsid w:val="00CA2C6F"/>
    <w:rsid w:val="00CA358A"/>
    <w:rsid w:val="00CA588B"/>
    <w:rsid w:val="00CA69FD"/>
    <w:rsid w:val="00CA6B07"/>
    <w:rsid w:val="00CA7407"/>
    <w:rsid w:val="00CB102F"/>
    <w:rsid w:val="00CB1FD1"/>
    <w:rsid w:val="00CB22F0"/>
    <w:rsid w:val="00CB51B8"/>
    <w:rsid w:val="00CB5DC6"/>
    <w:rsid w:val="00CB7532"/>
    <w:rsid w:val="00CB78F2"/>
    <w:rsid w:val="00CC0227"/>
    <w:rsid w:val="00CC0B0B"/>
    <w:rsid w:val="00CC172B"/>
    <w:rsid w:val="00CC2AF6"/>
    <w:rsid w:val="00CC3F47"/>
    <w:rsid w:val="00CC3FB4"/>
    <w:rsid w:val="00CC46F1"/>
    <w:rsid w:val="00CC7796"/>
    <w:rsid w:val="00CD037F"/>
    <w:rsid w:val="00CD0BD2"/>
    <w:rsid w:val="00CD2053"/>
    <w:rsid w:val="00CD3D6E"/>
    <w:rsid w:val="00CD5D9A"/>
    <w:rsid w:val="00CD7633"/>
    <w:rsid w:val="00CE28B6"/>
    <w:rsid w:val="00CE29E1"/>
    <w:rsid w:val="00CE3110"/>
    <w:rsid w:val="00CE3F5B"/>
    <w:rsid w:val="00CE6225"/>
    <w:rsid w:val="00CE63F0"/>
    <w:rsid w:val="00CF2118"/>
    <w:rsid w:val="00CF3149"/>
    <w:rsid w:val="00CF34DF"/>
    <w:rsid w:val="00CF517D"/>
    <w:rsid w:val="00CF5392"/>
    <w:rsid w:val="00CF5AE4"/>
    <w:rsid w:val="00D006CB"/>
    <w:rsid w:val="00D016E8"/>
    <w:rsid w:val="00D035A7"/>
    <w:rsid w:val="00D03822"/>
    <w:rsid w:val="00D10FA4"/>
    <w:rsid w:val="00D148D7"/>
    <w:rsid w:val="00D22A6A"/>
    <w:rsid w:val="00D22B19"/>
    <w:rsid w:val="00D23817"/>
    <w:rsid w:val="00D23C2A"/>
    <w:rsid w:val="00D242F7"/>
    <w:rsid w:val="00D2483A"/>
    <w:rsid w:val="00D249F6"/>
    <w:rsid w:val="00D253CA"/>
    <w:rsid w:val="00D30419"/>
    <w:rsid w:val="00D30874"/>
    <w:rsid w:val="00D311D0"/>
    <w:rsid w:val="00D311D4"/>
    <w:rsid w:val="00D32280"/>
    <w:rsid w:val="00D349F1"/>
    <w:rsid w:val="00D36DA5"/>
    <w:rsid w:val="00D36F87"/>
    <w:rsid w:val="00D37CFB"/>
    <w:rsid w:val="00D37F16"/>
    <w:rsid w:val="00D40D41"/>
    <w:rsid w:val="00D418C3"/>
    <w:rsid w:val="00D45388"/>
    <w:rsid w:val="00D47C4C"/>
    <w:rsid w:val="00D500EE"/>
    <w:rsid w:val="00D50E20"/>
    <w:rsid w:val="00D53D96"/>
    <w:rsid w:val="00D53E11"/>
    <w:rsid w:val="00D54FC2"/>
    <w:rsid w:val="00D567E8"/>
    <w:rsid w:val="00D61217"/>
    <w:rsid w:val="00D61BC3"/>
    <w:rsid w:val="00D61E93"/>
    <w:rsid w:val="00D65F2A"/>
    <w:rsid w:val="00D66041"/>
    <w:rsid w:val="00D6693D"/>
    <w:rsid w:val="00D67390"/>
    <w:rsid w:val="00D7056F"/>
    <w:rsid w:val="00D72218"/>
    <w:rsid w:val="00D741B5"/>
    <w:rsid w:val="00D741C0"/>
    <w:rsid w:val="00D747A0"/>
    <w:rsid w:val="00D753DB"/>
    <w:rsid w:val="00D77348"/>
    <w:rsid w:val="00D774D8"/>
    <w:rsid w:val="00D81746"/>
    <w:rsid w:val="00D81A52"/>
    <w:rsid w:val="00D81E5C"/>
    <w:rsid w:val="00D842B3"/>
    <w:rsid w:val="00D8460F"/>
    <w:rsid w:val="00D85751"/>
    <w:rsid w:val="00D923BA"/>
    <w:rsid w:val="00D9247D"/>
    <w:rsid w:val="00D927C2"/>
    <w:rsid w:val="00D93EAC"/>
    <w:rsid w:val="00D94852"/>
    <w:rsid w:val="00D955E4"/>
    <w:rsid w:val="00D96642"/>
    <w:rsid w:val="00DA11B3"/>
    <w:rsid w:val="00DA33B4"/>
    <w:rsid w:val="00DA37F8"/>
    <w:rsid w:val="00DA3A91"/>
    <w:rsid w:val="00DA42FD"/>
    <w:rsid w:val="00DA4B6B"/>
    <w:rsid w:val="00DA5444"/>
    <w:rsid w:val="00DB0438"/>
    <w:rsid w:val="00DB078D"/>
    <w:rsid w:val="00DB1BA5"/>
    <w:rsid w:val="00DB3FFB"/>
    <w:rsid w:val="00DB5D83"/>
    <w:rsid w:val="00DB5F41"/>
    <w:rsid w:val="00DB6561"/>
    <w:rsid w:val="00DB6639"/>
    <w:rsid w:val="00DB69D7"/>
    <w:rsid w:val="00DB6AEE"/>
    <w:rsid w:val="00DC1F00"/>
    <w:rsid w:val="00DC23C1"/>
    <w:rsid w:val="00DC5E97"/>
    <w:rsid w:val="00DC69AF"/>
    <w:rsid w:val="00DD0653"/>
    <w:rsid w:val="00DD0A7B"/>
    <w:rsid w:val="00DD2385"/>
    <w:rsid w:val="00DD3626"/>
    <w:rsid w:val="00DD389F"/>
    <w:rsid w:val="00DE3089"/>
    <w:rsid w:val="00DE3370"/>
    <w:rsid w:val="00DE3F78"/>
    <w:rsid w:val="00DE51A8"/>
    <w:rsid w:val="00DE6399"/>
    <w:rsid w:val="00DF2185"/>
    <w:rsid w:val="00DF2308"/>
    <w:rsid w:val="00DF2D08"/>
    <w:rsid w:val="00DF2DCF"/>
    <w:rsid w:val="00DF309C"/>
    <w:rsid w:val="00DF447D"/>
    <w:rsid w:val="00DF4556"/>
    <w:rsid w:val="00DF64B9"/>
    <w:rsid w:val="00DF6A23"/>
    <w:rsid w:val="00E00760"/>
    <w:rsid w:val="00E037A1"/>
    <w:rsid w:val="00E0417D"/>
    <w:rsid w:val="00E05622"/>
    <w:rsid w:val="00E061C0"/>
    <w:rsid w:val="00E06446"/>
    <w:rsid w:val="00E103E4"/>
    <w:rsid w:val="00E11D6D"/>
    <w:rsid w:val="00E1210E"/>
    <w:rsid w:val="00E12C48"/>
    <w:rsid w:val="00E14A1D"/>
    <w:rsid w:val="00E14AFA"/>
    <w:rsid w:val="00E14D59"/>
    <w:rsid w:val="00E16191"/>
    <w:rsid w:val="00E216F9"/>
    <w:rsid w:val="00E21A15"/>
    <w:rsid w:val="00E21F57"/>
    <w:rsid w:val="00E240AD"/>
    <w:rsid w:val="00E24BE9"/>
    <w:rsid w:val="00E26313"/>
    <w:rsid w:val="00E263E6"/>
    <w:rsid w:val="00E30779"/>
    <w:rsid w:val="00E30B7A"/>
    <w:rsid w:val="00E316CF"/>
    <w:rsid w:val="00E31FA6"/>
    <w:rsid w:val="00E338DC"/>
    <w:rsid w:val="00E33E52"/>
    <w:rsid w:val="00E35A03"/>
    <w:rsid w:val="00E40C3F"/>
    <w:rsid w:val="00E41290"/>
    <w:rsid w:val="00E422E7"/>
    <w:rsid w:val="00E429AD"/>
    <w:rsid w:val="00E429D2"/>
    <w:rsid w:val="00E44405"/>
    <w:rsid w:val="00E4509E"/>
    <w:rsid w:val="00E462DB"/>
    <w:rsid w:val="00E47697"/>
    <w:rsid w:val="00E479C0"/>
    <w:rsid w:val="00E51C05"/>
    <w:rsid w:val="00E543A4"/>
    <w:rsid w:val="00E547BC"/>
    <w:rsid w:val="00E60A5D"/>
    <w:rsid w:val="00E60D84"/>
    <w:rsid w:val="00E6281A"/>
    <w:rsid w:val="00E63D10"/>
    <w:rsid w:val="00E64305"/>
    <w:rsid w:val="00E7268A"/>
    <w:rsid w:val="00E72CF0"/>
    <w:rsid w:val="00E736FE"/>
    <w:rsid w:val="00E75B32"/>
    <w:rsid w:val="00E75B4B"/>
    <w:rsid w:val="00E801A3"/>
    <w:rsid w:val="00E83D6B"/>
    <w:rsid w:val="00E849DC"/>
    <w:rsid w:val="00E85F8C"/>
    <w:rsid w:val="00E86982"/>
    <w:rsid w:val="00E873FC"/>
    <w:rsid w:val="00E87E5B"/>
    <w:rsid w:val="00E90D58"/>
    <w:rsid w:val="00E90F06"/>
    <w:rsid w:val="00E92D22"/>
    <w:rsid w:val="00E956A6"/>
    <w:rsid w:val="00E97970"/>
    <w:rsid w:val="00EA0682"/>
    <w:rsid w:val="00EA080D"/>
    <w:rsid w:val="00EA2188"/>
    <w:rsid w:val="00EA56E2"/>
    <w:rsid w:val="00EA5890"/>
    <w:rsid w:val="00EA5B92"/>
    <w:rsid w:val="00EB1185"/>
    <w:rsid w:val="00EB5280"/>
    <w:rsid w:val="00EB651A"/>
    <w:rsid w:val="00EB7121"/>
    <w:rsid w:val="00EB7B61"/>
    <w:rsid w:val="00EC0971"/>
    <w:rsid w:val="00EC1FFE"/>
    <w:rsid w:val="00EC3665"/>
    <w:rsid w:val="00ED1DD9"/>
    <w:rsid w:val="00ED2156"/>
    <w:rsid w:val="00ED257B"/>
    <w:rsid w:val="00ED39C5"/>
    <w:rsid w:val="00ED4953"/>
    <w:rsid w:val="00ED7EB7"/>
    <w:rsid w:val="00EE3607"/>
    <w:rsid w:val="00EE4DCA"/>
    <w:rsid w:val="00EE503E"/>
    <w:rsid w:val="00EE645E"/>
    <w:rsid w:val="00EE7042"/>
    <w:rsid w:val="00EE7513"/>
    <w:rsid w:val="00EF01A3"/>
    <w:rsid w:val="00EF5C9D"/>
    <w:rsid w:val="00EF7316"/>
    <w:rsid w:val="00F028C2"/>
    <w:rsid w:val="00F04680"/>
    <w:rsid w:val="00F05305"/>
    <w:rsid w:val="00F05F96"/>
    <w:rsid w:val="00F132E4"/>
    <w:rsid w:val="00F20CD5"/>
    <w:rsid w:val="00F20EB7"/>
    <w:rsid w:val="00F21002"/>
    <w:rsid w:val="00F2120F"/>
    <w:rsid w:val="00F23E99"/>
    <w:rsid w:val="00F24A35"/>
    <w:rsid w:val="00F2533A"/>
    <w:rsid w:val="00F30F93"/>
    <w:rsid w:val="00F310E8"/>
    <w:rsid w:val="00F3112C"/>
    <w:rsid w:val="00F324E7"/>
    <w:rsid w:val="00F32C3D"/>
    <w:rsid w:val="00F32EDD"/>
    <w:rsid w:val="00F334ED"/>
    <w:rsid w:val="00F351C6"/>
    <w:rsid w:val="00F356B1"/>
    <w:rsid w:val="00F35DBB"/>
    <w:rsid w:val="00F3719E"/>
    <w:rsid w:val="00F40491"/>
    <w:rsid w:val="00F40B08"/>
    <w:rsid w:val="00F41276"/>
    <w:rsid w:val="00F4260E"/>
    <w:rsid w:val="00F426CB"/>
    <w:rsid w:val="00F426E5"/>
    <w:rsid w:val="00F43046"/>
    <w:rsid w:val="00F433B7"/>
    <w:rsid w:val="00F437F8"/>
    <w:rsid w:val="00F43A93"/>
    <w:rsid w:val="00F440D8"/>
    <w:rsid w:val="00F4471C"/>
    <w:rsid w:val="00F452E1"/>
    <w:rsid w:val="00F45770"/>
    <w:rsid w:val="00F46522"/>
    <w:rsid w:val="00F46FDD"/>
    <w:rsid w:val="00F50725"/>
    <w:rsid w:val="00F51417"/>
    <w:rsid w:val="00F526A5"/>
    <w:rsid w:val="00F5403C"/>
    <w:rsid w:val="00F540CF"/>
    <w:rsid w:val="00F5476F"/>
    <w:rsid w:val="00F556CC"/>
    <w:rsid w:val="00F56ECE"/>
    <w:rsid w:val="00F613CF"/>
    <w:rsid w:val="00F61F99"/>
    <w:rsid w:val="00F62685"/>
    <w:rsid w:val="00F65744"/>
    <w:rsid w:val="00F66BB2"/>
    <w:rsid w:val="00F67113"/>
    <w:rsid w:val="00F70EE6"/>
    <w:rsid w:val="00F7161F"/>
    <w:rsid w:val="00F71703"/>
    <w:rsid w:val="00F7191A"/>
    <w:rsid w:val="00F7236D"/>
    <w:rsid w:val="00F73583"/>
    <w:rsid w:val="00F73CE5"/>
    <w:rsid w:val="00F74137"/>
    <w:rsid w:val="00F74F43"/>
    <w:rsid w:val="00F75EBD"/>
    <w:rsid w:val="00F77D88"/>
    <w:rsid w:val="00F80D00"/>
    <w:rsid w:val="00F8549D"/>
    <w:rsid w:val="00F85DA1"/>
    <w:rsid w:val="00F867AB"/>
    <w:rsid w:val="00F86B1E"/>
    <w:rsid w:val="00F87D39"/>
    <w:rsid w:val="00F91B16"/>
    <w:rsid w:val="00F924F6"/>
    <w:rsid w:val="00F927A4"/>
    <w:rsid w:val="00F95F87"/>
    <w:rsid w:val="00F96906"/>
    <w:rsid w:val="00F9711C"/>
    <w:rsid w:val="00FA07DD"/>
    <w:rsid w:val="00FA09A3"/>
    <w:rsid w:val="00FA0CDC"/>
    <w:rsid w:val="00FA3E68"/>
    <w:rsid w:val="00FA40CD"/>
    <w:rsid w:val="00FA416C"/>
    <w:rsid w:val="00FA4794"/>
    <w:rsid w:val="00FA7A08"/>
    <w:rsid w:val="00FB0355"/>
    <w:rsid w:val="00FB0A47"/>
    <w:rsid w:val="00FB1F9B"/>
    <w:rsid w:val="00FC20BA"/>
    <w:rsid w:val="00FC40CF"/>
    <w:rsid w:val="00FC50E2"/>
    <w:rsid w:val="00FC56C4"/>
    <w:rsid w:val="00FC6621"/>
    <w:rsid w:val="00FC6DCB"/>
    <w:rsid w:val="00FC6F96"/>
    <w:rsid w:val="00FD0436"/>
    <w:rsid w:val="00FD0B3D"/>
    <w:rsid w:val="00FD0D17"/>
    <w:rsid w:val="00FD0F2F"/>
    <w:rsid w:val="00FD2B17"/>
    <w:rsid w:val="00FD37FC"/>
    <w:rsid w:val="00FD393C"/>
    <w:rsid w:val="00FD4D33"/>
    <w:rsid w:val="00FD4FA5"/>
    <w:rsid w:val="00FD57D2"/>
    <w:rsid w:val="00FD58E9"/>
    <w:rsid w:val="00FD7B05"/>
    <w:rsid w:val="00FE0B41"/>
    <w:rsid w:val="00FE0FCC"/>
    <w:rsid w:val="00FE1EE4"/>
    <w:rsid w:val="00FE38C0"/>
    <w:rsid w:val="00FE399D"/>
    <w:rsid w:val="00FE4F79"/>
    <w:rsid w:val="00FE566B"/>
    <w:rsid w:val="00FE5F54"/>
    <w:rsid w:val="00FE60A2"/>
    <w:rsid w:val="00FE6455"/>
    <w:rsid w:val="00FE662C"/>
    <w:rsid w:val="00FE69C6"/>
    <w:rsid w:val="00FF13E6"/>
    <w:rsid w:val="00FF1487"/>
    <w:rsid w:val="00FF14F0"/>
    <w:rsid w:val="00FF3291"/>
    <w:rsid w:val="00FF3959"/>
    <w:rsid w:val="00FF58B0"/>
    <w:rsid w:val="00FF5A02"/>
    <w:rsid w:val="00FF5FE6"/>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 w:type="character" w:styleId="Mencinsinresolver">
    <w:name w:val="Unresolved Mention"/>
    <w:basedOn w:val="Fuentedeprrafopredeter"/>
    <w:uiPriority w:val="99"/>
    <w:semiHidden/>
    <w:unhideWhenUsed/>
    <w:rsid w:val="00975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307629731">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628627167">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018198638">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E0F6F-23D8-4724-BABE-DC0A07336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37032</TotalTime>
  <Pages>47</Pages>
  <Words>108924</Words>
  <Characters>620872</Characters>
  <Application>Microsoft Office Word</Application>
  <DocSecurity>0</DocSecurity>
  <Lines>5173</Lines>
  <Paragraphs>1456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816</cp:revision>
  <dcterms:created xsi:type="dcterms:W3CDTF">2022-02-09T04:05:00Z</dcterms:created>
  <dcterms:modified xsi:type="dcterms:W3CDTF">2022-04-08T04:48:00Z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