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94AF" w14:textId="60942A39" w:rsidR="0084219F" w:rsidRDefault="00467A11" w:rsidP="0084219F">
      <w:r w:rsidRPr="00CE29E1">
        <w:rPr>
          <w:b/>
          <w:bCs/>
        </w:rPr>
        <w:t>Title.</w:t>
      </w:r>
      <w:r>
        <w:t xml:space="preserve"> </w:t>
      </w:r>
      <w:r w:rsidR="0084219F">
        <w:t xml:space="preserve">Land-use </w:t>
      </w:r>
      <w:r w:rsidR="00A72073">
        <w:t>intensity</w:t>
      </w:r>
      <w:r w:rsidR="0084219F">
        <w:t xml:space="preserve"> shapes tree aboveground biomass patterns in a tropical montane cloud forest region</w:t>
      </w:r>
    </w:p>
    <w:p w14:paraId="2C5277D1" w14:textId="5F7223A3" w:rsidR="00E6281A" w:rsidRDefault="00E6281A" w:rsidP="00E6281A">
      <w:r>
        <w:t>Spatial heterogeneity caused by small-scale disturbance shapes aboveground biomass patterns in tropical montane cloud forest at regional scales</w:t>
      </w:r>
    </w:p>
    <w:p w14:paraId="2F24A81F" w14:textId="7A0B3112" w:rsidR="00E6281A" w:rsidRDefault="00970CE5" w:rsidP="0084219F">
      <w:r>
        <w:t>Small-scale spatial heterogeneity shapes aboveground biomass in tropical montane cloud forest at regional scales</w:t>
      </w:r>
    </w:p>
    <w:p w14:paraId="09395289" w14:textId="77777777" w:rsidR="00270F3E" w:rsidRDefault="00270F3E" w:rsidP="00270F3E">
      <w:r>
        <w:t>Land-use intensity shapes spatial variation in aboveground biomass in a tropical montane cloud forest region</w:t>
      </w:r>
    </w:p>
    <w:p w14:paraId="1A6682A6" w14:textId="772008B0" w:rsidR="00270F3E" w:rsidRDefault="00270F3E" w:rsidP="00270F3E">
      <w:r>
        <w:t>Land-use intensity determines aboveground biomass spatial patterns in a tropical montane cloud forest region</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D777C33" w:rsidR="00467A11" w:rsidRPr="00CE29E1" w:rsidRDefault="00467A11">
      <w:pPr>
        <w:rPr>
          <w:b/>
          <w:bCs/>
        </w:rPr>
      </w:pPr>
      <w:r w:rsidRPr="00CE29E1">
        <w:rPr>
          <w:b/>
          <w:bCs/>
        </w:rPr>
        <w:t>Keywords</w:t>
      </w:r>
      <w:r w:rsidR="00461FED">
        <w:rPr>
          <w:b/>
          <w:bCs/>
        </w:rPr>
        <w:t xml:space="preserve">: </w:t>
      </w:r>
      <w:r w:rsidR="00461FED" w:rsidRPr="00461FED">
        <w:rPr>
          <w:bCs/>
        </w:rPr>
        <w:t>forest-agriculture mosaics;</w:t>
      </w:r>
      <w:r w:rsidR="00461FED">
        <w:rPr>
          <w:bCs/>
        </w:rPr>
        <w:t xml:space="preserve"> tropical mountains; forest disturbance; environmental gradient</w:t>
      </w:r>
      <w:r w:rsidR="00DE3370">
        <w:rPr>
          <w:bCs/>
        </w:rPr>
        <w:t>; tree diversity</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44B5E2F7" w:rsidR="00467A11" w:rsidRDefault="00467A11">
      <w:pPr>
        <w:rPr>
          <w:b/>
          <w:bCs/>
        </w:rPr>
      </w:pPr>
      <w:r w:rsidRPr="00CE29E1">
        <w:rPr>
          <w:b/>
          <w:bCs/>
        </w:rPr>
        <w:t>Introduction</w:t>
      </w:r>
    </w:p>
    <w:p w14:paraId="2725259E" w14:textId="514E7D79" w:rsidR="00E90F06" w:rsidRDefault="00961FAF">
      <w:r>
        <w:t xml:space="preserve">The precise quantification of carbon stocks in the aboveground component of tropical forests remains a challenge, particularly in tropical </w:t>
      </w:r>
      <w:r w:rsidR="00F9711C">
        <w:t>mo</w:t>
      </w:r>
      <w:r w:rsidR="00165B7E">
        <w:t>ntane forests</w:t>
      </w:r>
      <w:r>
        <w:t xml:space="preserve"> where carbon has been historically understudied and underestimated</w:t>
      </w:r>
      <w:r w:rsidR="00501FD4">
        <w:t xml:space="preserve"> </w:t>
      </w:r>
      <w:r w:rsidR="00501FD4">
        <w:fldChar w:fldCharType="begin" w:fldLock="1"/>
      </w:r>
      <w:r w:rsidR="00501FD4">
        <w:instrText>ADDIN CSL_CITATION {"citationItems":[{"id":"ITEM-1","itemData":{"DOI":"10.5194/bg-11-2741-2014","ISSN":"17264189","abstract":"&lt;p&gt;&lt;strong&gt;Abstract.&lt;/strong&gt; Tropical montane forests (TMFs) are recognized for the provision of hydrological services and the protection of biodiversity, but their role in carbon storage is not well understood. We synthesized published observations (&lt;i&gt;n&lt;/i&gt; = 94) of above-ground biomass (AGB) from forest inventory plots in TMFs (defined here as forests between 23.5° N and 23.5° S with elevations ≥ 1000 m a.s.l.). We found that mean (median) AGB in TMFs is 271 (254) t per hectare of land surface. We demonstrate that AGB declines moderately with both elevation and slope angle but that TMFs store substantial amounts of biomass, both at high elevations (up to 3500 m) and on steep slopes (slope angles of up to 40°). We combined remotely sensed data sets of forest cover with high resolution data of elevation to show that 75% of the global planimetric (horizontal) area of TMF are on steep slopes (slope angles greater than 27°). We used our remote sensed data sets to demonstrate that this prevalence of steep slopes results in the global land surface area of TMF (1.22 million km&lt;sup&gt;2&lt;/sup&gt;) being 40% greater than the planimetric area that is the usual basis for reporting global land surface areas and remotely sensed data. Our study suggests that TMFs are likely to be a greater store of carbon than previously thought, highlighting the need for conservation of the remaining montane forests.&lt;/p&gt;","author":[{"dropping-particle":"V.","family":"Spracklen","given":"D.","non-dropping-particle":"","parse-names":false,"suffix":""},{"dropping-particle":"","family":"Righelato","given":"R.","non-dropping-particle":"","parse-names":false,"suffix":""}],"container-title":"Biogeosciences","id":"ITEM-1","issue":"10","issued":{"date-parts":[["2014"]]},"page":"2741-2754","title":"Tropical montane forests are a larger than expected global carbon store","type":"article-journal","volume":"11"},"uris":["http://www.mendeley.com/documents/?uuid=c7c115df-b5d3-4528-92d7-357ebac456e8"]}],"mendeley":{"formattedCitation":"(Spracklen &amp; Righelato, 2014)","plainTextFormattedCitation":"(Spracklen &amp; Righelato, 2014)","previouslyFormattedCitation":"(Spracklen &amp; Righelato, 2014)"},"properties":{"noteIndex":0},"schema":"https://github.com/citation-style-language/schema/raw/master/csl-citation.json"}</w:instrText>
      </w:r>
      <w:r w:rsidR="00501FD4">
        <w:fldChar w:fldCharType="separate"/>
      </w:r>
      <w:r w:rsidR="00501FD4" w:rsidRPr="00501FD4">
        <w:rPr>
          <w:noProof/>
        </w:rPr>
        <w:t>(Spracklen &amp; Righelato, 2014)</w:t>
      </w:r>
      <w:r w:rsidR="00501FD4">
        <w:fldChar w:fldCharType="end"/>
      </w:r>
      <w:r w:rsidR="00F9711C">
        <w:t xml:space="preserve"> (</w:t>
      </w:r>
      <w:r w:rsidR="00501FD4">
        <w:t xml:space="preserve">more </w:t>
      </w:r>
      <w:r w:rsidR="00F9711C">
        <w:t>REFs)</w:t>
      </w:r>
      <w:r>
        <w:t>.</w:t>
      </w:r>
      <w:r w:rsidR="009F24A2">
        <w:t xml:space="preserve"> </w:t>
      </w:r>
      <w:r w:rsidR="00B31120">
        <w:t xml:space="preserve">Tropical forests play a fundamental role in the carbon cycle because they </w:t>
      </w:r>
      <w:r w:rsidR="00E90F06">
        <w:t>contain</w:t>
      </w:r>
      <w:r w:rsidR="00B31120">
        <w:t xml:space="preserve"> </w:t>
      </w:r>
      <w:r w:rsidR="00B55C91">
        <w:t>~25%</w:t>
      </w:r>
      <w:r w:rsidR="00B31120">
        <w:t xml:space="preserve"> of </w:t>
      </w:r>
      <w:r w:rsidR="00B55C91">
        <w:t xml:space="preserve">the </w:t>
      </w:r>
      <w:r w:rsidR="00B31120">
        <w:t>carbon</w:t>
      </w:r>
      <w:r w:rsidR="00B55C91">
        <w:t xml:space="preserve"> in the terrestrial biosphere</w:t>
      </w:r>
      <w:r w:rsidR="00E60D84">
        <w:t xml:space="preserve">, </w:t>
      </w:r>
      <w:r w:rsidR="00E90F06">
        <w:t>stored</w:t>
      </w:r>
      <w:r w:rsidR="00E60D84">
        <w:t xml:space="preserve"> mainly in the living biomass of trees and other understory vegetation </w:t>
      </w:r>
      <w:r w:rsidR="00501FD4">
        <w:fldChar w:fldCharType="begin" w:fldLock="1"/>
      </w:r>
      <w:r w:rsidR="00477AD7">
        <w:instrText>ADDIN CSL_CITATION {"citationItems":[{"id":"ITEM-1","itemData":{"DOI":"10.1088/1748-9326/2/4/045023","ISSN":"17489326","abstract":"Reducing carbon emissions from deforestation and degradation in developing countries is of central importance in efforts to combat climate change. Key scientific challenges must be addressed to prevent any policy roadblocks. Foremost among the challenges is quantifying nations' carbon emissions from deforestation and forest degradation, which requires information on forest clearing and carbon storage. Here we review a range of methods available to estimate national-level forest carbon stocks in developing countries. While there are no practical methods to directly measure all forest carbon stocks across a country, both ground-based and remote-sensing measurements of forest attributes can be converted into estimates of national carbon stocks using allometric relationships. Here we synthesize, map and update prominent forest biomass carbon databases to create the first complete set of national-level forest carbon stock estimates. These forest carbon estimates expand on the default values recommended by the Intergovernmental Panel on Climate Change's National Greenhouse Gas Inventory Guidelines and provide a range of globally consistent estimates. © IOP Publishing Ltd.","author":[{"dropping-particle":"","family":"Gibbs","given":"Holly K.","non-dropping-particle":"","parse-names":false,"suffix":""},{"dropping-particle":"","family":"Brown","given":"Sandra","non-dropping-particle":"","parse-names":false,"suffix":""},{"dropping-particle":"","family":"Niles","given":"John O.","non-dropping-particle":"","parse-names":false,"suffix":""},{"dropping-particle":"","family":"Foley","given":"Jonathan A.","non-dropping-particle":"","parse-names":false,"suffix":""}],"container-title":"Environmental Research Letters","id":"ITEM-1","issue":"4","issued":{"date-parts":[["2007"]]},"title":"Monitoring and estimating tropical forest carbon stocks: Making REDD a reality","type":"article-journal","volume":"2"},"uris":["http://www.mendeley.com/documents/?uuid=67421277-34bb-48ed-9606-93de5ca59614"]},{"id":"ITEM-2","itemData":{"abstract":"The world’s forests influence climate through physical, chemical, and biological processes that affect planetary energetics, the hydrologic cycle, and atmospheric composition. These complex and nonlinear forest-atmosphere interactions can dampen or amplify anthropogenic climate change. Tropical, temperate, and boreal reforestation and afforestation attenuate global warming through carbon sequestration. Biogeophysical feedbacks can enhance or diminish this negative climate forcing. Tropical forests mitigate warming through evaporative cooling, but the low albedo of boreal forests is a positive climate forcing. The evaporative effect of temperate forests is unclear. The net climate forcing from these and other processes is not known. Forests are under tremendous pressure from global change. Interdisciplinary science that integrates knowledge of the many interacting climate services of forests with the impacts of global change is necessary to identify and understand as yet unexplored feedbacks in the Earth system and the potential of forests to mitigate climate change.","author":[{"dropping-particle":"","family":"Bonan","given":"G. B.","non-dropping-particle":"","parse-names":false,"suffix":""}],"container-title":"Science","id":"ITEM-2","issue":"June","issued":{"date-parts":[["2008"]]},"page":"1444-1449","title":"Forests and Climate Change : Climate Benefits of Forests","type":"article-journal","volume":"320"},"uris":["http://www.mendeley.com/documents/?uuid=6c75ef60-792c-46bc-926d-832497176f8e"]}],"mendeley":{"formattedCitation":"(Bonan, 2008; Gibbs, Brown, Niles, &amp; Foley, 2007)","manualFormatting":"(Bonan, 2008)","plainTextFormattedCitation":"(Bonan, 2008; Gibbs, Brown, Niles, &amp; Foley, 2007)","previouslyFormattedCitation":"(Bonan, 2008; Gibbs, Brown, Niles, &amp; Foley, 2007)"},"properties":{"noteIndex":0},"schema":"https://github.com/citation-style-language/schema/raw/master/csl-citation.json"}</w:instrText>
      </w:r>
      <w:r w:rsidR="00501FD4">
        <w:fldChar w:fldCharType="separate"/>
      </w:r>
      <w:r w:rsidR="00E60D84" w:rsidRPr="00E60D84">
        <w:rPr>
          <w:noProof/>
        </w:rPr>
        <w:t>(Bonan, 2008)</w:t>
      </w:r>
      <w:r w:rsidR="00501FD4">
        <w:fldChar w:fldCharType="end"/>
      </w:r>
      <w:r w:rsidR="00E60D84">
        <w:t>.</w:t>
      </w:r>
      <w:r w:rsidR="006D1B7B">
        <w:t xml:space="preserve"> </w:t>
      </w:r>
      <w:r w:rsidR="00477AD7">
        <w:t xml:space="preserve">Specifically, aboveground biomass (AGB) </w:t>
      </w:r>
      <w:r w:rsidR="00477AD7" w:rsidRPr="00477AD7">
        <w:t xml:space="preserve">represents the main </w:t>
      </w:r>
      <w:r w:rsidR="00477AD7">
        <w:t>carbon pool</w:t>
      </w:r>
      <w:r w:rsidR="00477AD7" w:rsidRPr="00477AD7">
        <w:t xml:space="preserve"> in tropical forests</w:t>
      </w:r>
      <w:r w:rsidR="00E75B4B">
        <w:t xml:space="preserve">, determining the amount of carbon </w:t>
      </w:r>
      <w:r w:rsidR="00023939">
        <w:t>loss</w:t>
      </w:r>
      <w:r w:rsidR="00E75B4B">
        <w:t xml:space="preserve"> to the atmosphere when </w:t>
      </w:r>
      <w:r w:rsidR="00023939">
        <w:t xml:space="preserve">these </w:t>
      </w:r>
      <w:r w:rsidR="00E75B4B">
        <w:t>forests are disturbed</w:t>
      </w:r>
      <w:r w:rsidR="00477AD7">
        <w:t xml:space="preserve"> </w:t>
      </w:r>
      <w:r w:rsidR="00477AD7">
        <w:fldChar w:fldCharType="begin" w:fldLock="1"/>
      </w:r>
      <w:r w:rsidR="00477AD7">
        <w:instrText>ADDIN CSL_CITATION {"citationItems":[{"id":"ITEM-1","itemData":{"DOI":"10.1088/1748-9326/2/4/045023","ISSN":"17489326","abstract":"Reducing carbon emissions from deforestation and degradation in developing countries is of central importance in efforts to combat climate change. Key scientific challenges must be addressed to prevent any policy roadblocks. Foremost among the challenges is quantifying nations' carbon emissions from deforestation and forest degradation, which requires information on forest clearing and carbon storage. Here we review a range of methods available to estimate national-level forest carbon stocks in developing countries. While there are no practical methods to directly measure all forest carbon stocks across a country, both ground-based and remote-sensing measurements of forest attributes can be converted into estimates of national carbon stocks using allometric relationships. Here we synthesize, map and update prominent forest biomass carbon databases to create the first complete set of national-level forest carbon stock estimates. These forest carbon estimates expand on the default values recommended by the Intergovernmental Panel on Climate Change's National Greenhouse Gas Inventory Guidelines and provide a range of globally consistent estimates. © IOP Publishing Ltd.","author":[{"dropping-particle":"","family":"Gibbs","given":"Holly K.","non-dropping-particle":"","parse-names":false,"suffix":""},{"dropping-particle":"","family":"Brown","given":"Sandra","non-dropping-particle":"","parse-names":false,"suffix":""},{"dropping-particle":"","family":"Niles","given":"John O.","non-dropping-particle":"","parse-names":false,"suffix":""},{"dropping-particle":"","family":"Foley","given":"Jonathan A.","non-dropping-particle":"","parse-names":false,"suffix":""}],"container-title":"Environmental Research Letters","id":"ITEM-1","issue":"4","issued":{"date-parts":[["2007"]]},"title":"Monitoring and estimating tropical forest carbon stocks: Making REDD a reality","type":"article-journal","volume":"2"},"uris":["http://www.mendeley.com/documents/?uuid=67421277-34bb-48ed-9606-93de5ca59614"]}],"mendeley":{"formattedCitation":"(Gibbs et al., 2007)","plainTextFormattedCitation":"(Gibbs et al., 2007)"},"properties":{"noteIndex":0},"schema":"https://github.com/citation-style-language/schema/raw/master/csl-citation.json"}</w:instrText>
      </w:r>
      <w:r w:rsidR="00477AD7">
        <w:fldChar w:fldCharType="separate"/>
      </w:r>
      <w:r w:rsidR="00477AD7" w:rsidRPr="00477AD7">
        <w:rPr>
          <w:noProof/>
        </w:rPr>
        <w:t>(Gibbs et al., 2007)</w:t>
      </w:r>
      <w:r w:rsidR="00477AD7">
        <w:fldChar w:fldCharType="end"/>
      </w:r>
      <w:r w:rsidR="00477AD7">
        <w:t>.</w:t>
      </w:r>
      <w:r w:rsidR="00E75B4B">
        <w:t xml:space="preserve"> </w:t>
      </w:r>
      <w:r w:rsidR="00014DEF">
        <w:t xml:space="preserve">Houghton et al., 2009. Thus, </w:t>
      </w:r>
      <w:r w:rsidR="00477AD7">
        <w:t>AGB</w:t>
      </w:r>
      <w:r w:rsidR="00B31120">
        <w:t xml:space="preserve"> is considered an essential climate variable and an important input to Earth system models (REFs).</w:t>
      </w:r>
      <w:r w:rsidR="006951E4">
        <w:t xml:space="preserve"> </w:t>
      </w:r>
      <w:r w:rsidR="00E90F06">
        <w:t xml:space="preserve"> </w:t>
      </w:r>
      <w:r w:rsidR="00B31120">
        <w:t xml:space="preserve"> </w:t>
      </w:r>
    </w:p>
    <w:p w14:paraId="6EABE814" w14:textId="1E43AD7E" w:rsidR="00F540CF" w:rsidRDefault="00736366">
      <w:r>
        <w:t xml:space="preserve">Several studies have been conducted for estimating AGB in tropical regions (refs). </w:t>
      </w:r>
    </w:p>
    <w:p w14:paraId="75E1C250" w14:textId="1A0E6CFB" w:rsidR="00D741B5" w:rsidRDefault="00D741B5"/>
    <w:p w14:paraId="76BAD150" w14:textId="4C88EBB8" w:rsidR="00D741B5" w:rsidRDefault="00D741B5">
      <w:r>
        <w:t xml:space="preserve">Estimates of tropical forests, comparison between low land and montane. Relationship between AGB and structure and composition of forest. </w:t>
      </w:r>
      <w:r w:rsidR="00C07999">
        <w:t>Both carbon and diversity threatened by global environmental change.</w:t>
      </w:r>
    </w:p>
    <w:p w14:paraId="4E278E45" w14:textId="2BED2F63" w:rsidR="00D741B5" w:rsidRDefault="00961FAF">
      <w:r>
        <w:t xml:space="preserve">The magnitude and patterns of aboveground biomass (AGB) in TMF are hard to estimate partly due to forest disturbance, which greatly increases variation in the spatial and temporal distribution of AGB. </w:t>
      </w:r>
    </w:p>
    <w:p w14:paraId="0DF1A32B" w14:textId="061DA33E" w:rsidR="00D741B5" w:rsidRDefault="00D741B5">
      <w:r>
        <w:t xml:space="preserve">Forest disturbance in TMF. </w:t>
      </w:r>
      <w:r w:rsidR="00961FAF">
        <w:t>In TMF, forest disturbance is mainly caused by the expansion and intensification of agricultural and grazing lands.</w:t>
      </w:r>
      <w:r w:rsidR="00B47729">
        <w:t xml:space="preserve"> -explain successional transition in these forests.</w:t>
      </w:r>
    </w:p>
    <w:p w14:paraId="6EC21A7C" w14:textId="4F4E93AF" w:rsidR="00C07999" w:rsidRDefault="00961FAF" w:rsidP="00C07999">
      <w:r>
        <w:lastRenderedPageBreak/>
        <w:t>Yet, the effect of land use on AGB patterns remains poorly understood</w:t>
      </w:r>
      <w:r w:rsidR="001C370B">
        <w:t xml:space="preserve"> (despite playing a large role in aboveground C allocation)</w:t>
      </w:r>
      <w:r>
        <w:t xml:space="preserve">. </w:t>
      </w:r>
      <w:r w:rsidR="001C370B">
        <w:t>Most studies on AGB forest structure and composition study ‘old-growth’ forest. Some study successional patterns. But rarely AGB is estimated at landscape scales in forest-agriculture mosaics. Forest agriculture mosaics are the most common landscape in tropical mountains. Particularly in places with deep history of small scale farming and peasant life. Thus the need to understand the role of land use and to estimate AGB in mosaics.</w:t>
      </w:r>
      <w:r w:rsidR="00C07999" w:rsidRPr="00C07999">
        <w:t xml:space="preserve"> </w:t>
      </w:r>
      <w:r w:rsidR="00C07999">
        <w:t>This is fundamental for improving model representations of terrestrial ecosystems.</w:t>
      </w:r>
    </w:p>
    <w:p w14:paraId="1B4673DD" w14:textId="277F077A" w:rsidR="00D741B5" w:rsidRDefault="00D741B5"/>
    <w:p w14:paraId="10D0FEEA" w14:textId="74FCA4AD" w:rsidR="00961FAF" w:rsidRPr="00D741B5" w:rsidRDefault="00961FAF">
      <w:r>
        <w:t>In this project, we seek to answer the following questions:</w:t>
      </w:r>
    </w:p>
    <w:p w14:paraId="003D8768" w14:textId="77777777" w:rsidR="003878AB" w:rsidRDefault="003878AB" w:rsidP="003878AB">
      <w:pPr>
        <w:pStyle w:val="Prrafodelista"/>
        <w:numPr>
          <w:ilvl w:val="0"/>
          <w:numId w:val="2"/>
        </w:numPr>
      </w:pPr>
      <w:r>
        <w:t>How much AGB TMCFs hold and where is it allocated?</w:t>
      </w:r>
    </w:p>
    <w:p w14:paraId="2EAF37AD" w14:textId="090EC0DC" w:rsidR="001C370B" w:rsidRDefault="00ED257B" w:rsidP="001C370B">
      <w:pPr>
        <w:pStyle w:val="Prrafodelista"/>
        <w:numPr>
          <w:ilvl w:val="0"/>
          <w:numId w:val="2"/>
        </w:numPr>
      </w:pPr>
      <w:r>
        <w:t>How is</w:t>
      </w:r>
      <w:r w:rsidR="001C370B">
        <w:t xml:space="preserve"> AGB </w:t>
      </w:r>
      <w:r>
        <w:t xml:space="preserve">related to </w:t>
      </w:r>
      <w:r w:rsidR="001C370B">
        <w:t xml:space="preserve">tree diversity in TMCF? </w:t>
      </w:r>
    </w:p>
    <w:p w14:paraId="13D7D368" w14:textId="72D0B586" w:rsidR="003878AB" w:rsidRDefault="003878AB" w:rsidP="003878AB">
      <w:pPr>
        <w:pStyle w:val="Prrafodelista"/>
        <w:numPr>
          <w:ilvl w:val="0"/>
          <w:numId w:val="2"/>
        </w:numPr>
      </w:pPr>
      <w:r>
        <w:t xml:space="preserve">How does land-use </w:t>
      </w:r>
      <w:r w:rsidR="00ED257B">
        <w:t xml:space="preserve">intensity </w:t>
      </w:r>
      <w:r>
        <w:t xml:space="preserve">shape </w:t>
      </w:r>
      <w:r w:rsidR="00ED257B">
        <w:t xml:space="preserve">local and </w:t>
      </w:r>
      <w:r w:rsidR="0062717D">
        <w:t xml:space="preserve">regional </w:t>
      </w:r>
      <w:r>
        <w:t xml:space="preserve">patterns </w:t>
      </w:r>
      <w:r w:rsidR="00DF6A23">
        <w:t xml:space="preserve">of AGB </w:t>
      </w:r>
      <w:r>
        <w:t xml:space="preserve">along an </w:t>
      </w:r>
      <w:r w:rsidR="00ED257B">
        <w:t>elevation</w:t>
      </w:r>
      <w:r>
        <w:t xml:space="preserve"> gradient</w:t>
      </w:r>
      <w:r w:rsidR="0062717D">
        <w:t xml:space="preserve"> in TMCFs</w:t>
      </w:r>
      <w:r>
        <w:t>?</w:t>
      </w:r>
    </w:p>
    <w:p w14:paraId="62AB1EFE" w14:textId="79F256D5" w:rsidR="001202BC" w:rsidRDefault="00C07999" w:rsidP="001202BC">
      <w:r>
        <w:t xml:space="preserve">Our hypotheses are: AGB </w:t>
      </w:r>
      <w:r w:rsidR="00CE3F5B">
        <w:t>will be</w:t>
      </w:r>
      <w:r>
        <w:t xml:space="preserve"> comparable to other estimates in Mexico and the world (larger than reported in global maps) and will be stored in large trees;</w:t>
      </w:r>
      <w:r w:rsidR="00BF76D4">
        <w:t xml:space="preserve"> diversity and </w:t>
      </w:r>
      <w:proofErr w:type="spellStart"/>
      <w:r w:rsidR="00BF76D4">
        <w:t>agb</w:t>
      </w:r>
      <w:proofErr w:type="spellEnd"/>
      <w:r w:rsidR="00BF76D4">
        <w:t xml:space="preserve"> will be positively correlated; land use intensity will decrease both </w:t>
      </w:r>
      <w:proofErr w:type="spellStart"/>
      <w:r w:rsidR="00BF76D4">
        <w:t>agb</w:t>
      </w:r>
      <w:proofErr w:type="spellEnd"/>
      <w:r w:rsidR="00BF76D4">
        <w:t xml:space="preserve"> and diversity.</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477BD0E7" w:rsidR="00FA4794" w:rsidRDefault="00FA4794">
      <w:pPr>
        <w:rPr>
          <w:rStyle w:val="textlayer--absolute"/>
          <w:rFonts w:cstheme="minorHAnsi"/>
        </w:rPr>
      </w:pPr>
      <w:r>
        <w:t xml:space="preserve">We delimited a study area following a </w:t>
      </w:r>
      <w:r w:rsidR="00CE6225">
        <w:t>tropical montane cloud forest (</w:t>
      </w:r>
      <w:r w:rsidR="001424A3">
        <w:t>TMCF</w:t>
      </w:r>
      <w:r w:rsidR="00CE6225">
        <w:t>)</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6F382D0A" w:rsidR="00026BC0" w:rsidRDefault="000D36D1">
      <w:pPr>
        <w:rPr>
          <w:rStyle w:val="textlayer--absolute"/>
          <w:rFonts w:cstheme="minorHAnsi"/>
        </w:rPr>
      </w:pPr>
      <w:r>
        <w:t xml:space="preserve">We </w:t>
      </w:r>
      <w:r w:rsidR="004C7757">
        <w:t xml:space="preserve">gathered and integrated </w:t>
      </w:r>
      <w:r>
        <w:t xml:space="preserve">information on forest structure and composition, </w:t>
      </w:r>
      <w:r w:rsidR="00121329">
        <w:t>climate</w:t>
      </w:r>
      <w:r>
        <w: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 xml:space="preserve">Mexican National Forest Inventory </w:t>
      </w:r>
      <w:r w:rsidR="0006623C">
        <w:t xml:space="preserve">(FI) </w:t>
      </w:r>
      <w:r w:rsidR="00D50E20">
        <w:t>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5E0DF2D3" w14:textId="1D818A4C" w:rsidR="0081260F" w:rsidRDefault="0006623C" w:rsidP="0081260F">
      <w:r>
        <w:rPr>
          <w:i/>
          <w:iCs/>
        </w:rPr>
        <w:t>F</w:t>
      </w:r>
      <w:r w:rsidRPr="00026BC0">
        <w:rPr>
          <w:i/>
          <w:iCs/>
        </w:rPr>
        <w:t>orest inventory sites</w:t>
      </w:r>
      <w:r w:rsidR="00026BC0" w:rsidRPr="00026BC0">
        <w:rPr>
          <w:i/>
          <w:iCs/>
        </w:rPr>
        <w:t xml:space="preserve">. </w:t>
      </w:r>
      <w:r w:rsidR="00E92D22">
        <w:t xml:space="preserve">FI data collection was carried out between 2009 and 2014 following a </w:t>
      </w:r>
      <w:r w:rsidR="00121329">
        <w:t xml:space="preserve">systematic </w:t>
      </w:r>
      <w:r w:rsidR="00E92D22">
        <w:t xml:space="preserve">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One in the center of the site, and the other three in a north, southeast, and southwest direction, respectively, at 45.14 m from the central plot</w:t>
      </w:r>
      <w:r w:rsidR="00121329">
        <w:t xml:space="preserve"> (Figure 1)</w:t>
      </w:r>
      <w:r w:rsidR="00BB0782">
        <w:t xml:space="preserve">. </w:t>
      </w:r>
      <w:r w:rsidR="004C7757" w:rsidRPr="004C7757">
        <w:t>All trees, lianas, shrubs, palm trees and ferns within the plots with a diameter at breast height (DBH) larger than 7.5 cm were</w:t>
      </w:r>
      <w:r w:rsidR="00943979">
        <w:t xml:space="preserve"> taxonomically identified and</w:t>
      </w:r>
      <w:r w:rsidR="004C7757" w:rsidRPr="004C7757">
        <w:t xml:space="preserve"> sampled for height, DBH, </w:t>
      </w:r>
      <w:r w:rsidR="00943979">
        <w:t xml:space="preserve">and </w:t>
      </w:r>
      <w:r w:rsidR="004C7757" w:rsidRPr="004C7757">
        <w:t>basal area (BA</w:t>
      </w:r>
      <w:r w:rsidR="00943979">
        <w:t>)</w:t>
      </w:r>
      <w:r w:rsidR="00046A27">
        <w:t>. Information about the geographic location</w:t>
      </w:r>
      <w:r w:rsidR="00033AC4">
        <w:t>, vegetation type,</w:t>
      </w:r>
      <w:r w:rsidR="00046A27">
        <w:t xml:space="preserve"> and land ownership of each site was also </w:t>
      </w:r>
      <w:r w:rsidR="00033AC4">
        <w:t>documented</w:t>
      </w:r>
      <w:r w:rsidR="00D85751">
        <w:t xml:space="preserve">. </w:t>
      </w:r>
      <w:r w:rsidR="008E26AE">
        <w:t>Additionally, signs of forest disturbance were assessed in each site and recorded</w:t>
      </w:r>
      <w:r w:rsidR="00D85751">
        <w:t xml:space="preserve"> (CONAFOR, 2018). It is important to note that </w:t>
      </w:r>
      <w:r w:rsidR="00680A64">
        <w:t xml:space="preserve">the </w:t>
      </w:r>
      <w:r w:rsidR="00D85751">
        <w:t>sampling</w:t>
      </w:r>
      <w:r w:rsidR="00680A64">
        <w:t xml:space="preserve"> design</w:t>
      </w:r>
      <w:r w:rsidR="00D85751">
        <w:t xml:space="preserve"> was not directed towards mature or ‘old-growth’ </w:t>
      </w:r>
      <w:r w:rsidR="00680A64">
        <w:t>forests. On the contrary, the nature of the sampling design allowed for data collection in vari</w:t>
      </w:r>
      <w:r w:rsidR="0039467D">
        <w:t>ous</w:t>
      </w:r>
      <w:r w:rsidR="00680A64">
        <w:t xml:space="preserve"> landscapes, many of them mosaics of different land cover classes such as cropland, grazing lands, and forests at different successional stages.</w:t>
      </w:r>
      <w:r w:rsidR="0039467D">
        <w:t xml:space="preserve"> Therefore, the Mexican FI provides a unique opportunity to test the effect of landscape composition</w:t>
      </w:r>
      <w:r w:rsidR="004E55EF">
        <w:t xml:space="preserve"> and land use o</w:t>
      </w:r>
      <w:r w:rsidR="0039467D">
        <w:t>n forest structure and composition.</w:t>
      </w:r>
    </w:p>
    <w:p w14:paraId="32BE9969" w14:textId="15F473DF" w:rsidR="005E1A3C" w:rsidRPr="005E1A3C" w:rsidRDefault="005E1A3C" w:rsidP="0081260F">
      <w:pPr>
        <w:ind w:firstLine="720"/>
      </w:pPr>
      <w:r>
        <w:t>For selecting FI sites relevant to our study, we performed a</w:t>
      </w:r>
      <w:r w:rsidR="00CB78F2">
        <w:t xml:space="preserve"> spatial</w:t>
      </w:r>
      <w:r>
        <w:t xml:space="preserve"> intersection </w:t>
      </w:r>
      <w:r w:rsidR="00022F45">
        <w:t xml:space="preserve">in QGIS 3.16 </w:t>
      </w:r>
      <w:r w:rsidR="00CB78F2">
        <w:t>between</w:t>
      </w:r>
      <w:r>
        <w:t xml:space="preserve"> </w:t>
      </w:r>
      <w:r w:rsidR="00CB78F2">
        <w:t xml:space="preserve">FI </w:t>
      </w:r>
      <w:r>
        <w:t xml:space="preserve">sites </w:t>
      </w:r>
      <w:r w:rsidR="00CB78F2">
        <w:t xml:space="preserve">and </w:t>
      </w:r>
      <w:r w:rsidR="00467A84">
        <w:t xml:space="preserve">a </w:t>
      </w:r>
      <w:r w:rsidR="00CB78F2">
        <w:t>NMO shapefile</w:t>
      </w:r>
      <w:r w:rsidR="00943979">
        <w:t xml:space="preserve">, the latter </w:t>
      </w:r>
      <w:r w:rsidR="00CB78F2">
        <w:t xml:space="preserve">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547F2F">
        <w:t xml:space="preserve">We </w:t>
      </w:r>
      <w:r w:rsidR="009853A5">
        <w:t>processed</w:t>
      </w:r>
      <w:r w:rsidR="00547F2F">
        <w:t xml:space="preserve"> data at two sampling levels. On the one hand,</w:t>
      </w:r>
      <w:r w:rsidR="00AB4B35">
        <w:t xml:space="preserve"> we used 400 m</w:t>
      </w:r>
      <w:r w:rsidR="00AB4B35" w:rsidRPr="00AB4B35">
        <w:rPr>
          <w:vertAlign w:val="superscript"/>
        </w:rPr>
        <w:t>2</w:t>
      </w:r>
      <w:r w:rsidR="00AB4B35">
        <w:t xml:space="preserve"> plots to describe forest structural attributes, tree diversity</w:t>
      </w:r>
      <w:r w:rsidR="006C5E68">
        <w:t xml:space="preserve">, </w:t>
      </w:r>
      <w:r w:rsidR="00934CA0">
        <w:t xml:space="preserve">and </w:t>
      </w:r>
      <w:r w:rsidR="00AB4B35">
        <w:t>estimate AGB</w:t>
      </w:r>
      <w:r w:rsidR="00934CA0">
        <w:t xml:space="preserve">. We also associated each plot to an </w:t>
      </w:r>
      <w:r w:rsidR="006C5E68">
        <w:t>approximate successional stage</w:t>
      </w:r>
      <w:r w:rsidR="00AB4B35">
        <w:t xml:space="preserve">. </w:t>
      </w:r>
      <w:r w:rsidR="001A297B">
        <w:t>On the other hand, we used 1-ha sites to gain a broader idea of the amount of AGB in TMCF</w:t>
      </w:r>
      <w:r w:rsidR="00467A84">
        <w:t xml:space="preserve"> in</w:t>
      </w:r>
      <w:r w:rsidR="001A297B">
        <w:t xml:space="preserve"> </w:t>
      </w:r>
      <w:r w:rsidR="00467A84">
        <w:t xml:space="preserve">this </w:t>
      </w:r>
      <w:r w:rsidR="001A297B">
        <w:t>region, and its variation across space in relation to tree diversity, environmental and land</w:t>
      </w:r>
      <w:r w:rsidR="0081260F">
        <w:t>-</w:t>
      </w:r>
      <w:r w:rsidR="001A297B">
        <w:t>use intensity gradients.</w:t>
      </w:r>
      <w:r w:rsidR="00966414">
        <w:t xml:space="preserve"> </w:t>
      </w:r>
    </w:p>
    <w:p w14:paraId="1B69AEB6" w14:textId="606194FA" w:rsidR="00A61571" w:rsidRDefault="00EB5280" w:rsidP="003C023A">
      <w:r w:rsidRPr="003C023A">
        <w:rPr>
          <w:i/>
          <w:iCs/>
        </w:rPr>
        <w:t xml:space="preserve">Forest </w:t>
      </w:r>
      <w:r w:rsidR="0006623C">
        <w:rPr>
          <w:i/>
          <w:iCs/>
        </w:rPr>
        <w:t>s</w:t>
      </w:r>
      <w:r w:rsidRPr="003C023A">
        <w:rPr>
          <w:i/>
          <w:iCs/>
        </w:rPr>
        <w:t xml:space="preserve">tructural </w:t>
      </w:r>
      <w:r w:rsidR="0006623C" w:rsidRPr="003C023A">
        <w:rPr>
          <w:i/>
          <w:iCs/>
        </w:rPr>
        <w:t>attributes and aboveground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19FE5C73" w14:textId="59F261EC" w:rsidR="00952771" w:rsidRDefault="003C023A" w:rsidP="00952771">
      <w:r>
        <w:tab/>
      </w:r>
      <w:r w:rsidR="00F4471C">
        <w:t>W</w:t>
      </w:r>
      <w:r w:rsidR="00ED257B">
        <w:t xml:space="preserve">e used </w:t>
      </w:r>
      <w:r w:rsidR="00CE3110">
        <w:t xml:space="preserve">allometric equations </w:t>
      </w:r>
      <w:r w:rsidR="00ED257B">
        <w:t>to calculate</w:t>
      </w:r>
      <w:r w:rsidR="00AF5B8C">
        <w:t xml:space="preserve"> the</w:t>
      </w:r>
      <w:r w:rsidR="00ED257B">
        <w:t xml:space="preserve"> AGB </w:t>
      </w:r>
      <w:r w:rsidR="00CE3110">
        <w:t>of</w:t>
      </w:r>
      <w:r w:rsidR="00AF5B8C">
        <w:t xml:space="preserve"> </w:t>
      </w:r>
      <w:r w:rsidR="00F4471C">
        <w:t>every</w:t>
      </w:r>
      <w:r w:rsidR="00CE3110">
        <w:t xml:space="preserve"> alive tree</w:t>
      </w:r>
      <w:r w:rsidR="00F4471C">
        <w:t xml:space="preserve"> </w:t>
      </w:r>
      <w:r w:rsidR="00ED257B">
        <w:t xml:space="preserve">measured in 40 </w:t>
      </w:r>
      <w:r w:rsidR="00DE6399">
        <w:t xml:space="preserve">FI </w:t>
      </w:r>
      <w:r w:rsidR="00ED257B">
        <w:t>sites</w:t>
      </w:r>
      <w:r w:rsidR="00DE6399">
        <w:t xml:space="preserve"> </w:t>
      </w:r>
      <w:r w:rsidR="00F66BB2">
        <w:t>within</w:t>
      </w:r>
      <w:r w:rsidR="00DE6399">
        <w:t xml:space="preserve"> our study region</w:t>
      </w:r>
      <w:r w:rsidR="0006402E">
        <w:t xml:space="preserve"> </w:t>
      </w:r>
      <w:r w:rsidR="00ED257B">
        <w:t xml:space="preserve">(Figure 1). </w:t>
      </w:r>
      <w:r w:rsidR="00F4471C">
        <w:t>A total of 4,106 trees belonging to 148 sp</w:t>
      </w:r>
      <w:r w:rsidR="00786454">
        <w:t xml:space="preserve">ecies were recorded. </w:t>
      </w:r>
      <w:r w:rsidR="00AF5C8E">
        <w:t>To correct</w:t>
      </w:r>
      <w:r w:rsidR="00AF5B8C" w:rsidRPr="00AF5B8C">
        <w:t xml:space="preserve"> for possible typos and </w:t>
      </w:r>
      <w:r w:rsidR="002D790C">
        <w:t>identify</w:t>
      </w:r>
      <w:r w:rsidR="00AF5B8C" w:rsidRPr="00AF5B8C">
        <w:t xml:space="preserve"> synonyms</w:t>
      </w:r>
      <w:r w:rsidR="00AF5B8C">
        <w:t xml:space="preserve"> </w:t>
      </w:r>
      <w:r w:rsidR="002D790C" w:rsidRPr="00AF5B8C">
        <w:t xml:space="preserve">in taxonomic names </w:t>
      </w:r>
      <w:r w:rsidR="00AF5C8E">
        <w:t>we collated</w:t>
      </w:r>
      <w:r w:rsidR="00AF5B8C">
        <w:t xml:space="preserve"> </w:t>
      </w:r>
      <w:r w:rsidR="00AF5C8E">
        <w:t xml:space="preserve">our </w:t>
      </w:r>
      <w:r w:rsidR="00AF5B8C">
        <w:t xml:space="preserve">list of species with the </w:t>
      </w:r>
      <w:r w:rsidR="00AF5B8C" w:rsidRPr="00DE5EA7">
        <w:t>Taxonomic Name Resolution Service</w:t>
      </w:r>
      <w:r w:rsidR="00AF5B8C">
        <w:t xml:space="preserve"> using the</w:t>
      </w:r>
      <w:r w:rsidR="00F66BB2">
        <w:t xml:space="preserve"> </w:t>
      </w:r>
      <w:proofErr w:type="spellStart"/>
      <w:r w:rsidR="00F66BB2">
        <w:t>correctTaxo</w:t>
      </w:r>
      <w:proofErr w:type="spellEnd"/>
      <w:r w:rsidR="00F66BB2">
        <w:t xml:space="preserve"> function in</w:t>
      </w:r>
      <w:r w:rsidR="00AF5B8C">
        <w:t xml:space="preserve"> R package BIOMASS (</w:t>
      </w:r>
      <w:proofErr w:type="spellStart"/>
      <w:r w:rsidR="00F66BB2" w:rsidRPr="00D70173">
        <w:t>Réjou‐Méchain</w:t>
      </w:r>
      <w:proofErr w:type="spellEnd"/>
      <w:r w:rsidR="00F66BB2">
        <w:t>, 2017</w:t>
      </w:r>
      <w:r w:rsidR="00AF5B8C">
        <w:t>).</w:t>
      </w:r>
      <w:r w:rsidR="00F66BB2">
        <w:t xml:space="preserve"> </w:t>
      </w:r>
      <w:r w:rsidR="006802C9">
        <w:t xml:space="preserve">Then, we searched for all possible allometric equations published in the scientific literature that would match our species list. </w:t>
      </w:r>
      <w:r w:rsidR="00F66BB2">
        <w:t xml:space="preserve">We </w:t>
      </w:r>
      <w:r w:rsidR="00880593">
        <w:t>found 47</w:t>
      </w:r>
      <w:r w:rsidR="00F66BB2">
        <w:t xml:space="preserve"> allometric equations described</w:t>
      </w:r>
      <w:r w:rsidR="00880593">
        <w:t xml:space="preserve"> at species or genus </w:t>
      </w:r>
      <w:r w:rsidR="00786454">
        <w:t>levels</w:t>
      </w:r>
      <w:r w:rsidR="006802C9">
        <w:t xml:space="preserve"> (Table S2 and references therein) with which we estimated the AGB of 2,700 trees</w:t>
      </w:r>
      <w:r w:rsidR="00786454">
        <w:t xml:space="preserve">. </w:t>
      </w:r>
      <w:r w:rsidR="00202681">
        <w:t xml:space="preserve">For estimating AGB of the remaining trees whose allometric equation has not been described, </w:t>
      </w:r>
      <w:r w:rsidR="00786454">
        <w:t xml:space="preserve">we used a generic allometric equation developed by </w:t>
      </w:r>
      <w:proofErr w:type="spellStart"/>
      <w:r w:rsidR="00786454">
        <w:t>Chave</w:t>
      </w:r>
      <w:proofErr w:type="spellEnd"/>
      <w:r w:rsidR="00786454">
        <w:t xml:space="preserve"> et al. (2015) for tropical trees </w:t>
      </w:r>
      <w:r w:rsidR="00952771">
        <w:t>based on tree</w:t>
      </w:r>
      <w:r w:rsidR="00952771" w:rsidRPr="009761E9">
        <w:t xml:space="preserve"> </w:t>
      </w:r>
      <w:r w:rsidR="00952771">
        <w:t>wood density (</w:t>
      </w:r>
      <w:r w:rsidR="00952771" w:rsidRPr="006D748E">
        <w:rPr>
          <w:rFonts w:cstheme="minorHAnsi"/>
          <w:i/>
          <w:iCs/>
        </w:rPr>
        <w:t>ρ</w:t>
      </w:r>
      <w:r w:rsidR="00952771" w:rsidRPr="006D748E">
        <w:rPr>
          <w:rFonts w:cstheme="minorHAnsi"/>
        </w:rPr>
        <w:t>)</w:t>
      </w:r>
      <w:r w:rsidR="00952771">
        <w:t>, height (</w:t>
      </w:r>
      <w:r w:rsidR="00952771" w:rsidRPr="006D748E">
        <w:rPr>
          <w:i/>
          <w:iCs/>
        </w:rPr>
        <w:t>H</w:t>
      </w:r>
      <w:r w:rsidR="00952771">
        <w:t>) and DBH (</w:t>
      </w:r>
      <w:r w:rsidR="00952771" w:rsidRPr="006D748E">
        <w:rPr>
          <w:i/>
          <w:iCs/>
        </w:rPr>
        <w:t>D</w:t>
      </w:r>
      <w:r w:rsidR="00952771">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52771" w14:paraId="46A8ADFD" w14:textId="77777777" w:rsidTr="009B30EF">
        <w:tc>
          <w:tcPr>
            <w:tcW w:w="4414" w:type="dxa"/>
          </w:tcPr>
          <w:p w14:paraId="4E2D7999" w14:textId="77777777" w:rsidR="00952771" w:rsidRPr="00E103E4" w:rsidRDefault="00952771" w:rsidP="009B30EF">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419EC9E9" w14:textId="77777777" w:rsidR="00952771" w:rsidRDefault="00952771" w:rsidP="009B30EF"/>
        </w:tc>
        <w:tc>
          <w:tcPr>
            <w:tcW w:w="4414" w:type="dxa"/>
          </w:tcPr>
          <w:p w14:paraId="03B4B5A2" w14:textId="77777777" w:rsidR="00952771" w:rsidRDefault="00952771" w:rsidP="009B30EF">
            <w:pPr>
              <w:jc w:val="right"/>
            </w:pPr>
            <w:r>
              <w:t>(1)</w:t>
            </w:r>
          </w:p>
        </w:tc>
      </w:tr>
    </w:tbl>
    <w:p w14:paraId="1E4DAE51" w14:textId="02330CC3" w:rsidR="00FE38C0" w:rsidRDefault="00952771" w:rsidP="00FE69C6">
      <w:r>
        <w:t xml:space="preserve">All allometric equations we used </w:t>
      </w:r>
      <w:r w:rsidR="00FE69C6">
        <w:t>estimate AGB with a combination of</w:t>
      </w:r>
      <w:r>
        <w:t xml:space="preserve"> trees</w:t>
      </w:r>
      <w:r w:rsidR="00FE69C6">
        <w:t>’</w:t>
      </w:r>
      <w:r>
        <w:t xml:space="preserve"> DBH and </w:t>
      </w:r>
      <w:r w:rsidR="00FE69C6">
        <w:t>height</w:t>
      </w:r>
      <w:r>
        <w:t xml:space="preserve">, except for </w:t>
      </w:r>
      <w:proofErr w:type="spellStart"/>
      <w:r>
        <w:t>Chave</w:t>
      </w:r>
      <w:proofErr w:type="spellEnd"/>
      <w:r>
        <w:t xml:space="preserve"> et al.’s generic equation</w:t>
      </w:r>
      <w:r w:rsidR="00FE69C6">
        <w:t xml:space="preserve"> (eq.1)</w:t>
      </w:r>
      <w:r>
        <w:t xml:space="preserve"> that also requires a wood density value. DBH and height were measured in the field and are available in</w:t>
      </w:r>
      <w:r w:rsidR="00017809">
        <w:t xml:space="preserve"> the</w:t>
      </w:r>
      <w:r>
        <w:t xml:space="preserve"> FI database.</w:t>
      </w:r>
      <w:r w:rsidR="00BE31FA">
        <w:t xml:space="preserve"> We searched for the wood density value of each species or its closest relative in global wood density databases using the function BIOMASS::</w:t>
      </w:r>
      <w:proofErr w:type="spellStart"/>
      <w:r w:rsidR="00BE31FA">
        <w:t>getWoodDensity</w:t>
      </w:r>
      <w:proofErr w:type="spellEnd"/>
      <w:r w:rsidR="00B00F5D">
        <w:t>, which provides a wood density value</w:t>
      </w:r>
      <w:r w:rsidR="00202681">
        <w:t xml:space="preserve"> per tree</w:t>
      </w:r>
      <w:r w:rsidR="00B00F5D">
        <w:t xml:space="preserve"> </w:t>
      </w:r>
      <w:r w:rsidR="00202681">
        <w:t>and its</w:t>
      </w:r>
      <w:r w:rsidR="00017809">
        <w:t xml:space="preserve"> </w:t>
      </w:r>
      <w:r w:rsidR="00B00F5D">
        <w:t xml:space="preserve">associated standard deviation </w:t>
      </w:r>
      <w:r w:rsidR="00017809">
        <w:t>(</w:t>
      </w:r>
      <w:r w:rsidR="00B00F5D">
        <w:t>calculated with repeated measurements of wood density at species</w:t>
      </w:r>
      <w:r w:rsidR="00017809">
        <w:t>, genus or family levels</w:t>
      </w:r>
      <w:r w:rsidR="00B00F5D">
        <w:t xml:space="preserve">). </w:t>
      </w:r>
    </w:p>
    <w:p w14:paraId="7EA1D91F" w14:textId="5F54924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AGB standard deviation </w:t>
      </w:r>
      <w:r w:rsidR="00A62EB1">
        <w:t xml:space="preserve">at plot level </w:t>
      </w:r>
      <w:r>
        <w:t xml:space="preserve">following error propagation </w:t>
      </w:r>
      <w:r w:rsidR="00BA2CCE">
        <w:t xml:space="preserve">through a Monte Carlo </w:t>
      </w:r>
      <w:r w:rsidR="00FE69C6">
        <w:t>statistical simulation</w:t>
      </w:r>
      <w:r w:rsidR="001731D6">
        <w:t xml:space="preserve"> </w:t>
      </w:r>
      <w:r w:rsidR="007723EC">
        <w:t>informed by field data using</w:t>
      </w:r>
      <w:r w:rsidR="00B23B61">
        <w:t xml:space="preserve"> the </w:t>
      </w:r>
      <w:r w:rsidR="00202681">
        <w:t>BIOMASS::</w:t>
      </w:r>
      <w:proofErr w:type="spellStart"/>
      <w:r w:rsidR="00B23B61">
        <w:t>AGBmonteCarlo</w:t>
      </w:r>
      <w:proofErr w:type="spellEnd"/>
      <w:r w:rsidR="00B23B61">
        <w:t xml:space="preserve"> function</w:t>
      </w:r>
      <w:r w:rsidR="001731D6">
        <w:t>.</w:t>
      </w:r>
      <w:r w:rsidR="001872F6">
        <w:t xml:space="preserve"> </w:t>
      </w:r>
      <w:r w:rsidR="001731D6">
        <w:t xml:space="preserve">To do so, we used </w:t>
      </w:r>
      <w:r w:rsidR="00B23B61">
        <w:t>wood densities standard deviations</w:t>
      </w:r>
      <w:r w:rsidR="007723EC">
        <w:t xml:space="preserve">, </w:t>
      </w:r>
      <w:r w:rsidR="001731D6">
        <w:t>and</w:t>
      </w:r>
      <w:r w:rsidR="008054DD">
        <w:t xml:space="preserve"> </w:t>
      </w:r>
      <w:r w:rsidR="001731D6">
        <w:t>assumed</w:t>
      </w:r>
      <w:r>
        <w:t xml:space="preserve"> 95% of </w:t>
      </w:r>
      <w:r w:rsidR="008054DD">
        <w:t>field data</w:t>
      </w:r>
      <w:r>
        <w:t xml:space="preserve"> samples have a low </w:t>
      </w:r>
      <w:r w:rsidR="008054DD">
        <w:t>DBH</w:t>
      </w:r>
      <w:r>
        <w:t xml:space="preserve"> error and the remaining 5% a high </w:t>
      </w:r>
      <w:r w:rsidR="008054DD">
        <w:t xml:space="preserve">DBH </w:t>
      </w:r>
      <w:r>
        <w:t xml:space="preserve">error (close to 5 cm), </w:t>
      </w:r>
      <w:r w:rsidR="008054DD">
        <w:t xml:space="preserve">and </w:t>
      </w:r>
      <w:r w:rsidR="00AF5C8E">
        <w:t>that all field data samples have a</w:t>
      </w:r>
      <w:r>
        <w:t xml:space="preserve"> height error of 10%, as suggested in </w:t>
      </w:r>
      <w:proofErr w:type="spellStart"/>
      <w:r>
        <w:t>Chave</w:t>
      </w:r>
      <w:proofErr w:type="spellEnd"/>
      <w:r>
        <w:t xml:space="preserve"> et al. (2004). </w:t>
      </w:r>
      <w:r w:rsidR="00F95F87">
        <w:t xml:space="preserve">To estimate </w:t>
      </w:r>
      <w:r w:rsidR="00A62EB1">
        <w:t>AGB error at site level</w:t>
      </w:r>
      <w:r w:rsidR="00F95F87">
        <w:t>, w</w:t>
      </w:r>
      <w:r w:rsidR="001872F6">
        <w:t>e assumed standard error independence</w:t>
      </w:r>
      <w:r w:rsidR="0061119E">
        <w:t xml:space="preserve"> between plots</w:t>
      </w:r>
      <w:r w:rsidR="001872F6">
        <w:t xml:space="preserve"> and used</w:t>
      </w:r>
      <w:r>
        <w:t xml:space="preserve"> the following equation</w:t>
      </w:r>
      <w:r w:rsidR="00387EE3">
        <w:t xml:space="preserve"> (eq. 2</w:t>
      </w:r>
      <w:r w:rsidR="003407A7">
        <w:t>)</w:t>
      </w:r>
      <w:r w:rsidR="0061119E">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6951E4"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3A8EA7C9" w14:textId="524B8F5D" w:rsidR="00A61571" w:rsidRDefault="00A61571">
      <w:r w:rsidRPr="001872F6">
        <w:rPr>
          <w:i/>
          <w:iCs/>
        </w:rPr>
        <w:t xml:space="preserve">Tree </w:t>
      </w:r>
      <w:r w:rsidR="0006623C">
        <w:rPr>
          <w:i/>
          <w:iCs/>
        </w:rPr>
        <w:t>d</w:t>
      </w:r>
      <w:r w:rsidRPr="001872F6">
        <w:rPr>
          <w:i/>
          <w:iCs/>
        </w:rPr>
        <w:t>iversity</w:t>
      </w:r>
      <w:r w:rsidR="001872F6" w:rsidRPr="001872F6">
        <w:rPr>
          <w:i/>
          <w:iCs/>
        </w:rPr>
        <w:t xml:space="preserve">. </w:t>
      </w:r>
      <w:r w:rsidR="00BC59BF">
        <w:t xml:space="preserve">We </w:t>
      </w:r>
      <w:r w:rsidR="00826EDC">
        <w:t>used field measurements of</w:t>
      </w:r>
      <w:r w:rsidR="00BC59BF">
        <w:t xml:space="preserve"> species richness</w:t>
      </w:r>
      <w:r w:rsidR="00B66E71">
        <w:t xml:space="preserve"> (S)</w:t>
      </w:r>
      <w:r w:rsidR="00BC59BF">
        <w:t xml:space="preserve">, </w:t>
      </w:r>
      <w:r w:rsidR="00BC59BF" w:rsidRPr="00BC59BF">
        <w:rPr>
          <w:i/>
          <w:iCs/>
        </w:rPr>
        <w:t>i.e.</w:t>
      </w:r>
      <w:r w:rsidR="00BC59BF">
        <w:t xml:space="preserve">, the total number of species, </w:t>
      </w:r>
      <w:r w:rsidR="009176A8">
        <w:t xml:space="preserve">and </w:t>
      </w:r>
      <w:r w:rsidR="00826EDC">
        <w:t xml:space="preserve">species abundance to calculate </w:t>
      </w:r>
      <w:r w:rsidR="00BC59BF">
        <w:t>Shannon (H) diversity ind</w:t>
      </w:r>
      <w:r w:rsidR="009176A8">
        <w:t xml:space="preserve">ex </w:t>
      </w:r>
      <w:r w:rsidR="003B3E22">
        <w:t xml:space="preserve">(REF) </w:t>
      </w:r>
      <w:r w:rsidR="00B66E71">
        <w:t xml:space="preserve">in each plot with </w:t>
      </w:r>
      <w:r w:rsidR="00BC59BF">
        <w:t>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16DD3866" w14:textId="29FFDCB3" w:rsidR="00B66E71"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proofErr w:type="spellStart"/>
      <w:r w:rsidR="003B3E22">
        <w:rPr>
          <w:i/>
          <w:iCs/>
        </w:rPr>
        <w:t>i</w:t>
      </w:r>
      <w:proofErr w:type="spellEnd"/>
      <w:r w:rsidR="005E4030">
        <w:t xml:space="preserve"> and </w:t>
      </w:r>
      <w:r w:rsidR="005E4030" w:rsidRPr="005E4030">
        <w:rPr>
          <w:i/>
          <w:iCs/>
        </w:rPr>
        <w:t>S</w:t>
      </w:r>
      <w:r w:rsidR="005E4030">
        <w:t xml:space="preserve"> is the number of species. </w:t>
      </w:r>
      <w:r w:rsidR="003677B3">
        <w:t>We obtained mean S and H values per site averaging p</w:t>
      </w:r>
      <w:r w:rsidR="00B66E71">
        <w:t>lot</w:t>
      </w:r>
      <w:r w:rsidR="004E1F7D">
        <w:t>s</w:t>
      </w:r>
      <w:r w:rsidR="00B66E71">
        <w:t>’ S and H</w:t>
      </w:r>
      <w:r w:rsidR="00FC56C4">
        <w:t xml:space="preserve">. </w:t>
      </w:r>
      <w:r w:rsidR="003B3E22">
        <w:t xml:space="preserve">To obtain total S per site, we added </w:t>
      </w:r>
      <w:r w:rsidR="00EA080D">
        <w:t xml:space="preserve">up all species sampled in the four plots within a site, </w:t>
      </w:r>
      <w:r w:rsidR="003B3E22">
        <w:t xml:space="preserve">and </w:t>
      </w:r>
      <w:r w:rsidR="00FC56C4">
        <w:t xml:space="preserve">calculated </w:t>
      </w:r>
      <w:r w:rsidR="003B3E22">
        <w:t>H again</w:t>
      </w:r>
      <w:r w:rsidR="00FC56C4">
        <w:t xml:space="preserve"> </w:t>
      </w:r>
      <w:r w:rsidR="003B3E22">
        <w:t xml:space="preserve">using </w:t>
      </w:r>
      <w:r w:rsidR="00EA080D">
        <w:t>this combined species pool.</w:t>
      </w:r>
    </w:p>
    <w:p w14:paraId="0F532496" w14:textId="56CEC2DC" w:rsidR="00323A21" w:rsidRDefault="00323A21" w:rsidP="00BA2CCE">
      <w:r w:rsidRPr="00BA2CCE">
        <w:rPr>
          <w:i/>
          <w:iCs/>
        </w:rPr>
        <w:t xml:space="preserve">Environmental </w:t>
      </w:r>
      <w:r w:rsidR="0006623C">
        <w:rPr>
          <w:i/>
          <w:iCs/>
        </w:rPr>
        <w:t>v</w:t>
      </w:r>
      <w:r w:rsidRPr="00BA2CCE">
        <w:rPr>
          <w:i/>
          <w:iCs/>
        </w:rPr>
        <w:t>ariables</w:t>
      </w:r>
      <w:r w:rsidR="00BA2CCE">
        <w:t xml:space="preserve">. </w:t>
      </w:r>
      <w:r w:rsidR="008E0058">
        <w:t>We focus on climate and topography and their interactions as key environmental variables moderating the effect of land-use intensity on species diversity and ecosystem AGB.</w:t>
      </w:r>
      <w:r w:rsidR="008E0058">
        <w:rPr>
          <w:rStyle w:val="textlayer--absolute"/>
          <w:rFonts w:cstheme="minorHAnsi"/>
        </w:rPr>
        <w:t xml:space="preserve"> </w:t>
      </w:r>
      <w:r w:rsidR="00625F72">
        <w:rPr>
          <w:rStyle w:val="textlayer--absolute"/>
          <w:rFonts w:cstheme="minorHAnsi"/>
        </w:rPr>
        <w:t xml:space="preserve">We extracted annual precipitation and mean </w:t>
      </w:r>
      <w:r w:rsidR="00A42F66">
        <w:rPr>
          <w:rStyle w:val="textlayer--absolute"/>
          <w:rFonts w:cstheme="minorHAnsi"/>
        </w:rPr>
        <w:t xml:space="preserve">annual </w:t>
      </w:r>
      <w:r w:rsidR="00625F72">
        <w:rPr>
          <w:rStyle w:val="textlayer--absolute"/>
          <w:rFonts w:cstheme="minorHAnsi"/>
        </w:rPr>
        <w:t xml:space="preserve">temperature </w:t>
      </w:r>
      <w:r w:rsidR="00A42F66">
        <w:rPr>
          <w:rStyle w:val="textlayer--absolute"/>
          <w:rFonts w:cstheme="minorHAnsi"/>
        </w:rPr>
        <w:t xml:space="preserve">values at plot level </w:t>
      </w:r>
      <w:r w:rsidR="00625F72">
        <w:rPr>
          <w:rStyle w:val="textlayer--absolute"/>
          <w:rFonts w:cstheme="minorHAnsi"/>
        </w:rPr>
        <w:t xml:space="preserve">from </w:t>
      </w:r>
      <w:proofErr w:type="spellStart"/>
      <w:r w:rsidR="00625F72">
        <w:rPr>
          <w:rStyle w:val="textlayer--absolute"/>
          <w:rFonts w:cstheme="minorHAnsi"/>
        </w:rPr>
        <w:t>Wor</w:t>
      </w:r>
      <w:r w:rsidR="00A42F66">
        <w:rPr>
          <w:rStyle w:val="textlayer--absolute"/>
          <w:rFonts w:cstheme="minorHAnsi"/>
        </w:rPr>
        <w:t>ldClim</w:t>
      </w:r>
      <w:proofErr w:type="spellEnd"/>
      <w:r w:rsidR="00A42F66">
        <w:rPr>
          <w:rStyle w:val="textlayer--absolute"/>
          <w:rFonts w:cstheme="minorHAnsi"/>
        </w:rPr>
        <w:t xml:space="preserve"> (bio12 and bio1, respectively) </w:t>
      </w:r>
      <w:r w:rsidR="00C11442">
        <w:rPr>
          <w:rStyle w:val="textlayer--absolute"/>
          <w:rFonts w:cstheme="minorHAnsi"/>
        </w:rPr>
        <w:t xml:space="preserve">using the package </w:t>
      </w:r>
      <w:r w:rsidR="00C11442" w:rsidRPr="0094026A">
        <w:rPr>
          <w:rStyle w:val="textlayer--absolute"/>
          <w:rFonts w:cstheme="minorHAnsi"/>
          <w:i/>
          <w:iCs/>
        </w:rPr>
        <w:t>raster</w:t>
      </w:r>
      <w:r w:rsidR="00C11442">
        <w:rPr>
          <w:rStyle w:val="textlayer--absolute"/>
          <w:rFonts w:cstheme="minorHAnsi"/>
        </w:rPr>
        <w:t xml:space="preserve"> in R</w:t>
      </w:r>
      <w:r w:rsidR="008E0058">
        <w:rPr>
          <w:rStyle w:val="textlayer--absolute"/>
          <w:rFonts w:cstheme="minorHAnsi"/>
        </w:rPr>
        <w:t xml:space="preserve"> (ref)</w:t>
      </w:r>
      <w:r w:rsidR="00C11442">
        <w:rPr>
          <w:rStyle w:val="textlayer--absolute"/>
          <w:rFonts w:cstheme="minorHAnsi"/>
        </w:rPr>
        <w:t xml:space="preserve">. </w:t>
      </w:r>
      <w:r w:rsidR="00A42F66">
        <w:rPr>
          <w:rStyle w:val="textlayer--absolute"/>
          <w:rFonts w:cstheme="minorHAnsi"/>
        </w:rPr>
        <w:t>W</w:t>
      </w:r>
      <w:r w:rsidR="00C11442">
        <w:rPr>
          <w:rStyle w:val="textlayer--absolute"/>
          <w:rFonts w:cstheme="minorHAnsi"/>
        </w:rPr>
        <w:t xml:space="preserve">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r w:rsidR="00A42F66">
        <w:t>)</w:t>
      </w:r>
      <w:r w:rsidR="00C11442">
        <w:t>.</w:t>
      </w:r>
      <w:r w:rsidR="00A42F66">
        <w:t xml:space="preserve"> </w:t>
      </w:r>
      <w:r w:rsidR="00A42F66">
        <w:rPr>
          <w:rStyle w:val="textlayer--absolute"/>
          <w:rFonts w:cstheme="minorHAnsi"/>
        </w:rPr>
        <w:t xml:space="preserve">We averaged plot values to obtain annual precipitation, mean annual temperature, </w:t>
      </w:r>
      <w:r w:rsidR="00B32E4F">
        <w:rPr>
          <w:rStyle w:val="textlayer--absolute"/>
          <w:rFonts w:cstheme="minorHAnsi"/>
        </w:rPr>
        <w:t>slope, and aspect</w:t>
      </w:r>
      <w:r w:rsidR="00A42F66">
        <w:rPr>
          <w:rStyle w:val="textlayer--absolute"/>
          <w:rFonts w:cstheme="minorHAnsi"/>
        </w:rPr>
        <w:t xml:space="preserve"> at site levels.</w:t>
      </w:r>
    </w:p>
    <w:p w14:paraId="26F885B4" w14:textId="74150A5F" w:rsidR="00220CB3" w:rsidRDefault="00323A21" w:rsidP="00220CB3">
      <w:r w:rsidRPr="00C11442">
        <w:rPr>
          <w:i/>
          <w:iCs/>
        </w:rPr>
        <w:t>Land</w:t>
      </w:r>
      <w:r w:rsidR="0006623C">
        <w:rPr>
          <w:i/>
          <w:iCs/>
        </w:rPr>
        <w:t xml:space="preserve"> u</w:t>
      </w:r>
      <w:r w:rsidRPr="00C11442">
        <w:rPr>
          <w:i/>
          <w:iCs/>
        </w:rPr>
        <w:t xml:space="preserve">se </w:t>
      </w:r>
      <w:r w:rsidR="0006623C">
        <w:rPr>
          <w:i/>
          <w:iCs/>
        </w:rPr>
        <w:t>v</w:t>
      </w:r>
      <w:r w:rsidRPr="00C11442">
        <w:rPr>
          <w:i/>
          <w:iCs/>
        </w:rPr>
        <w:t>ariables</w:t>
      </w:r>
      <w:r w:rsidR="00C11442">
        <w:t xml:space="preserve">. </w:t>
      </w:r>
      <w:r w:rsidR="00220CB3">
        <w:t xml:space="preserve">To quantify </w:t>
      </w:r>
      <w:r w:rsidR="00370D8B">
        <w:t xml:space="preserve">the effect of </w:t>
      </w:r>
      <w:r w:rsidR="00220CB3">
        <w:t>land</w:t>
      </w:r>
      <w:r w:rsidR="0006623C">
        <w:t xml:space="preserve"> u</w:t>
      </w:r>
      <w:r w:rsidR="00220CB3">
        <w:t xml:space="preserve">se </w:t>
      </w:r>
      <w:r w:rsidR="00370D8B">
        <w:t>on AGB and tree diversity</w:t>
      </w:r>
      <w:r w:rsidR="00220CB3">
        <w:t xml:space="preserve"> we used three variables: </w:t>
      </w:r>
      <w:r w:rsidR="0096756D">
        <w:t xml:space="preserve">(1) </w:t>
      </w:r>
      <w:r w:rsidR="00220CB3">
        <w:t xml:space="preserve">forest disturbance related to agricultural activities, </w:t>
      </w:r>
      <w:r w:rsidR="0096756D">
        <w:t xml:space="preserve">(2) </w:t>
      </w:r>
      <w:r w:rsidR="00220CB3">
        <w:t>forest disturbance related to cattle grazing activities, and</w:t>
      </w:r>
      <w:r w:rsidR="007B22AF">
        <w:t xml:space="preserve"> </w:t>
      </w:r>
      <w:r w:rsidR="0096756D">
        <w:t xml:space="preserve">(3) </w:t>
      </w:r>
      <w:r w:rsidR="007B22AF">
        <w:t>a land</w:t>
      </w:r>
      <w:r w:rsidR="0096756D">
        <w:t>-</w:t>
      </w:r>
      <w:r w:rsidR="008C5F9E">
        <w:t xml:space="preserve">use intensity </w:t>
      </w:r>
      <w:r w:rsidR="007B22AF">
        <w:t xml:space="preserve">gradient we built </w:t>
      </w:r>
      <w:r w:rsidR="0096756D">
        <w:t>assessing the landscape composition of each site (</w:t>
      </w:r>
      <w:r w:rsidR="0096756D" w:rsidRPr="002502A4">
        <w:rPr>
          <w:i/>
          <w:iCs/>
        </w:rPr>
        <w:t>i.e.</w:t>
      </w:r>
      <w:r w:rsidR="0096756D">
        <w:t>, the proportion of different types of land cover within a site)</w:t>
      </w:r>
      <w:r w:rsidR="008E26AE">
        <w:t xml:space="preserve"> after a forest succession categorization at plot level (described below)</w:t>
      </w:r>
      <w:r w:rsidR="00220CB3">
        <w:t>. We assessed FI sites’ forest disturbance related to agricultural and grazing activities at the time of data collection using FI disturbance data set, which contains information about the cause and severity of vegetation disturbance</w:t>
      </w:r>
      <w:r w:rsidR="001A6FD0">
        <w:t xml:space="preserve"> at site level</w:t>
      </w:r>
      <w:r w:rsidR="006D66C1">
        <w:t xml:space="preserve"> (REF)</w:t>
      </w:r>
      <w:r w:rsidR="00220CB3">
        <w:t xml:space="preserve">. The causes of disturbance are classified in 11 classes: fires, hurricanes, floods, roads, logging, land-use change, grazing, pests and diseases, </w:t>
      </w:r>
      <w:r w:rsidR="001A6FD0">
        <w:t>power lines</w:t>
      </w:r>
      <w:r w:rsidR="00220CB3">
        <w:t xml:space="preserve">,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0A4C045" w14:textId="2CB63383" w:rsidR="00154A9F" w:rsidRDefault="00154A9F" w:rsidP="00220CB3">
      <w:pPr>
        <w:ind w:firstLine="720"/>
      </w:pPr>
      <w:r>
        <w:t xml:space="preserve">For building a land-use intensity gradient we first identified </w:t>
      </w:r>
      <w:r w:rsidR="000B54CC">
        <w:t>the</w:t>
      </w:r>
      <w:r>
        <w:t xml:space="preserve"> approximate successional stage </w:t>
      </w:r>
      <w:r w:rsidR="000B54CC">
        <w:t>of</w:t>
      </w:r>
      <w:r>
        <w:t xml:space="preserve"> each plot using their structural attributes</w:t>
      </w:r>
      <w:r w:rsidR="00CD0BD2">
        <w:t xml:space="preserve"> for later assessing</w:t>
      </w:r>
      <w:r>
        <w:t xml:space="preserve"> the proportion of forests at different successional stages present</w:t>
      </w:r>
      <w:r w:rsidR="000B54CC">
        <w:t xml:space="preserve"> in each site</w:t>
      </w:r>
      <w:r>
        <w:t xml:space="preserve">. </w:t>
      </w:r>
      <w:r w:rsidR="000B54CC">
        <w:t xml:space="preserve">To assign </w:t>
      </w:r>
      <w:r w:rsidR="00C26E97">
        <w:t xml:space="preserve">each plot </w:t>
      </w:r>
      <w:r w:rsidR="000B54CC">
        <w:t>a successional stage, we classified all FI plots with a k-means analysis using their structural attributes, including tree height, DBH, and stem density. K-means is a non-hierarchical cluster analysis where the user defines the initial number of centers. We run the analysis using two, three, four and five initial centers with 25 random sampling sets each</w:t>
      </w:r>
      <w:r w:rsidR="005206CF">
        <w:t xml:space="preserve"> with R package XX</w:t>
      </w:r>
      <w:r w:rsidR="000B54CC">
        <w:t xml:space="preserve"> (Figure S1). Then, we compared 30 indices to define the best number of clusters and chose the one that was better supported by most indices. Most of the indices suggested three clusters as the best classification. Thus, from this analysis, </w:t>
      </w:r>
      <w:r w:rsidR="006004A9">
        <w:t>we classified plots in three</w:t>
      </w:r>
      <w:r w:rsidR="000B54CC">
        <w:t xml:space="preserve"> clusters: the first one groups together plots with very low tree density, low basal area, and low tree height; the second cluster groups together forest plots with high tree density, and medium basal area and tree height; and a third one groups together plots with very high basal area and tree height, but medium tree density. Other studies conducted in TMCF in </w:t>
      </w:r>
      <w:r w:rsidR="004F6A4D">
        <w:t>Oaxaca</w:t>
      </w:r>
      <w:r w:rsidR="000B54CC">
        <w:t xml:space="preserve"> have shown that tree height, DBH, and tree density change through time after disturbance and are useful for estimating an approximate stage of forest succession in forest-agriculture mosaics (Velasco-</w:t>
      </w:r>
      <w:proofErr w:type="spellStart"/>
      <w:r w:rsidR="000B54CC">
        <w:t>Murguía</w:t>
      </w:r>
      <w:proofErr w:type="spellEnd"/>
      <w:r w:rsidR="000B54CC">
        <w:t xml:space="preserve"> et al., 2021). In general, </w:t>
      </w:r>
      <w:r w:rsidR="00B47729">
        <w:t xml:space="preserve">immediately after croplands abandonment </w:t>
      </w:r>
      <w:r w:rsidR="000B54CC">
        <w:t xml:space="preserve">TMCFs </w:t>
      </w:r>
      <w:r w:rsidR="00B47729">
        <w:t xml:space="preserve">naturally regenerate showing an </w:t>
      </w:r>
      <w:r w:rsidR="000B54CC">
        <w:t xml:space="preserve">increase in tree density, height, and basal area. Over time, tree height and basal area continue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w:t>
      </w:r>
      <w:r w:rsidR="004F6A4D">
        <w:t>young fallows</w:t>
      </w:r>
      <w:r w:rsidR="000B54CC">
        <w: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w:t>
      </w:r>
    </w:p>
    <w:p w14:paraId="5ED0F085" w14:textId="1512B79A" w:rsidR="00E11D6D" w:rsidRDefault="00220CB3" w:rsidP="00220CB3">
      <w:pPr>
        <w:ind w:firstLine="720"/>
      </w:pPr>
      <w:r>
        <w:t xml:space="preserve">Once plots were classified in three successional stages, we assessed the composition of </w:t>
      </w:r>
      <w:r w:rsidR="00093955">
        <w:t>young fallows</w:t>
      </w:r>
      <w:r>
        <w:t xml:space="preserve">, young and mature forests in each site. Interestingly, some of the sites have plots that fall across different </w:t>
      </w:r>
      <w:r w:rsidR="00093955">
        <w:t>successional stages</w:t>
      </w:r>
      <w:r>
        <w:t xml:space="preserve">, showing the patchiness in these forest-agriculture mosaic landscapes. To describe this patchiness, </w:t>
      </w:r>
      <w:r w:rsidR="000E6858">
        <w:t xml:space="preserve">we assigned a value from 1 to 3 to each successional stage as follows: young fallows = 1; young forest = 2, and mature forest = 3. Then, </w:t>
      </w:r>
      <w:r>
        <w:t xml:space="preserve">we defined a </w:t>
      </w:r>
      <w:r w:rsidR="00010F6C">
        <w:t xml:space="preserve">landscape composition </w:t>
      </w:r>
      <w:r>
        <w:t xml:space="preserve">value </w:t>
      </w:r>
      <w:r w:rsidR="00387EE3">
        <w:t xml:space="preserve">(eq. 4) </w:t>
      </w:r>
      <w:r w:rsidR="009D14DA">
        <w:t xml:space="preserve">adding up </w:t>
      </w:r>
      <w:r w:rsidR="000E6858">
        <w:t xml:space="preserve">the values of </w:t>
      </w:r>
      <w:r w:rsidR="009D14DA">
        <w:t xml:space="preserve">all successional stages within a site and normalizing the value </w:t>
      </w:r>
      <w:r w:rsidR="000E6858">
        <w:t>to get a number from 0 to 1.</w:t>
      </w:r>
      <w:r w:rsidR="009D14DA">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6D707159" w:rsidR="009D14DA" w:rsidRDefault="009D14DA" w:rsidP="009D14DA">
            <m:oMathPara>
              <m:oMath>
                <m:r>
                  <w:rPr>
                    <w:rFonts w:ascii="Cambria Math" w:hAnsi="Cambria Math"/>
                  </w:rPr>
                  <m:t>Landscape composition=</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6B98B63E" w:rsidR="009D14DA" w:rsidRDefault="00387EE3" w:rsidP="00347621">
            <w:pPr>
              <w:jc w:val="right"/>
            </w:pPr>
            <w:r>
              <w:t>(4)</w:t>
            </w:r>
          </w:p>
        </w:tc>
      </w:tr>
    </w:tbl>
    <w:p w14:paraId="73A5C1FE" w14:textId="46D74405" w:rsidR="00053CD2" w:rsidRDefault="00E11D6D" w:rsidP="00E11D6D">
      <w:r>
        <w:t xml:space="preserve">Where </w:t>
      </w:r>
      <w:r w:rsidRPr="008E6906">
        <w:rPr>
          <w:i/>
          <w:iCs/>
        </w:rPr>
        <w:t>SS</w:t>
      </w:r>
      <w:r>
        <w:t xml:space="preserve"> is the </w:t>
      </w:r>
      <w:r w:rsidR="0026099C">
        <w:t xml:space="preserve">sum of the </w:t>
      </w:r>
      <w:r>
        <w:t>successional stage categor</w:t>
      </w:r>
      <w:r w:rsidR="0026099C">
        <w:t>ies of the plots in a site</w:t>
      </w:r>
      <w:r w:rsidR="008E6906">
        <w:t xml:space="preserve">, </w:t>
      </w:r>
      <w:proofErr w:type="spellStart"/>
      <w:r w:rsidR="008E6906" w:rsidRPr="008E6906">
        <w:rPr>
          <w:i/>
          <w:iCs/>
        </w:rPr>
        <w:t>minSS</w:t>
      </w:r>
      <w:proofErr w:type="spellEnd"/>
      <w:r w:rsidR="008E6906">
        <w:t xml:space="preserve"> is the minimum possible </w:t>
      </w:r>
      <w:r w:rsidR="00696FD0">
        <w:t>SS</w:t>
      </w:r>
      <w:r w:rsidR="008E6906">
        <w:t xml:space="preserve"> value present in a site and </w:t>
      </w:r>
      <w:proofErr w:type="spellStart"/>
      <w:r w:rsidR="008E6906" w:rsidRPr="008E6906">
        <w:rPr>
          <w:i/>
          <w:iCs/>
        </w:rPr>
        <w:t>maxSS</w:t>
      </w:r>
      <w:proofErr w:type="spellEnd"/>
      <w:r w:rsidR="008E6906">
        <w:t xml:space="preserve"> is the maximum possible </w:t>
      </w:r>
      <w:r w:rsidR="00696FD0">
        <w:t>SS</w:t>
      </w:r>
      <w:r w:rsidR="008E6906">
        <w:t xml:space="preserve"> value present in a site. </w:t>
      </w:r>
      <w:r w:rsidR="000E6858">
        <w:t>C</w:t>
      </w:r>
      <w:r w:rsidR="00EA5B92">
        <w:t xml:space="preserve">onsidering there are four plots in each site, </w:t>
      </w:r>
      <w:proofErr w:type="spellStart"/>
      <w:r w:rsidR="008E6906" w:rsidRPr="008E6906">
        <w:rPr>
          <w:i/>
          <w:iCs/>
        </w:rPr>
        <w:t>minSS</w:t>
      </w:r>
      <w:proofErr w:type="spellEnd"/>
      <w:r w:rsidR="00E24BE9">
        <w:t xml:space="preserve"> </w:t>
      </w:r>
      <w:r w:rsidR="00EA5B92">
        <w:t>is always 4</w:t>
      </w:r>
      <w:r w:rsidR="008E6CAC">
        <w:t xml:space="preserve"> (</w:t>
      </w:r>
      <w:r w:rsidR="00696FD0">
        <w:t>when</w:t>
      </w:r>
      <w:r w:rsidR="008E6CAC">
        <w:t xml:space="preserve"> all plots </w:t>
      </w:r>
      <w:r w:rsidR="00696FD0">
        <w:t xml:space="preserve">within a site </w:t>
      </w:r>
      <w:r w:rsidR="008E6CAC">
        <w:t>are young fallows)</w:t>
      </w:r>
      <w:r w:rsidR="00EA5B92">
        <w:t xml:space="preserve">, and </w:t>
      </w:r>
      <w:proofErr w:type="spellStart"/>
      <w:r w:rsidR="008E6906" w:rsidRPr="008E6906">
        <w:rPr>
          <w:i/>
          <w:iCs/>
        </w:rPr>
        <w:t>maxSS</w:t>
      </w:r>
      <w:proofErr w:type="spellEnd"/>
      <w:r w:rsidR="00EA5B92">
        <w:t xml:space="preserve"> is always 12</w:t>
      </w:r>
      <w:r w:rsidR="008E6CAC">
        <w:t xml:space="preserve"> (</w:t>
      </w:r>
      <w:r w:rsidR="00696FD0">
        <w:t>when</w:t>
      </w:r>
      <w:r w:rsidR="008E6CAC">
        <w:t xml:space="preserve"> all plots </w:t>
      </w:r>
      <w:r w:rsidR="00696FD0">
        <w:t xml:space="preserve">within a site </w:t>
      </w:r>
      <w:r w:rsidR="008E6CAC">
        <w:t>are mature forests)</w:t>
      </w:r>
      <w:r w:rsidR="00EA5B92">
        <w:t>.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w:t>
      </w:r>
      <w:r w:rsidR="000E6858" w:rsidRPr="000E6858">
        <w:t xml:space="preserve"> </w:t>
      </w:r>
      <w:r w:rsidR="000E6858">
        <w:t>by young fallows</w:t>
      </w:r>
      <w:r w:rsidR="00220CB3">
        <w:t xml:space="preserve">, 1 represents sites </w:t>
      </w:r>
      <w:r w:rsidR="00E24BE9">
        <w:t xml:space="preserve">dominated </w:t>
      </w:r>
      <w:r w:rsidR="000E6858">
        <w:t>by mature forests</w:t>
      </w:r>
      <w:r w:rsidR="00220CB3">
        <w:t xml:space="preserve">, and everything in between are sites with a combination of forests at different successional stages. </w:t>
      </w:r>
      <w:r w:rsidR="00393A5E">
        <w:t>Assuming sites dominated by young fallows experience greater intensity of land use and sites where most plots are classified as mature forest have experienced less</w:t>
      </w:r>
      <w:r w:rsidR="00383DBC">
        <w:t xml:space="preserve"> land use, we estimated a land-use intensity gradient using the inverse of our landscape composition variable: </w:t>
      </w:r>
    </w:p>
    <w:tbl>
      <w:tblPr>
        <w:tblStyle w:val="Tablaconcuadrcula"/>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985"/>
      </w:tblGrid>
      <w:tr w:rsidR="00053CD2" w14:paraId="39621567" w14:textId="77777777" w:rsidTr="00053CD2">
        <w:tc>
          <w:tcPr>
            <w:tcW w:w="6804" w:type="dxa"/>
          </w:tcPr>
          <w:p w14:paraId="39439A62" w14:textId="7C6CA3D3" w:rsidR="00053CD2" w:rsidRPr="00053CD2" w:rsidRDefault="00053CD2" w:rsidP="00053CD2">
            <m:oMathPara>
              <m:oMathParaPr>
                <m:jc m:val="left"/>
              </m:oMathParaPr>
              <m:oMath>
                <m:r>
                  <w:rPr>
                    <w:rFonts w:ascii="Cambria Math" w:hAnsi="Cambria Math"/>
                  </w:rPr>
                  <m:t>Land use intensity gradient=1-landscape composition</m:t>
                </m:r>
              </m:oMath>
            </m:oMathPara>
          </w:p>
        </w:tc>
        <w:tc>
          <w:tcPr>
            <w:tcW w:w="1985" w:type="dxa"/>
          </w:tcPr>
          <w:p w14:paraId="4E3A9B3B" w14:textId="1DC49583" w:rsidR="00053CD2" w:rsidRDefault="00053CD2" w:rsidP="009C56CD">
            <w:pPr>
              <w:jc w:val="right"/>
            </w:pPr>
            <w:r>
              <w:t>(5)</w:t>
            </w:r>
          </w:p>
        </w:tc>
      </w:tr>
    </w:tbl>
    <w:p w14:paraId="31858B17" w14:textId="77777777" w:rsidR="00DB3FFB" w:rsidRDefault="00DB3FFB" w:rsidP="00E11D6D"/>
    <w:p w14:paraId="0D4B37E1" w14:textId="6C90B426" w:rsidR="00130AE9" w:rsidRPr="00130AE9" w:rsidRDefault="0062564B" w:rsidP="00E11D6D">
      <w:r>
        <w:t xml:space="preserve">It is important to note that </w:t>
      </w:r>
      <w:r w:rsidR="00EA5B92">
        <w:t xml:space="preserve">other </w:t>
      </w:r>
      <w:r>
        <w:t xml:space="preserve">causes of forest disturbance </w:t>
      </w:r>
      <w:r w:rsidR="00EA5B92">
        <w:t xml:space="preserve">unrelated to land-use </w:t>
      </w:r>
      <w:r>
        <w:t xml:space="preserve">can result in </w:t>
      </w:r>
      <w:r w:rsidR="003D0ED2">
        <w:t xml:space="preserve">land-use intensity gradient </w:t>
      </w:r>
      <w:r w:rsidR="00EA5B92">
        <w:t xml:space="preserve">values closer to 1, </w:t>
      </w:r>
      <w:r w:rsidR="007962B2">
        <w:t>such as pest outbreak</w:t>
      </w:r>
      <w:r w:rsidR="008E6CAC">
        <w:t>s</w:t>
      </w:r>
      <w:r w:rsidR="00EA5B92">
        <w:t>.</w:t>
      </w:r>
      <w:r w:rsidR="007962B2">
        <w:t xml:space="preserve"> However, agriculture and cattle ranching expansion have been identified as main causes of forest </w:t>
      </w:r>
      <w:r w:rsidR="00696FD0">
        <w:t>disturbance</w:t>
      </w:r>
      <w:r w:rsidR="007962B2">
        <w:t xml:space="preserve"> in </w:t>
      </w:r>
      <w:r w:rsidR="008E0B54">
        <w:t>TMCF</w:t>
      </w:r>
      <w:r w:rsidR="007962B2">
        <w:t xml:space="preserve"> (</w:t>
      </w:r>
      <w:r w:rsidR="0097697B">
        <w:t>Calderon-Aguilera et al., 2012; MORE</w:t>
      </w:r>
      <w:r w:rsidR="007962B2">
        <w:t xml:space="preserve">),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7BB56B6A" w:rsidR="000459DF" w:rsidRDefault="00555335">
      <w:pPr>
        <w:rPr>
          <w:rStyle w:val="textlayer--absolute"/>
          <w:rFonts w:cstheme="minorHAnsi"/>
        </w:rPr>
      </w:pPr>
      <w:r>
        <w:rPr>
          <w:rStyle w:val="textlayer--absolute"/>
          <w:rFonts w:cstheme="minorHAnsi"/>
        </w:rPr>
        <w:t xml:space="preserve">Because TMCF has a scattered distribution along the NMO, not all </w:t>
      </w:r>
      <w:r w:rsidR="00AD5E23">
        <w:rPr>
          <w:rStyle w:val="textlayer--absolute"/>
          <w:rFonts w:cstheme="minorHAnsi"/>
        </w:rPr>
        <w:t xml:space="preserve">FI </w:t>
      </w:r>
      <w:r>
        <w:rPr>
          <w:rStyle w:val="textlayer--absolute"/>
          <w:rFonts w:cstheme="minorHAnsi"/>
        </w:rPr>
        <w:t xml:space="preserve">sites within this region correspond to our study system. </w:t>
      </w:r>
      <w:r w:rsidR="00AD6677">
        <w:rPr>
          <w:rStyle w:val="textlayer--absolute"/>
          <w:rFonts w:cstheme="minorHAnsi"/>
        </w:rPr>
        <w:t xml:space="preserve">Thus, </w:t>
      </w:r>
      <w:r w:rsidR="00AD6677" w:rsidRPr="00AD6677">
        <w:rPr>
          <w:rStyle w:val="textlayer--absolute"/>
          <w:rFonts w:cstheme="minorHAnsi"/>
        </w:rPr>
        <w:t>we used the following key features of TMCF stated in the scientific literature as criteria to filter FI sites further</w:t>
      </w:r>
      <w:r>
        <w:rPr>
          <w:rStyle w:val="textlayer--absolute"/>
          <w:rFonts w:cstheme="minorHAnsi"/>
        </w:rPr>
        <w:t xml:space="preserve">: (1) sites should be within an elevation range </w:t>
      </w:r>
      <w:r w:rsidR="008D0B39">
        <w:rPr>
          <w:rStyle w:val="textlayer--absolute"/>
          <w:rFonts w:cstheme="minorHAnsi"/>
        </w:rPr>
        <w:t>of</w:t>
      </w:r>
      <w:r>
        <w:rPr>
          <w:rStyle w:val="textlayer--absolute"/>
          <w:rFonts w:cstheme="minorHAnsi"/>
        </w:rPr>
        <w:t xml:space="preserve">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r w:rsidR="008D0B39">
        <w:rPr>
          <w:rStyle w:val="textlayer--absolute"/>
          <w:rFonts w:cstheme="minorHAnsi"/>
        </w:rPr>
        <w:t xml:space="preserve"> (Fahey et al., 2016; </w:t>
      </w:r>
      <w:proofErr w:type="spellStart"/>
      <w:r w:rsidR="00A40048">
        <w:rPr>
          <w:rStyle w:val="textlayer--absolute"/>
          <w:rFonts w:cstheme="minorHAnsi"/>
        </w:rPr>
        <w:t>Jardel-Pelaez</w:t>
      </w:r>
      <w:proofErr w:type="spellEnd"/>
      <w:r w:rsidR="00A40048">
        <w:rPr>
          <w:rStyle w:val="textlayer--absolute"/>
          <w:rFonts w:cstheme="minorHAnsi"/>
        </w:rPr>
        <w:t>, et al., 2014</w:t>
      </w:r>
      <w:r w:rsidR="00521D5D">
        <w:rPr>
          <w:rStyle w:val="textlayer--absolute"/>
          <w:rFonts w:cstheme="minorHAnsi"/>
        </w:rPr>
        <w:t xml:space="preserve">; </w:t>
      </w:r>
      <w:proofErr w:type="spellStart"/>
      <w:r w:rsidR="00521D5D">
        <w:rPr>
          <w:rStyle w:val="textlayer--absolute"/>
          <w:rFonts w:cstheme="minorHAnsi"/>
        </w:rPr>
        <w:t>Scatena</w:t>
      </w:r>
      <w:proofErr w:type="spellEnd"/>
      <w:r w:rsidR="00521D5D">
        <w:rPr>
          <w:rStyle w:val="textlayer--absolute"/>
          <w:rFonts w:cstheme="minorHAnsi"/>
        </w:rPr>
        <w:t xml:space="preserve"> et al., 2011; Torres, 2004</w:t>
      </w:r>
      <w:r w:rsidR="008D0B39">
        <w:rPr>
          <w:rStyle w:val="textlayer--absolute"/>
          <w:rFonts w:cstheme="minorHAnsi"/>
        </w:rPr>
        <w:t>)</w:t>
      </w:r>
      <w:r>
        <w:rPr>
          <w:rStyle w:val="textlayer--absolute"/>
          <w:rFonts w:cstheme="minorHAnsi"/>
        </w:rPr>
        <w:t>.</w:t>
      </w:r>
    </w:p>
    <w:p w14:paraId="56758587" w14:textId="2F825985"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72067B">
        <w:rPr>
          <w:rStyle w:val="textlayer--absolute"/>
          <w:rFonts w:cstheme="minorHAnsi"/>
        </w:rPr>
        <w:t>160 plots within 40 sites</w:t>
      </w:r>
      <w:r>
        <w:rPr>
          <w:rStyle w:val="textlayer--absolute"/>
          <w:rFonts w:cstheme="minorHAnsi"/>
        </w:rPr>
        <w:t xml:space="preserve"> located between </w:t>
      </w:r>
      <w:r w:rsidRPr="007652F3">
        <w:rPr>
          <w:rStyle w:val="textlayer--absolute"/>
          <w:rFonts w:cstheme="minorHAnsi"/>
        </w:rPr>
        <w:t>16.8</w:t>
      </w:r>
      <w:r w:rsidR="009D4270">
        <w:rPr>
          <w:rStyle w:val="textlayer--absolute"/>
          <w:rFonts w:cstheme="minorHAnsi"/>
        </w:rPr>
        <w:t>9</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w:t>
      </w:r>
      <w:r>
        <w:rPr>
          <w:rStyle w:val="textlayer--absolute"/>
          <w:rFonts w:cstheme="minorHAnsi"/>
        </w:rPr>
        <w:t xml:space="preserve"> degrees W, within the distribution of TMCF (Figure 1</w:t>
      </w:r>
      <w:r w:rsidR="005774AC">
        <w:rPr>
          <w:rStyle w:val="textlayer--absolute"/>
          <w:rFonts w:cstheme="minorHAnsi"/>
        </w:rPr>
        <w:t>).</w:t>
      </w:r>
    </w:p>
    <w:p w14:paraId="3D707891" w14:textId="3B3E0598" w:rsidR="00323A21" w:rsidRPr="00D035A7" w:rsidRDefault="00323A21">
      <w:pPr>
        <w:rPr>
          <w:i/>
          <w:iCs/>
        </w:rPr>
      </w:pPr>
      <w:r>
        <w:tab/>
      </w:r>
      <w:r w:rsidRPr="00D035A7">
        <w:rPr>
          <w:i/>
          <w:iCs/>
        </w:rPr>
        <w:t>Statistical Analys</w:t>
      </w:r>
      <w:r w:rsidR="007A10E8">
        <w:rPr>
          <w:i/>
          <w:iCs/>
        </w:rPr>
        <w:t>e</w:t>
      </w:r>
      <w:r w:rsidRPr="00D035A7">
        <w:rPr>
          <w:i/>
          <w:iCs/>
        </w:rPr>
        <w:t>s</w:t>
      </w:r>
    </w:p>
    <w:p w14:paraId="280AAA29" w14:textId="3B6572B3" w:rsidR="00031DF0" w:rsidRDefault="0072067B" w:rsidP="00CE29E1">
      <w:r>
        <w:t>To gain</w:t>
      </w:r>
      <w:r w:rsidR="00131800">
        <w:t xml:space="preserve"> a general sense of the amount of AGB in TMCF and its variation </w:t>
      </w:r>
      <w:r>
        <w:t>we performed</w:t>
      </w:r>
      <w:r w:rsidR="00131800">
        <w:t xml:space="preserve"> basic summary statistics at site level and </w:t>
      </w:r>
      <w:r>
        <w:t>estimated t</w:t>
      </w:r>
      <w:r w:rsidR="00131800">
        <w:t>he correlation between all variables</w:t>
      </w:r>
      <w:r w:rsidR="00EE7042">
        <w:t xml:space="preserve"> (Figure S2)</w:t>
      </w:r>
      <w:r w:rsidR="00131800">
        <w:t>.</w:t>
      </w:r>
      <w:r w:rsidR="00D249F6">
        <w:t xml:space="preserve"> Then, we </w:t>
      </w:r>
      <w:r w:rsidR="00EE7042">
        <w:t xml:space="preserve">deployed well-established statistical methods </w:t>
      </w:r>
      <w:r w:rsidR="00D249F6">
        <w:t xml:space="preserve">to answer </w:t>
      </w:r>
      <w:r w:rsidR="00EE7042">
        <w:t xml:space="preserve">each of </w:t>
      </w:r>
      <w:r w:rsidR="00D249F6">
        <w:t>our three main questions</w:t>
      </w:r>
      <w:r w:rsidR="003878AB">
        <w:t>. The following sections describe these analyses further.</w:t>
      </w:r>
      <w:r w:rsidR="00C90A5F">
        <w:t xml:space="preserve"> All statistical analyses were performed in R version 4.1.1 (2021).</w:t>
      </w:r>
    </w:p>
    <w:p w14:paraId="047BDB3B" w14:textId="2900840C" w:rsidR="004E732D" w:rsidRDefault="00530B74" w:rsidP="00F433B7">
      <w:r>
        <w:rPr>
          <w:i/>
          <w:iCs/>
        </w:rPr>
        <w:t xml:space="preserve">Q1. </w:t>
      </w:r>
      <w:r w:rsidR="00F433B7" w:rsidRPr="00F433B7">
        <w:rPr>
          <w:i/>
          <w:iCs/>
        </w:rPr>
        <w:t xml:space="preserve">AGB </w:t>
      </w:r>
      <w:r>
        <w:rPr>
          <w:i/>
          <w:iCs/>
        </w:rPr>
        <w:t>allocation</w:t>
      </w:r>
      <w:r w:rsidR="00F433B7" w:rsidRPr="00F433B7">
        <w:rPr>
          <w:i/>
          <w:iCs/>
        </w:rPr>
        <w:t xml:space="preserve">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classified trees in six size classes based on their DBH:</w:t>
      </w:r>
      <w:r w:rsidR="006669C3">
        <w:t xml:space="preserve"> &lt;1</w:t>
      </w:r>
      <w:r w:rsidR="00712031">
        <w:t>0 cm, 10-20 cm, 20-30 cm, 30-40 cm, 40-50 cm,</w:t>
      </w:r>
      <w:r w:rsidR="00997797">
        <w:t xml:space="preserve"> and </w:t>
      </w:r>
      <w:r w:rsidR="006669C3">
        <w:t>&gt;</w:t>
      </w:r>
      <w:r w:rsidR="00712031">
        <w:t>50 cm.</w:t>
      </w:r>
      <w:r w:rsidR="003249DA">
        <w:t xml:space="preserve"> Then, we calculated the proportion of </w:t>
      </w:r>
      <w:r w:rsidR="00997797">
        <w:t xml:space="preserve">stem density and AGB represented by each tree size class in every forest plot. </w:t>
      </w:r>
      <w:r w:rsidR="00256CDE">
        <w:t>We used one-way analysis of variance (ANOVA) to</w:t>
      </w:r>
      <w:r w:rsidR="00F310E8">
        <w:t xml:space="preserve"> assess </w:t>
      </w:r>
      <w:r w:rsidR="00256CDE">
        <w:t>whether</w:t>
      </w:r>
      <w:r w:rsidR="00F310E8">
        <w:t xml:space="preserve"> tree size classes contribute to stem density and AGB in statistically different proportions</w:t>
      </w:r>
      <w:r w:rsidR="00256CDE">
        <w:t>. To test if the contribution of tree size classes to stem density and AGB var</w:t>
      </w:r>
      <w:r w:rsidR="00603EE8">
        <w:t>ies</w:t>
      </w:r>
      <w:r w:rsidR="00256CDE">
        <w:t xml:space="preserve"> between forests at different successional stages we conducted a couple of two-way ANOVAs</w:t>
      </w:r>
      <w:r w:rsidR="00603EE8">
        <w:t xml:space="preserve"> using size class, forest successional stage, and the interaction between size class and successional stage as explanatory variables</w:t>
      </w:r>
      <w:r w:rsidR="00256CDE">
        <w:t xml:space="preserve">. </w:t>
      </w:r>
      <w:r w:rsidR="00603EE8">
        <w:t>Additionally, w</w:t>
      </w:r>
      <w:r w:rsidR="00256CDE">
        <w:t xml:space="preserve">e conducted one-way ANOVAs to test whether the contribution of each tree size class to stem density and AGB is </w:t>
      </w:r>
      <w:r w:rsidR="00B54D88">
        <w:t>statistically</w:t>
      </w:r>
      <w:r w:rsidR="00256CDE">
        <w:t xml:space="preserve"> different between forest plots at different successional stages, as well as to test whether the contribution to stem density and AGB varie</w:t>
      </w:r>
      <w:r w:rsidR="00603EE8">
        <w:t>s</w:t>
      </w:r>
      <w:r w:rsidR="00256CDE">
        <w:t xml:space="preserve"> </w:t>
      </w:r>
      <w:r w:rsidR="00514FDF">
        <w:t xml:space="preserve">between each tree size class </w:t>
      </w:r>
      <w:r w:rsidR="00256CDE">
        <w:t xml:space="preserve">within </w:t>
      </w:r>
      <w:r w:rsidR="00B54D88">
        <w:t>young fallows</w:t>
      </w:r>
      <w:r w:rsidR="00256CDE">
        <w:t xml:space="preserve">, young and mature forests. </w:t>
      </w:r>
      <w:r w:rsidR="005F1B92">
        <w:t>Finally</w:t>
      </w:r>
      <w:r w:rsidR="00D67390">
        <w:t xml:space="preserve">, we carried out </w:t>
      </w:r>
      <w:r w:rsidR="002704B2">
        <w:t>four</w:t>
      </w:r>
      <w:r w:rsidR="00D67390">
        <w:t xml:space="preserve"> </w:t>
      </w:r>
      <w:r w:rsidR="005F1B92">
        <w:t xml:space="preserve">more </w:t>
      </w:r>
      <w:r w:rsidR="00D67390">
        <w:t>ANOVA</w:t>
      </w:r>
      <w:r w:rsidR="00603EE8">
        <w:t>s</w:t>
      </w:r>
      <w:r w:rsidR="00D67390">
        <w:t xml:space="preserve"> to test whether </w:t>
      </w:r>
      <w:r w:rsidR="00603EE8">
        <w:t xml:space="preserve">stem </w:t>
      </w:r>
      <w:r w:rsidR="00D67390">
        <w:t xml:space="preserve">density, tree height, basal area </w:t>
      </w:r>
      <w:r w:rsidR="00F46522">
        <w:t xml:space="preserve">and AGB </w:t>
      </w:r>
      <w:r w:rsidR="00D67390">
        <w:t>are significantly different in forests at different successional stages.</w:t>
      </w:r>
    </w:p>
    <w:p w14:paraId="2731D2E1" w14:textId="421DEB18" w:rsidR="00530B74" w:rsidRDefault="00530B74" w:rsidP="00530B74">
      <w:r>
        <w:rPr>
          <w:i/>
          <w:iCs/>
        </w:rPr>
        <w:t xml:space="preserve">Q2. </w:t>
      </w:r>
      <w:r w:rsidRPr="00F46522">
        <w:rPr>
          <w:i/>
          <w:iCs/>
        </w:rPr>
        <w:t xml:space="preserve">AGB relationship </w:t>
      </w:r>
      <w:r>
        <w:rPr>
          <w:i/>
          <w:iCs/>
        </w:rPr>
        <w:t>to</w:t>
      </w:r>
      <w:r w:rsidRPr="00F46522">
        <w:rPr>
          <w:i/>
          <w:iCs/>
        </w:rPr>
        <w:t xml:space="preserve"> tree diversity.</w:t>
      </w:r>
      <w:r>
        <w:t xml:space="preserve"> To understand the relationship between AGB and tree diversity in TMCF, we performed a series of nonparametric regression analysis. Nonparametric regressions allow to test relationships between two or more variables without assuming linearity. Given tree diversity and AGB in our dataset show a positive but weak correlation, we could not assume a linear relationship. Here, we assessed the relationship between AGB and diversity using Shannon diversity index (H) and species richness (S) in TMCF sites fitting locally weighted regression (loess) curves. Similarly, we performed these nonparametric regression analyses at plot level to test whether these relationships change over time through forest succession after disturbance. Although we do not have specific ages after disturbance, we evaluated these trends using the three-category successional stage we assigned to each plot (young fallows, young forest, and mature forest). </w:t>
      </w:r>
    </w:p>
    <w:p w14:paraId="46B8A3D6" w14:textId="319152B2" w:rsidR="004E732D" w:rsidRDefault="00530B74" w:rsidP="00732CE0">
      <w:r>
        <w:rPr>
          <w:i/>
          <w:iCs/>
        </w:rPr>
        <w:t xml:space="preserve">Q3. </w:t>
      </w:r>
      <w:r w:rsidR="00732CE0" w:rsidRPr="00732CE0">
        <w:rPr>
          <w:i/>
          <w:iCs/>
        </w:rPr>
        <w:t>AGB patterns along environmental and land</w:t>
      </w:r>
      <w:r w:rsidR="00603EE8">
        <w:rPr>
          <w:i/>
          <w:iCs/>
        </w:rPr>
        <w:t>-</w:t>
      </w:r>
      <w:r w:rsidR="00732CE0" w:rsidRPr="00732CE0">
        <w:rPr>
          <w:i/>
          <w:iCs/>
        </w:rPr>
        <w:t>use gradients</w:t>
      </w:r>
      <w:r w:rsidR="00732CE0">
        <w:t xml:space="preserve">. </w:t>
      </w:r>
      <w:r w:rsidR="00802976" w:rsidRPr="00F0447B">
        <w:t>We explored the relationships among tree biomass, diversity, environmental variables</w:t>
      </w:r>
      <w:r w:rsidR="00802976">
        <w:t>,</w:t>
      </w:r>
      <w:r w:rsidR="00802976" w:rsidRPr="00F0447B">
        <w:t xml:space="preserve"> and </w:t>
      </w:r>
      <w:r w:rsidR="00802976">
        <w:t>land</w:t>
      </w:r>
      <w:r w:rsidR="00603EE8">
        <w:t xml:space="preserve"> </w:t>
      </w:r>
      <w:r w:rsidR="00802976">
        <w:t xml:space="preserve">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o reduce the number of</w:t>
      </w:r>
      <w:r w:rsidR="008E7953">
        <w:t xml:space="preserve"> environmental</w:t>
      </w:r>
      <w:r w:rsidR="00DF309C">
        <w:t xml:space="preserve">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E7953">
        <w:t xml:space="preserve"> Slope is not related to PC1 and thus is not represented in this environmental gradient.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 xml:space="preserve">to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w:t>
      </w:r>
      <w:r w:rsidR="00514FDF">
        <w:t xml:space="preserve">statistic </w:t>
      </w:r>
      <w:r w:rsidR="00802976">
        <w:t xml:space="preserve">of the residuals of the final model </w:t>
      </w:r>
      <w:r w:rsidR="005E30C1">
        <w:t xml:space="preserve">using a neighboring distance of 10, 25, and 50 km, </w:t>
      </w:r>
      <w:r w:rsidR="00802976">
        <w:t>and visualized the spatial distribution of residuals with a map.</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0F8E5141"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w:t>
      </w:r>
      <w:r w:rsidR="00FD0D17">
        <w:t xml:space="preserve"> to as high as 414.52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r w:rsidR="00BA482C">
        <w:t xml:space="preserve"> Similarly, the variation in tree height is large, going from about 5 to 25 m. </w:t>
      </w:r>
    </w:p>
    <w:p w14:paraId="3D4106FD" w14:textId="3427E970" w:rsidR="00CF3149" w:rsidRDefault="002A2F6B" w:rsidP="00351E02">
      <w:pPr>
        <w:ind w:firstLine="720"/>
      </w:pPr>
      <w:r>
        <w:t>Th</w:t>
      </w:r>
      <w:r w:rsidR="00351E02">
        <w:t>e large</w:t>
      </w:r>
      <w:r>
        <w:t xml:space="preserve"> variation </w:t>
      </w:r>
      <w:r w:rsidR="00351E02">
        <w:t xml:space="preserve">in AGB and structural attributes found in TMCF sites </w:t>
      </w:r>
      <w:r w:rsidR="008825B9">
        <w:t>stems</w:t>
      </w:r>
      <w:r>
        <w:t xml:space="preserve"> from the diversity in landscape composition found in these forest-agriculture mosaics and it is driven by the successional stage of each plot. In </w:t>
      </w:r>
      <w:r w:rsidR="00703F2A">
        <w:t>young fallows</w:t>
      </w:r>
      <w:r>
        <w:t xml:space="preserve">, tree density is </w:t>
      </w:r>
      <w:r w:rsidR="009472E0">
        <w:t>low, and trees are short and thin. As forest</w:t>
      </w:r>
      <w:r w:rsidR="00703F2A">
        <w:t xml:space="preserve"> succession </w:t>
      </w:r>
      <w:r w:rsidR="009472E0">
        <w:t>develop</w:t>
      </w:r>
      <w:r w:rsidR="00703F2A">
        <w:t>s</w:t>
      </w:r>
      <w:r w:rsidR="009472E0">
        <w:t>, all these structural attributes increase. Thus, young forests show larger trees and higher stem density</w:t>
      </w:r>
      <w:r w:rsidR="00703F2A">
        <w:t xml:space="preserve"> than young fallows</w:t>
      </w:r>
      <w:r w:rsidR="009472E0">
        <w:t>.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 xml:space="preserve">n </w:t>
      </w:r>
      <w:r w:rsidR="00703F2A">
        <w:t>young fallows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w:t>
      </w:r>
      <w:r w:rsidR="002A7FD5">
        <w:t>s</w:t>
      </w:r>
      <w:r w:rsidR="003D324A">
        <w:t xml:space="preserve"> we performed to analyze structural differences among forests at different successional stages showed that</w:t>
      </w:r>
      <w:r w:rsidR="00777EC8">
        <w:t xml:space="preserve"> all attributes are statistically different in all three categories (</w:t>
      </w:r>
      <w:r w:rsidR="00703F2A">
        <w:t>young fallows</w:t>
      </w:r>
      <w:r w:rsidR="00777EC8">
        <w:t>, young</w:t>
      </w:r>
      <w:r w:rsidR="00703F2A">
        <w:t xml:space="preserve"> forest</w:t>
      </w:r>
      <w:r w:rsidR="00777EC8">
        <w:t>, and mature forest)</w:t>
      </w:r>
      <w:r w:rsidR="001927E4">
        <w:t xml:space="preserve"> (Table S3)</w:t>
      </w:r>
      <w:r w:rsidR="00777EC8">
        <w:t xml:space="preserve">. </w:t>
      </w:r>
    </w:p>
    <w:p w14:paraId="32213C0E" w14:textId="7D17CA8B" w:rsidR="00CB7532" w:rsidRDefault="00CA588B" w:rsidP="00727EF5">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w:t>
      </w:r>
      <w:r w:rsidR="00D81A52">
        <w:t xml:space="preserve">Figure </w:t>
      </w:r>
      <w:r w:rsidR="00652431">
        <w:t>S</w:t>
      </w:r>
      <w:r w:rsidR="008825B9">
        <w:t>4</w:t>
      </w:r>
      <w:r w:rsidR="00652431">
        <w:t>a</w:t>
      </w:r>
      <w:r w:rsidR="00D81A52">
        <w:t xml:space="preserve"> and Table S4</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D81A52">
        <w:t>S</w:t>
      </w:r>
      <w:r w:rsidR="008825B9">
        <w:t>4</w:t>
      </w:r>
      <w:r w:rsidR="00D81A52">
        <w:t>b and Table S4</w:t>
      </w:r>
      <w:r w:rsidR="00AD65E2">
        <w:t xml:space="preserve">). Interestingly, this pattern </w:t>
      </w:r>
      <w:r w:rsidR="00153894">
        <w:t>changes</w:t>
      </w:r>
      <w:r w:rsidR="00AD65E2">
        <w:t xml:space="preserve"> in forest plots at different successional stages</w:t>
      </w:r>
      <w:r w:rsidR="00BD77C2">
        <w:t xml:space="preserve">. </w:t>
      </w:r>
      <w:r w:rsidR="008825B9">
        <w:t>The</w:t>
      </w:r>
      <w:r w:rsidR="00BD77C2">
        <w:t xml:space="preserve"> two-way ANOVAs on tree size contribution to stem density and AGB show that both size class and successional stage are statistically significant</w:t>
      </w:r>
      <w:r w:rsidR="008825B9">
        <w:t>,</w:t>
      </w:r>
      <w:r w:rsidR="00EC0971">
        <w:t xml:space="preserve"> </w:t>
      </w:r>
      <w:r w:rsidR="00BD77C2">
        <w:t xml:space="preserve">as well as the interaction between them </w:t>
      </w:r>
      <w:r w:rsidR="00153894">
        <w:t>(</w:t>
      </w:r>
      <w:r w:rsidR="00652431">
        <w:t>Table S5</w:t>
      </w:r>
      <w:r w:rsidR="00BA482C">
        <w:t xml:space="preserve"> and Figure S5</w:t>
      </w:r>
      <w:r w:rsidR="00153894">
        <w:t xml:space="preserve">). </w:t>
      </w:r>
      <w:r w:rsidR="00472738">
        <w:t xml:space="preserve">Although the proportion of stems </w:t>
      </w:r>
      <w:r w:rsidR="005D7479">
        <w:t>across</w:t>
      </w:r>
      <w:r w:rsidR="00472738">
        <w:t xml:space="preserve"> </w:t>
      </w:r>
      <w:r w:rsidR="005D7479">
        <w:t>tree size classes</w:t>
      </w:r>
      <w:r w:rsidR="005E3EC7">
        <w:t xml:space="preserve"> </w:t>
      </w:r>
      <w:r w:rsidR="00472738">
        <w:t xml:space="preserve">remains somewhat constant </w:t>
      </w:r>
      <w:r w:rsidR="005D7479">
        <w:t>between</w:t>
      </w:r>
      <w:r w:rsidR="00472738">
        <w:t xml:space="preserve"> </w:t>
      </w:r>
      <w:r w:rsidR="00675792">
        <w:t>young fallows</w:t>
      </w:r>
      <w:r w:rsidR="004A392D">
        <w:t>, young</w:t>
      </w:r>
      <w:r w:rsidR="00675792">
        <w:t xml:space="preserve"> forests</w:t>
      </w:r>
      <w:r w:rsidR="004A392D">
        <w:t>, and mature forest</w:t>
      </w:r>
      <w:r w:rsidR="00675792">
        <w:t>s</w:t>
      </w:r>
      <w:r w:rsidR="00652431">
        <w:t xml:space="preserve"> (Figure 3a)</w:t>
      </w:r>
      <w:r w:rsidR="00472738">
        <w:t xml:space="preserve">, their contribution to AGB </w:t>
      </w:r>
      <w:r w:rsidR="005D7479">
        <w:t>is variable</w:t>
      </w:r>
      <w:r w:rsidR="005A76F6">
        <w:t xml:space="preserve"> (</w:t>
      </w:r>
      <w:r w:rsidR="00652431">
        <w:t xml:space="preserve">Figure 3b, </w:t>
      </w:r>
      <w:r w:rsidR="005A76F6">
        <w:t xml:space="preserve">Table </w:t>
      </w:r>
      <w:r w:rsidR="009F2458">
        <w:t>S</w:t>
      </w:r>
      <w:r w:rsidR="003502D5">
        <w:t>6 and Table S7</w:t>
      </w:r>
      <w:r w:rsidR="005A76F6">
        <w:t>)</w:t>
      </w:r>
      <w:r w:rsidR="00472738">
        <w:t>.</w:t>
      </w:r>
      <w:r w:rsidR="00806B15">
        <w:t xml:space="preserve"> In mature forests, larger trees (DBH &gt; 50 cm) stand out as the main contributors to total AGB despite their low abundance. However, in young and very young forests the contribution to total AGB is very similar across all size classes. In all cases, small trees (DBH &lt; 10 cm) contribute significantly less to total AGB despite representing </w:t>
      </w:r>
      <w:r w:rsidR="00727EF5">
        <w:t>a considerable proportion of stem density in all three successional stages, especially in mature forests, where the proportion of AGB represented by the smallest trees barely reaches 1% (Figure 3b).</w:t>
      </w:r>
    </w:p>
    <w:p w14:paraId="0CF0F8F7" w14:textId="52C34ADB"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675792">
        <w:t>Young fallows</w:t>
      </w:r>
      <w:r w:rsidR="009427D2">
        <w:t xml:space="preserve"> have small AGB and small number of trees. Thus, the few but large trees that do exist in these plots represent a large proportion of the total amount of AGB</w:t>
      </w:r>
      <w:r w:rsidR="002A7FD5">
        <w:t xml:space="preserve"> (although this is not statistically different from the contribution to AGB by other size classes)</w:t>
      </w:r>
      <w:r w:rsidR="009427D2">
        <w:t xml:space="preserve">. In young forests the number of large trees is also small, but stem density in general is higher than in </w:t>
      </w:r>
      <w:r w:rsidR="00675792">
        <w:t>young fallows</w:t>
      </w:r>
      <w:r w:rsidR="009427D2">
        <w:t>. Because there are many small to medium trees, they represent the</w:t>
      </w:r>
      <w:r w:rsidR="00562158">
        <w:t xml:space="preserve"> bulk proportion of AGB, and very large trees do not stand out as significant contributors</w:t>
      </w:r>
      <w:r w:rsidR="003502D5">
        <w:t xml:space="preserve"> to total AGB</w:t>
      </w:r>
      <w:r w:rsidR="00562158">
        <w:t>. In contrast, in mature forests the number of trees is lower but larger trees are more common, and thus larger trees stand out as the main contributors to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0E7E8518" w:rsidR="00A71795" w:rsidRDefault="00A964E1">
      <w:r>
        <w:t xml:space="preserve">Tree AGB in </w:t>
      </w:r>
      <w:r w:rsidR="002B2054">
        <w:t>TMCF</w:t>
      </w:r>
      <w:r>
        <w:t xml:space="preserve"> sites </w:t>
      </w:r>
      <w:r w:rsidR="00DC69AF">
        <w:t>is</w:t>
      </w:r>
      <w:r>
        <w:t xml:space="preserve"> controlled mainly by land</w:t>
      </w:r>
      <w:r w:rsidR="002A7FD5">
        <w:t xml:space="preserve"> </w:t>
      </w:r>
      <w:r>
        <w:t>use, and secondly by environmental factors. Here, we assessed both land</w:t>
      </w:r>
      <w:r w:rsidR="002A7FD5">
        <w:t xml:space="preserve"> </w:t>
      </w:r>
      <w:r>
        <w:t xml:space="preserve">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w:t>
      </w:r>
      <w:r w:rsidR="00675792">
        <w:t>-use intensity gradient</w:t>
      </w:r>
      <w:r w:rsidR="00CE28B6">
        <w:t>, forest disturbance related to agriculture</w:t>
      </w:r>
      <w:r w:rsidR="0016428E">
        <w:t>,</w:t>
      </w:r>
      <w:r w:rsidR="00CE28B6">
        <w:t xml:space="preserve"> and slope</w:t>
      </w:r>
      <w:r w:rsidR="00B65E6C">
        <w:t xml:space="preserve"> </w:t>
      </w:r>
      <w:r w:rsidR="00CE28B6">
        <w:t>(p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2A7FD5">
        <w:t xml:space="preserve">From the three variables, </w:t>
      </w:r>
      <w:r w:rsidR="0016428E">
        <w:t xml:space="preserve">land-use intensity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8A0E0D">
        <w:t>a</w:t>
      </w:r>
      <w:r w:rsidR="004F5818">
        <w:t xml:space="preserve">). </w:t>
      </w:r>
      <w:r w:rsidR="00BB1C0E">
        <w:t>A</w:t>
      </w:r>
      <w:r w:rsidR="004F5818">
        <w:t xml:space="preserve">dding </w:t>
      </w:r>
      <w:r w:rsidR="00BB1C0E">
        <w:t xml:space="preserve">forest disturbance driven by agriculture to the model </w:t>
      </w:r>
      <w:r w:rsidR="004F5818">
        <w:t xml:space="preserve">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improves the linear regression model. However, </w:t>
      </w:r>
      <w:r w:rsidR="00A71795">
        <w:t xml:space="preserve">from the three predictors, slope is the least influential in determining AGB patterns in TMCF. </w:t>
      </w:r>
      <w:r w:rsidR="00C87E8E">
        <w:t>The residuals of this model do not show spatial autocorrelation</w:t>
      </w:r>
      <w:r w:rsidR="00513A47">
        <w:t xml:space="preserve"> (Figure S</w:t>
      </w:r>
      <w:r w:rsidR="00DC69AF">
        <w:t>6</w:t>
      </w:r>
      <w:r w:rsidR="003502D5">
        <w:t>d</w:t>
      </w:r>
      <w:r w:rsidR="00BC2A8E">
        <w:t>)</w:t>
      </w:r>
      <w:r w:rsidR="00C87E8E">
        <w:t>. We computed Moran’s I statistic for neighborhoods of 10, 25, and 50 km of distance and all of them resulted non-significant (p= 0.517, p= 0.604, p= 0.187, respectively</w:t>
      </w:r>
      <w:r w:rsidR="003B27E7">
        <w:t>, Table S8</w:t>
      </w:r>
      <w:r w:rsidR="00C87E8E">
        <w:t xml:space="preserve">). </w:t>
      </w:r>
    </w:p>
    <w:p w14:paraId="2200659E" w14:textId="3A005B6A"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w:t>
      </w:r>
      <w:r w:rsidR="00796660">
        <w:t>region</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796660">
        <w:t>a</w:t>
      </w:r>
      <w:r w:rsidR="008A52DE">
        <w:t xml:space="preserve">) where warmer and more humid sites at lower elevations (closer to 1,000 m asl) </w:t>
      </w:r>
      <w:r w:rsidR="001F241B">
        <w:t>exhibit</w:t>
      </w:r>
      <w:r w:rsidR="008A52DE">
        <w:t xml:space="preserve"> smaller AGB than sites at higher elevations that have a </w:t>
      </w:r>
      <w:r w:rsidR="00796660">
        <w:t xml:space="preserve">relatively </w:t>
      </w:r>
      <w:r w:rsidR="008A52DE">
        <w:t xml:space="preserve">cooler and drier climate. </w:t>
      </w:r>
      <w:r w:rsidR="001F241B">
        <w:t xml:space="preserve">Additionally, this environmental gradient is related to </w:t>
      </w:r>
      <w:r w:rsidR="00E956A6">
        <w:t xml:space="preserve">the </w:t>
      </w:r>
      <w:r w:rsidR="001F241B">
        <w:t>land</w:t>
      </w:r>
      <w:r w:rsidR="003B27E7">
        <w:t>-</w:t>
      </w:r>
      <w:r w:rsidR="001F241B">
        <w:t xml:space="preserve">use </w:t>
      </w:r>
      <w:r w:rsidR="00974B15">
        <w:t xml:space="preserve">intensity </w:t>
      </w:r>
      <w:r w:rsidR="001F241B">
        <w:t>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796660">
        <w:t>b</w:t>
      </w:r>
      <w:r w:rsidR="00BE25A9">
        <w:t>).</w:t>
      </w:r>
      <w:r w:rsidR="007858F3">
        <w:t xml:space="preserve"> The fact that land</w:t>
      </w:r>
      <w:r w:rsidR="00796660">
        <w:t xml:space="preserve"> </w:t>
      </w:r>
      <w:r w:rsidR="007858F3">
        <w:t>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4BCC8C66" w:rsidR="00C5621A" w:rsidRDefault="00282B16">
      <w:r>
        <w:t>We found a total of 148 tree species in the region</w:t>
      </w:r>
      <w:r w:rsidR="00695FF4">
        <w:t>,</w:t>
      </w:r>
      <w:r w:rsidR="00620EF1">
        <w:t xml:space="preserve"> </w:t>
      </w:r>
      <w:r w:rsidR="00DB1BA5">
        <w:t>being</w:t>
      </w:r>
      <w:r w:rsidR="008753FF">
        <w:t xml:space="preserve"> </w:t>
      </w:r>
      <w:r w:rsidR="008753FF" w:rsidRPr="00620EF1">
        <w:rPr>
          <w:i/>
          <w:iCs/>
        </w:rPr>
        <w:t>Quercus</w:t>
      </w:r>
      <w:r w:rsidR="008753FF">
        <w:t xml:space="preserve">, </w:t>
      </w:r>
      <w:proofErr w:type="spellStart"/>
      <w:r w:rsidR="008753FF" w:rsidRPr="00620EF1">
        <w:rPr>
          <w:i/>
          <w:iCs/>
        </w:rPr>
        <w:t>Saurauia</w:t>
      </w:r>
      <w:proofErr w:type="spellEnd"/>
      <w:r w:rsidR="008753FF">
        <w:t xml:space="preserve">, and </w:t>
      </w:r>
      <w:r w:rsidR="008753FF" w:rsidRPr="00620EF1">
        <w:rPr>
          <w:i/>
          <w:iCs/>
        </w:rPr>
        <w:t>Pinus</w:t>
      </w:r>
      <w:r w:rsidR="008753FF">
        <w:t xml:space="preserve"> the most abundant</w:t>
      </w:r>
      <w:r w:rsidR="00DB1BA5">
        <w:t xml:space="preserve"> genus</w:t>
      </w:r>
      <w:r w:rsidR="008753FF">
        <w:t xml:space="preserve">. </w:t>
      </w:r>
      <w:r w:rsidR="00C5621A">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rsidR="00C5621A">
        <w:t>correlation coefficients near 0.3</w:t>
      </w:r>
      <w:r w:rsidR="002C7C38">
        <w:t xml:space="preserve"> (Figure</w:t>
      </w:r>
      <w:r w:rsidR="002353C5">
        <w:t xml:space="preserve"> S</w:t>
      </w:r>
      <w:r w:rsidR="000A7556">
        <w:t>2</w:t>
      </w:r>
      <w:r w:rsidR="00C5621A">
        <w:t>). We addressed this issue using nonparametric regressions, where linearity is no</w:t>
      </w:r>
      <w:r w:rsidR="002C7C38">
        <w:t xml:space="preserve">t </w:t>
      </w:r>
      <w:r w:rsidR="00C5621A">
        <w:t xml:space="preserve">assumed. Using </w:t>
      </w:r>
      <w:r w:rsidR="002E678B">
        <w:t>S</w:t>
      </w:r>
      <w:r w:rsidR="0079602F">
        <w:t>hannon</w:t>
      </w:r>
      <w:r w:rsidR="00C5621A">
        <w:t xml:space="preserve"> diversity index </w:t>
      </w:r>
      <w:r w:rsidR="00A1204D">
        <w:t xml:space="preserve">(H) </w:t>
      </w:r>
      <w:r w:rsidR="00C5621A">
        <w:t>and species richness</w:t>
      </w:r>
      <w:r w:rsidR="000A7556">
        <w:t xml:space="preserve"> (S)</w:t>
      </w:r>
      <w:r w:rsidR="00C5621A">
        <w:t xml:space="preserve">,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051464">
        <w:t>a and 6b</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 xml:space="preserve">which are the </w:t>
      </w:r>
      <w:r w:rsidR="000A7556">
        <w:t>main contributors to total AGB</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w:t>
      </w:r>
      <w:r w:rsidR="00051464">
        <w:t>W</w:t>
      </w:r>
      <w:r w:rsidR="00DB6561">
        <w:t xml:space="preserve">hen we analyzed the relationship between AGB and tree diversity </w:t>
      </w:r>
      <w:r w:rsidR="00CE63F0">
        <w:t xml:space="preserve">at plot level, we found a similar trend than at site level (Figure 6c and 6d). Moreover, when testing this relationship </w:t>
      </w:r>
      <w:r w:rsidR="00DB6561">
        <w:t>across plots at different successional stages, we found that tree diversity increases over time but reaches a limit, where tree diversity slightly decreases in mature forests (Figure</w:t>
      </w:r>
      <w:r w:rsidR="002353C5">
        <w:t xml:space="preserve"> </w:t>
      </w:r>
      <w:r w:rsidR="00361ED7">
        <w:t>6</w:t>
      </w:r>
      <w:r w:rsidR="00A62DDA">
        <w:t xml:space="preserve">c and </w:t>
      </w:r>
      <w:r w:rsidR="00051464">
        <w:t>6</w:t>
      </w:r>
      <w:r w:rsidR="00A62DDA">
        <w:t>d</w:t>
      </w:r>
      <w:r w:rsidR="00DB6561">
        <w:t>).</w:t>
      </w:r>
      <w:r w:rsidR="005F0C47">
        <w:t xml:space="preserve"> Thus, sites with a larger composition of mature forests show greater AGB but not necessarily </w:t>
      </w:r>
      <w:r w:rsidR="00123C70">
        <w:t>greater</w:t>
      </w:r>
      <w:r w:rsidR="005F0C47">
        <w:t xml:space="preserve"> tree diversity</w:t>
      </w:r>
      <w:r w:rsidR="00CE63F0">
        <w:t xml:space="preserve">, suggesting these two variables follow slightly different trends in forest-agriculture mosaics. </w:t>
      </w:r>
      <w:r w:rsidR="008A0E0D">
        <w:t>In fact</w:t>
      </w:r>
      <w:r w:rsidR="00A6370D">
        <w:t>,</w:t>
      </w:r>
      <w:r w:rsidR="008A0E0D">
        <w:t xml:space="preserve"> the </w:t>
      </w:r>
      <w:r w:rsidR="00051464">
        <w:t xml:space="preserve">linear regression between </w:t>
      </w:r>
      <w:r w:rsidR="007671BD">
        <w:t>land-use intensity gradient</w:t>
      </w:r>
      <w:r w:rsidR="00051464">
        <w:t xml:space="preserve"> and tree diversity in TMCF sites is weak (p= 0.041, adjusted R</w:t>
      </w:r>
      <w:r w:rsidR="00051464" w:rsidRPr="003B30D6">
        <w:rPr>
          <w:vertAlign w:val="superscript"/>
        </w:rPr>
        <w:t>2</w:t>
      </w:r>
      <w:r w:rsidR="00051464">
        <w:t xml:space="preserve">=0.081), and this relationship is </w:t>
      </w:r>
      <w:r w:rsidR="00A6370D">
        <w:t xml:space="preserve">better represented with a locally weighted regression (loess) curve </w:t>
      </w:r>
      <w:r w:rsidR="008A0E0D">
        <w:t>(</w:t>
      </w:r>
      <w:r w:rsidR="002353C5">
        <w:t xml:space="preserve">Figure </w:t>
      </w:r>
      <w:r w:rsidR="00EA0682">
        <w:t>4</w:t>
      </w:r>
      <w:r w:rsidR="008A0E0D">
        <w:t>b</w:t>
      </w:r>
      <w:r w:rsidR="002353C5">
        <w:t>)</w:t>
      </w:r>
      <w:r w:rsidR="00051464">
        <w:t xml:space="preserve"> because sites with </w:t>
      </w:r>
      <w:r w:rsidR="00A6370D">
        <w:t xml:space="preserve">medium </w:t>
      </w:r>
      <w:r w:rsidR="007671BD">
        <w:t>land-use intensity</w:t>
      </w:r>
      <w:r w:rsidR="00A6370D">
        <w:t xml:space="preserve"> values (closer to 0.5) </w:t>
      </w:r>
      <w:r w:rsidR="00051464">
        <w:t xml:space="preserve">generally </w:t>
      </w:r>
      <w:r w:rsidR="00A6370D">
        <w:t xml:space="preserve">show </w:t>
      </w:r>
      <w:r w:rsidR="00906663">
        <w:t>greater</w:t>
      </w:r>
      <w:r w:rsidR="00A6370D">
        <w:t xml:space="preserve"> tree diversity.</w:t>
      </w:r>
      <w:r w:rsidR="00051464" w:rsidRPr="00051464">
        <w:t xml:space="preserve"> </w:t>
      </w:r>
    </w:p>
    <w:p w14:paraId="63A23AC4" w14:textId="5F5FB83A" w:rsidR="00CC2AF6" w:rsidRDefault="00CC2AF6">
      <w:pPr>
        <w:rPr>
          <w:b/>
          <w:bCs/>
        </w:rPr>
      </w:pPr>
      <w:r w:rsidRPr="00CC2AF6">
        <w:rPr>
          <w:b/>
          <w:bCs/>
        </w:rPr>
        <w:t>Discussion</w:t>
      </w:r>
    </w:p>
    <w:p w14:paraId="5DA7F6BF" w14:textId="506178D7" w:rsidR="006F0BD5" w:rsidRDefault="006F0BD5" w:rsidP="006F0BD5">
      <w:pPr>
        <w:pStyle w:val="Prrafodelista"/>
        <w:numPr>
          <w:ilvl w:val="0"/>
          <w:numId w:val="3"/>
        </w:numPr>
      </w:pPr>
      <w:r>
        <w:t>AGB is stored in very large trees in mature forests but in medium trees in young forests.</w:t>
      </w:r>
    </w:p>
    <w:p w14:paraId="4665A24D" w14:textId="660E6127" w:rsidR="000F7DED" w:rsidRDefault="000F7DED" w:rsidP="006F0BD5">
      <w:pPr>
        <w:pStyle w:val="Prrafodelista"/>
        <w:numPr>
          <w:ilvl w:val="0"/>
          <w:numId w:val="3"/>
        </w:numPr>
      </w:pPr>
      <w:r>
        <w:t>Variation in AGB allocation arises from structural differences: mature forests in large trees, secondary forests in high stem density</w:t>
      </w:r>
    </w:p>
    <w:p w14:paraId="37BAB57E" w14:textId="1881289C" w:rsidR="006F0BD5" w:rsidRDefault="006F0BD5" w:rsidP="006F0BD5">
      <w:pPr>
        <w:pStyle w:val="Prrafodelista"/>
        <w:numPr>
          <w:ilvl w:val="0"/>
          <w:numId w:val="3"/>
        </w:numPr>
      </w:pPr>
      <w:r>
        <w:t xml:space="preserve">Secondary forests can hold relatively large amounts of AGB (150 </w:t>
      </w:r>
      <w:r w:rsidR="00F40B08">
        <w:t>Mg ha</w:t>
      </w:r>
      <w:r w:rsidR="00F40B08" w:rsidRPr="00560246">
        <w:rPr>
          <w:vertAlign w:val="superscript"/>
        </w:rPr>
        <w:t>-1</w:t>
      </w:r>
      <w:r w:rsidR="00F40B08">
        <w:rPr>
          <w:vertAlign w:val="superscript"/>
        </w:rPr>
        <w:t xml:space="preserve"> </w:t>
      </w:r>
      <w:r w:rsidR="00F40B08">
        <w:t>on a</w:t>
      </w:r>
      <w:r>
        <w:t>verage) but the ones storing more AGB are mature forests.</w:t>
      </w:r>
    </w:p>
    <w:p w14:paraId="4C750748" w14:textId="716C2A84" w:rsidR="00A964E1" w:rsidRDefault="00A964E1" w:rsidP="006F0BD5">
      <w:pPr>
        <w:pStyle w:val="Prrafodelista"/>
        <w:numPr>
          <w:ilvl w:val="0"/>
          <w:numId w:val="3"/>
        </w:numPr>
      </w:pPr>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5EF90A3C" w:rsidR="00556B6E" w:rsidRDefault="00556B6E" w:rsidP="006F0BD5">
      <w:pPr>
        <w:pStyle w:val="Prrafodelista"/>
        <w:numPr>
          <w:ilvl w:val="0"/>
          <w:numId w:val="3"/>
        </w:numPr>
      </w:pPr>
      <w:r>
        <w:t xml:space="preserve">Spatial heterogeneity caused by small-scale forest disturbance </w:t>
      </w:r>
      <w:r w:rsidR="006F0BD5">
        <w:t xml:space="preserve">(within sites of 1 ha) </w:t>
      </w:r>
      <w:r w:rsidR="002F65B5">
        <w:t>determines</w:t>
      </w:r>
      <w:r>
        <w:t xml:space="preserve"> AGB </w:t>
      </w:r>
      <w:r w:rsidR="002F65B5">
        <w:t xml:space="preserve">patterns </w:t>
      </w:r>
      <w:r>
        <w:t>at landscape and regional scales.</w:t>
      </w:r>
    </w:p>
    <w:p w14:paraId="130A91B1" w14:textId="68571AD6" w:rsidR="006F0BD5" w:rsidRDefault="006F0BD5" w:rsidP="006F0BD5">
      <w:pPr>
        <w:pStyle w:val="Prrafodelista"/>
        <w:numPr>
          <w:ilvl w:val="0"/>
          <w:numId w:val="3"/>
        </w:numPr>
      </w:pPr>
      <w:r>
        <w:t xml:space="preserve">The effect of climate on AGB is overshadowed by land use </w:t>
      </w:r>
      <w:r w:rsidR="00F40B08">
        <w:t>even at</w:t>
      </w:r>
      <w:r>
        <w:t xml:space="preserve"> regional scales.</w:t>
      </w:r>
    </w:p>
    <w:p w14:paraId="212021DC" w14:textId="5EDC0DA1" w:rsidR="006F0BD5" w:rsidRDefault="006F0BD5" w:rsidP="006F0BD5">
      <w:pPr>
        <w:pStyle w:val="Prrafodelista"/>
        <w:numPr>
          <w:ilvl w:val="0"/>
          <w:numId w:val="3"/>
        </w:numPr>
      </w:pPr>
      <w:r>
        <w:t xml:space="preserve">AGB and tree diversity do not have a linear relationship, </w:t>
      </w:r>
      <w:r w:rsidR="00415A47">
        <w:t xml:space="preserve">which means they behave in a different way as landscape composition changes. -- </w:t>
      </w:r>
      <w:r>
        <w:t xml:space="preserve">forest disturbance by land use probably has different effects on these two ecosystem services. </w:t>
      </w:r>
    </w:p>
    <w:p w14:paraId="177C5545" w14:textId="422D2840" w:rsidR="00F40B08" w:rsidRDefault="00F40B08" w:rsidP="00F40B08">
      <w:pPr>
        <w:pStyle w:val="Prrafodelista"/>
        <w:numPr>
          <w:ilvl w:val="0"/>
          <w:numId w:val="3"/>
        </w:numPr>
      </w:pPr>
      <w:r>
        <w:t>It is important to note that only trees larger than 7.5 cm of DBH are considered in this analysis, and shrubs, lianas, palm trees and ferns were excluded from both AGB and diversity estimates.</w:t>
      </w:r>
      <w:r w:rsidR="00596B96">
        <w:t xml:space="preserve"> -&gt; diversity index values can change due to inclusion of trees smaller than DBH=7.5cm (like in Mejia et al., 2004).</w:t>
      </w:r>
    </w:p>
    <w:p w14:paraId="596E059A" w14:textId="6F3BE332" w:rsidR="00B228A3" w:rsidRDefault="00B228A3" w:rsidP="00F40B08">
      <w:pPr>
        <w:pStyle w:val="Prrafodelista"/>
        <w:numPr>
          <w:ilvl w:val="0"/>
          <w:numId w:val="3"/>
        </w:numPr>
      </w:pPr>
      <w:r>
        <w:t>Structural attributes fall within ranges reported for other TMCF in Mexico, and the world?</w:t>
      </w:r>
    </w:p>
    <w:p w14:paraId="6787DA17" w14:textId="1C005CDE" w:rsidR="00B228A3" w:rsidRDefault="00B228A3" w:rsidP="00F40B08">
      <w:pPr>
        <w:pStyle w:val="Prrafodelista"/>
        <w:numPr>
          <w:ilvl w:val="0"/>
          <w:numId w:val="3"/>
        </w:numPr>
      </w:pPr>
      <w:r>
        <w:t>AGB values found in this region are underestimated in global maps of AGB</w:t>
      </w:r>
    </w:p>
    <w:p w14:paraId="54F77309" w14:textId="77777777" w:rsidR="00B228A3" w:rsidRDefault="00B228A3" w:rsidP="00F40B08">
      <w:pPr>
        <w:pStyle w:val="Prrafodelista"/>
        <w:numPr>
          <w:ilvl w:val="0"/>
          <w:numId w:val="3"/>
        </w:numPr>
      </w:pP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0CCDEFB7"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r w:rsidR="0025367A">
        <w:t xml:space="preserve">. </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2E09C8" w14:paraId="0A3B2C70" w14:textId="77777777" w:rsidTr="00FD0D17">
        <w:tc>
          <w:tcPr>
            <w:tcW w:w="3114" w:type="dxa"/>
            <w:tcBorders>
              <w:top w:val="single" w:sz="4" w:space="0" w:color="auto"/>
              <w:left w:val="single" w:sz="4" w:space="0" w:color="auto"/>
              <w:bottom w:val="single" w:sz="4" w:space="0" w:color="auto"/>
              <w:right w:val="single" w:sz="4" w:space="0" w:color="auto"/>
            </w:tcBorders>
          </w:tcPr>
          <w:p w14:paraId="0CE40A43" w14:textId="0AFF36ED" w:rsidR="002E09C8" w:rsidRDefault="008923DB">
            <w:r>
              <w:t>Average</w:t>
            </w:r>
            <w:r w:rsidR="002E09C8">
              <w:t xml:space="preserve"> wood density (g cm</w:t>
            </w:r>
            <w:r w:rsidR="002E09C8">
              <w:rPr>
                <w:vertAlign w:val="superscript"/>
              </w:rPr>
              <w:t>-3</w:t>
            </w:r>
            <w:r w:rsidR="002E09C8">
              <w:t>)</w:t>
            </w:r>
          </w:p>
        </w:tc>
        <w:tc>
          <w:tcPr>
            <w:tcW w:w="1559" w:type="dxa"/>
            <w:tcBorders>
              <w:top w:val="single" w:sz="4" w:space="0" w:color="auto"/>
              <w:left w:val="single" w:sz="4" w:space="0" w:color="auto"/>
              <w:bottom w:val="single" w:sz="4" w:space="0" w:color="auto"/>
              <w:right w:val="single" w:sz="4" w:space="0" w:color="auto"/>
            </w:tcBorders>
          </w:tcPr>
          <w:p w14:paraId="236A6955" w14:textId="5B5958C8" w:rsidR="002E09C8" w:rsidRDefault="002E09C8">
            <w:pPr>
              <w:rPr>
                <w:rFonts w:cstheme="minorHAnsi"/>
              </w:rPr>
            </w:pPr>
            <w:r>
              <w:rPr>
                <w:rFonts w:cstheme="minorHAnsi"/>
              </w:rPr>
              <w:t xml:space="preserve">0.32 </w:t>
            </w:r>
            <w:r>
              <w:rPr>
                <w:rFonts w:ascii="French Script MT" w:hAnsi="French Script MT"/>
              </w:rPr>
              <w:t>±</w:t>
            </w:r>
            <w:r>
              <w:rPr>
                <w:rFonts w:ascii="French Script MT" w:hAnsi="French Script MT"/>
              </w:rPr>
              <w:t xml:space="preserve"> </w:t>
            </w:r>
            <w:r>
              <w:rPr>
                <w:rFonts w:cstheme="minorHAnsi"/>
              </w:rPr>
              <w:t>0.02</w:t>
            </w:r>
          </w:p>
        </w:tc>
        <w:tc>
          <w:tcPr>
            <w:tcW w:w="1843" w:type="dxa"/>
            <w:tcBorders>
              <w:top w:val="single" w:sz="4" w:space="0" w:color="auto"/>
              <w:left w:val="single" w:sz="4" w:space="0" w:color="auto"/>
              <w:bottom w:val="single" w:sz="4" w:space="0" w:color="auto"/>
              <w:right w:val="single" w:sz="4" w:space="0" w:color="auto"/>
            </w:tcBorders>
          </w:tcPr>
          <w:p w14:paraId="4457B62C" w14:textId="5832D08E" w:rsidR="002E09C8" w:rsidRDefault="002E09C8">
            <w:pPr>
              <w:rPr>
                <w:rFonts w:cstheme="minorHAnsi"/>
              </w:rPr>
            </w:pPr>
            <w:r>
              <w:rPr>
                <w:rFonts w:cstheme="minorHAnsi"/>
              </w:rPr>
              <w:t xml:space="preserve">0.76 </w:t>
            </w:r>
            <w:r>
              <w:rPr>
                <w:rFonts w:ascii="French Script MT" w:hAnsi="French Script MT"/>
              </w:rPr>
              <w:t>±</w:t>
            </w:r>
            <w:r>
              <w:rPr>
                <w:rFonts w:ascii="French Script MT" w:hAnsi="French Script MT"/>
              </w:rPr>
              <w:t xml:space="preserve"> </w:t>
            </w:r>
            <w:r>
              <w:rPr>
                <w:rFonts w:cstheme="minorHAnsi"/>
              </w:rPr>
              <w:t>0.01</w:t>
            </w:r>
          </w:p>
        </w:tc>
        <w:tc>
          <w:tcPr>
            <w:tcW w:w="1701" w:type="dxa"/>
            <w:tcBorders>
              <w:top w:val="single" w:sz="4" w:space="0" w:color="auto"/>
              <w:left w:val="single" w:sz="4" w:space="0" w:color="auto"/>
              <w:bottom w:val="single" w:sz="4" w:space="0" w:color="auto"/>
              <w:right w:val="single" w:sz="4" w:space="0" w:color="auto"/>
            </w:tcBorders>
          </w:tcPr>
          <w:p w14:paraId="73F49D15" w14:textId="5859DC50" w:rsidR="002E09C8" w:rsidRDefault="00A17444">
            <w:pPr>
              <w:rPr>
                <w:rFonts w:cstheme="minorHAnsi"/>
              </w:rPr>
            </w:pPr>
            <w:r>
              <w:rPr>
                <w:rFonts w:cstheme="minorHAnsi"/>
              </w:rPr>
              <w:t xml:space="preserve">0.56 </w:t>
            </w:r>
            <w:r>
              <w:rPr>
                <w:rFonts w:ascii="French Script MT" w:hAnsi="French Script MT"/>
              </w:rPr>
              <w:t>±</w:t>
            </w:r>
            <w:r>
              <w:rPr>
                <w:rFonts w:ascii="French Script MT" w:hAnsi="French Script MT"/>
              </w:rPr>
              <w:t xml:space="preserve"> </w:t>
            </w:r>
            <w:r>
              <w:rPr>
                <w:rFonts w:cstheme="minorHAnsi"/>
              </w:rPr>
              <w:t>0.14</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58417776"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rsidR="00BC2B5F">
        <w:t xml:space="preserve">at </w:t>
      </w:r>
      <w:r>
        <w:t xml:space="preserve">three different successional stages: </w:t>
      </w:r>
      <w:r w:rsidR="00BC2B5F">
        <w:t>young fallows (F)</w:t>
      </w:r>
      <w:r w:rsidR="004A4121">
        <w:t xml:space="preserve">, </w:t>
      </w:r>
      <w:r>
        <w:t>young</w:t>
      </w:r>
      <w:r w:rsidR="00BC2B5F">
        <w:t xml:space="preserve"> forest (Y)</w:t>
      </w:r>
      <w:r w:rsidR="004A4121">
        <w:t xml:space="preserve">, </w:t>
      </w:r>
      <w:r>
        <w:t>and mature</w:t>
      </w:r>
      <w:r w:rsidR="004A4121">
        <w:t xml:space="preserve"> </w:t>
      </w:r>
      <w:r>
        <w:t>forest</w:t>
      </w:r>
      <w:r w:rsidR="00BC2B5F">
        <w:t xml:space="preserve"> (M)</w:t>
      </w:r>
      <w:r>
        <w:t>.</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972"/>
        <w:gridCol w:w="830"/>
        <w:gridCol w:w="876"/>
        <w:gridCol w:w="851"/>
        <w:gridCol w:w="850"/>
        <w:gridCol w:w="851"/>
        <w:gridCol w:w="850"/>
      </w:tblGrid>
      <w:tr w:rsidR="009E0F27" w14:paraId="36BF54E6" w14:textId="1BF612C3" w:rsidTr="008923DB">
        <w:tc>
          <w:tcPr>
            <w:tcW w:w="2972" w:type="dxa"/>
            <w:vMerge w:val="restart"/>
          </w:tcPr>
          <w:p w14:paraId="56D1B94D" w14:textId="32EEB8D4" w:rsidR="009E0F27" w:rsidRPr="009E0F27" w:rsidRDefault="009E0F27" w:rsidP="00FF13E6">
            <w:pPr>
              <w:rPr>
                <w:b/>
                <w:bCs/>
              </w:rPr>
            </w:pPr>
          </w:p>
        </w:tc>
        <w:tc>
          <w:tcPr>
            <w:tcW w:w="1559" w:type="dxa"/>
            <w:gridSpan w:val="2"/>
          </w:tcPr>
          <w:p w14:paraId="1C5D4E2E" w14:textId="6290D1B7" w:rsidR="009E0F27" w:rsidRPr="004A4121" w:rsidRDefault="00BC2B5F" w:rsidP="00BC2B5F">
            <w:pPr>
              <w:jc w:val="center"/>
              <w:rPr>
                <w:b/>
                <w:bCs/>
              </w:rPr>
            </w:pPr>
            <w:r>
              <w:rPr>
                <w:b/>
                <w:bCs/>
              </w:rPr>
              <w:t>F</w:t>
            </w:r>
            <w:r w:rsidR="004A4121" w:rsidRPr="004A4121">
              <w:rPr>
                <w:b/>
                <w:bCs/>
              </w:rPr>
              <w:t xml:space="preserve"> (n= 69)</w:t>
            </w:r>
          </w:p>
        </w:tc>
        <w:tc>
          <w:tcPr>
            <w:tcW w:w="1701" w:type="dxa"/>
            <w:gridSpan w:val="2"/>
          </w:tcPr>
          <w:p w14:paraId="2685C494" w14:textId="0B8FB54A" w:rsidR="009E0F27" w:rsidRPr="004A4121" w:rsidRDefault="004A4121" w:rsidP="00BC2B5F">
            <w:pPr>
              <w:jc w:val="center"/>
              <w:rPr>
                <w:b/>
                <w:bCs/>
              </w:rPr>
            </w:pPr>
            <w:r w:rsidRPr="004A4121">
              <w:rPr>
                <w:b/>
                <w:bCs/>
              </w:rPr>
              <w:t>Y (n= 62)</w:t>
            </w:r>
          </w:p>
        </w:tc>
        <w:tc>
          <w:tcPr>
            <w:tcW w:w="1701" w:type="dxa"/>
            <w:gridSpan w:val="2"/>
          </w:tcPr>
          <w:p w14:paraId="4A3A7E08" w14:textId="232A89A3" w:rsidR="009E0F27" w:rsidRPr="004A4121" w:rsidRDefault="004A4121" w:rsidP="00BC2B5F">
            <w:pPr>
              <w:jc w:val="center"/>
              <w:rPr>
                <w:b/>
                <w:bCs/>
              </w:rPr>
            </w:pPr>
            <w:r w:rsidRPr="004A4121">
              <w:rPr>
                <w:b/>
                <w:bCs/>
              </w:rPr>
              <w:t>M (n= 29)</w:t>
            </w:r>
          </w:p>
        </w:tc>
      </w:tr>
      <w:tr w:rsidR="009E0F27" w14:paraId="4ABF762E" w14:textId="4101E5C7" w:rsidTr="008923DB">
        <w:tc>
          <w:tcPr>
            <w:tcW w:w="2972" w:type="dxa"/>
            <w:vMerge/>
          </w:tcPr>
          <w:p w14:paraId="6528D1F2" w14:textId="1A6DD982" w:rsidR="009E0F27" w:rsidRPr="009E0F27" w:rsidRDefault="009E0F27" w:rsidP="00FF13E6">
            <w:pPr>
              <w:rPr>
                <w:b/>
                <w:bCs/>
              </w:rPr>
            </w:pPr>
          </w:p>
        </w:tc>
        <w:tc>
          <w:tcPr>
            <w:tcW w:w="683" w:type="dxa"/>
          </w:tcPr>
          <w:p w14:paraId="6A0B1B4F" w14:textId="05BD83AF" w:rsidR="009E0F27" w:rsidRPr="009E0F27" w:rsidRDefault="009E0F27" w:rsidP="00FF13E6">
            <w:pPr>
              <w:rPr>
                <w:b/>
                <w:bCs/>
              </w:rPr>
            </w:pPr>
            <w:r w:rsidRPr="009E0F27">
              <w:rPr>
                <w:b/>
                <w:bCs/>
              </w:rPr>
              <w:t xml:space="preserve">Mean </w:t>
            </w:r>
          </w:p>
        </w:tc>
        <w:tc>
          <w:tcPr>
            <w:tcW w:w="876" w:type="dxa"/>
          </w:tcPr>
          <w:p w14:paraId="4723A334" w14:textId="527180AD" w:rsidR="009E0F27" w:rsidRPr="009E0F27" w:rsidRDefault="009E0F27" w:rsidP="00FF13E6">
            <w:pPr>
              <w:rPr>
                <w:b/>
                <w:bCs/>
              </w:rPr>
            </w:pPr>
            <w:r w:rsidRPr="009E0F27">
              <w:rPr>
                <w:b/>
                <w:bCs/>
              </w:rPr>
              <w:t>S.D.</w:t>
            </w:r>
          </w:p>
        </w:tc>
        <w:tc>
          <w:tcPr>
            <w:tcW w:w="851" w:type="dxa"/>
          </w:tcPr>
          <w:p w14:paraId="3D38E53F" w14:textId="7FF4864E" w:rsidR="009E0F27" w:rsidRPr="009E0F27" w:rsidRDefault="009E0F27" w:rsidP="00FF13E6">
            <w:pPr>
              <w:rPr>
                <w:b/>
                <w:bCs/>
              </w:rPr>
            </w:pPr>
            <w:r w:rsidRPr="009E0F27">
              <w:rPr>
                <w:b/>
                <w:bCs/>
              </w:rPr>
              <w:t xml:space="preserve">Mean </w:t>
            </w:r>
          </w:p>
        </w:tc>
        <w:tc>
          <w:tcPr>
            <w:tcW w:w="850" w:type="dxa"/>
          </w:tcPr>
          <w:p w14:paraId="6477B3F0" w14:textId="62D1667B" w:rsidR="009E0F27" w:rsidRPr="009E0F27" w:rsidRDefault="009E0F27" w:rsidP="00FF13E6">
            <w:pPr>
              <w:rPr>
                <w:b/>
                <w:bCs/>
              </w:rPr>
            </w:pPr>
            <w:r w:rsidRPr="009E0F27">
              <w:rPr>
                <w:b/>
                <w:bCs/>
              </w:rPr>
              <w:t>S.D.</w:t>
            </w:r>
          </w:p>
        </w:tc>
        <w:tc>
          <w:tcPr>
            <w:tcW w:w="851" w:type="dxa"/>
          </w:tcPr>
          <w:p w14:paraId="47E410EF" w14:textId="303D245B" w:rsidR="009E0F27" w:rsidRPr="009E0F27" w:rsidRDefault="009E0F27" w:rsidP="00FF13E6">
            <w:pPr>
              <w:rPr>
                <w:b/>
                <w:bCs/>
              </w:rPr>
            </w:pPr>
            <w:r w:rsidRPr="009E0F27">
              <w:rPr>
                <w:b/>
                <w:bCs/>
              </w:rPr>
              <w:t xml:space="preserve">Mean </w:t>
            </w:r>
          </w:p>
        </w:tc>
        <w:tc>
          <w:tcPr>
            <w:tcW w:w="850" w:type="dxa"/>
          </w:tcPr>
          <w:p w14:paraId="00D8DA37" w14:textId="2C6816BD" w:rsidR="009E0F27" w:rsidRPr="009E0F27" w:rsidRDefault="009E0F27" w:rsidP="00FF13E6">
            <w:pPr>
              <w:rPr>
                <w:b/>
                <w:bCs/>
              </w:rPr>
            </w:pPr>
            <w:r w:rsidRPr="009E0F27">
              <w:rPr>
                <w:b/>
                <w:bCs/>
              </w:rPr>
              <w:t>S.D.</w:t>
            </w:r>
          </w:p>
        </w:tc>
      </w:tr>
      <w:tr w:rsidR="00FF13E6" w14:paraId="146080DE" w14:textId="1A381812" w:rsidTr="008923DB">
        <w:tc>
          <w:tcPr>
            <w:tcW w:w="2972"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683" w:type="dxa"/>
          </w:tcPr>
          <w:p w14:paraId="75F06800" w14:textId="013BB285" w:rsidR="00FF13E6" w:rsidRDefault="00FF13E6" w:rsidP="00FF13E6">
            <w:r w:rsidRPr="00FF13E6">
              <w:t>275.00</w:t>
            </w:r>
            <w:r>
              <w:t xml:space="preserve"> </w:t>
            </w:r>
          </w:p>
        </w:tc>
        <w:tc>
          <w:tcPr>
            <w:tcW w:w="876" w:type="dxa"/>
          </w:tcPr>
          <w:p w14:paraId="22D2C73B" w14:textId="492CAB8B" w:rsidR="00FF13E6" w:rsidRDefault="00FF13E6" w:rsidP="00FF13E6">
            <w:r w:rsidRPr="00FF13E6">
              <w:t>166.55</w:t>
            </w:r>
          </w:p>
        </w:tc>
        <w:tc>
          <w:tcPr>
            <w:tcW w:w="851" w:type="dxa"/>
          </w:tcPr>
          <w:p w14:paraId="0B31E666" w14:textId="19AC92A0" w:rsidR="00FF13E6" w:rsidRDefault="00FF13E6" w:rsidP="00FF13E6">
            <w:r w:rsidRPr="00FF13E6">
              <w:t>986.69</w:t>
            </w:r>
          </w:p>
        </w:tc>
        <w:tc>
          <w:tcPr>
            <w:tcW w:w="850" w:type="dxa"/>
          </w:tcPr>
          <w:p w14:paraId="0D19E65E" w14:textId="4F9EC9B2" w:rsidR="00FF13E6" w:rsidRPr="00FF13E6" w:rsidRDefault="00FF13E6" w:rsidP="00FF13E6">
            <w:r w:rsidRPr="00FF13E6">
              <w:t>444.38</w:t>
            </w:r>
          </w:p>
        </w:tc>
        <w:tc>
          <w:tcPr>
            <w:tcW w:w="851" w:type="dxa"/>
          </w:tcPr>
          <w:p w14:paraId="7963413C" w14:textId="41176CD5" w:rsidR="00FF13E6" w:rsidRPr="00FF13E6" w:rsidRDefault="00FF13E6" w:rsidP="00FF13E6">
            <w:r w:rsidRPr="00FF13E6">
              <w:t>775.86</w:t>
            </w:r>
          </w:p>
        </w:tc>
        <w:tc>
          <w:tcPr>
            <w:tcW w:w="850" w:type="dxa"/>
          </w:tcPr>
          <w:p w14:paraId="750024D5" w14:textId="08C678DD" w:rsidR="00FF13E6" w:rsidRPr="00FF13E6" w:rsidRDefault="00FF13E6" w:rsidP="00FF13E6">
            <w:r w:rsidRPr="00FF13E6">
              <w:t>313.14</w:t>
            </w:r>
          </w:p>
        </w:tc>
      </w:tr>
      <w:tr w:rsidR="00FF13E6" w14:paraId="55605DFB" w14:textId="2191F0DC" w:rsidTr="008923DB">
        <w:tc>
          <w:tcPr>
            <w:tcW w:w="2972"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683" w:type="dxa"/>
          </w:tcPr>
          <w:p w14:paraId="0DE45DC3" w14:textId="6A3C3815" w:rsidR="00FF13E6" w:rsidRDefault="00FF13E6" w:rsidP="00FF13E6">
            <w:r w:rsidRPr="00FF13E6">
              <w:t>6.87</w:t>
            </w:r>
          </w:p>
        </w:tc>
        <w:tc>
          <w:tcPr>
            <w:tcW w:w="876" w:type="dxa"/>
          </w:tcPr>
          <w:p w14:paraId="0CEDC61A" w14:textId="40A30612" w:rsidR="00FF13E6" w:rsidRDefault="00FF13E6" w:rsidP="00FF13E6">
            <w:r w:rsidRPr="00FF13E6">
              <w:t>4.43</w:t>
            </w:r>
          </w:p>
        </w:tc>
        <w:tc>
          <w:tcPr>
            <w:tcW w:w="851" w:type="dxa"/>
          </w:tcPr>
          <w:p w14:paraId="18D59922" w14:textId="0C81B941" w:rsidR="00FF13E6" w:rsidRDefault="00FF13E6" w:rsidP="00FF13E6">
            <w:r>
              <w:t>24.75</w:t>
            </w:r>
          </w:p>
        </w:tc>
        <w:tc>
          <w:tcPr>
            <w:tcW w:w="850" w:type="dxa"/>
          </w:tcPr>
          <w:p w14:paraId="713DD6C2" w14:textId="21A19A07" w:rsidR="00FF13E6" w:rsidRDefault="00FF13E6" w:rsidP="00FF13E6">
            <w:r>
              <w:t>9.33</w:t>
            </w:r>
          </w:p>
        </w:tc>
        <w:tc>
          <w:tcPr>
            <w:tcW w:w="851" w:type="dxa"/>
          </w:tcPr>
          <w:p w14:paraId="4830BD33" w14:textId="3AB70A36" w:rsidR="00FF13E6" w:rsidRDefault="00FF13E6" w:rsidP="00FF13E6">
            <w:r w:rsidRPr="00FF13E6">
              <w:t>43.42</w:t>
            </w:r>
          </w:p>
        </w:tc>
        <w:tc>
          <w:tcPr>
            <w:tcW w:w="850" w:type="dxa"/>
          </w:tcPr>
          <w:p w14:paraId="76D1F253" w14:textId="3DE4ACD0" w:rsidR="00FF13E6" w:rsidRDefault="00FF13E6" w:rsidP="00FF13E6">
            <w:r w:rsidRPr="00FF13E6">
              <w:t>13.28</w:t>
            </w:r>
          </w:p>
        </w:tc>
      </w:tr>
      <w:tr w:rsidR="00FF13E6" w14:paraId="01E1C4B8" w14:textId="6F4A4226" w:rsidTr="008923DB">
        <w:tc>
          <w:tcPr>
            <w:tcW w:w="2972" w:type="dxa"/>
          </w:tcPr>
          <w:p w14:paraId="6D023B99" w14:textId="1E3A0968" w:rsidR="00FF13E6" w:rsidRDefault="00FF13E6" w:rsidP="00FF13E6">
            <w:proofErr w:type="spellStart"/>
            <w:r>
              <w:t>Lorey’s</w:t>
            </w:r>
            <w:proofErr w:type="spellEnd"/>
            <w:r>
              <w:t xml:space="preserve"> height (m)</w:t>
            </w:r>
          </w:p>
        </w:tc>
        <w:tc>
          <w:tcPr>
            <w:tcW w:w="683" w:type="dxa"/>
          </w:tcPr>
          <w:p w14:paraId="09B55F7C" w14:textId="23407E6F" w:rsidR="00FF13E6" w:rsidRDefault="00FF13E6" w:rsidP="00FF13E6">
            <w:pPr>
              <w:tabs>
                <w:tab w:val="left" w:pos="493"/>
              </w:tabs>
            </w:pPr>
            <w:r w:rsidRPr="00FF13E6">
              <w:t>9.37</w:t>
            </w:r>
          </w:p>
        </w:tc>
        <w:tc>
          <w:tcPr>
            <w:tcW w:w="876" w:type="dxa"/>
          </w:tcPr>
          <w:p w14:paraId="0E1CD81D" w14:textId="642D8061" w:rsidR="00FF13E6" w:rsidRDefault="00FF13E6" w:rsidP="00FF13E6">
            <w:r w:rsidRPr="00FF13E6">
              <w:t>3.55</w:t>
            </w:r>
          </w:p>
        </w:tc>
        <w:tc>
          <w:tcPr>
            <w:tcW w:w="851" w:type="dxa"/>
          </w:tcPr>
          <w:p w14:paraId="039B8FA1" w14:textId="67AC9DC5" w:rsidR="00FF13E6" w:rsidRDefault="00FF13E6" w:rsidP="00FF13E6">
            <w:pPr>
              <w:tabs>
                <w:tab w:val="left" w:pos="455"/>
              </w:tabs>
            </w:pPr>
            <w:r>
              <w:t>11.76</w:t>
            </w:r>
          </w:p>
        </w:tc>
        <w:tc>
          <w:tcPr>
            <w:tcW w:w="850" w:type="dxa"/>
          </w:tcPr>
          <w:p w14:paraId="70BDCAF1" w14:textId="3D347CB9" w:rsidR="00FF13E6" w:rsidRDefault="00FF13E6" w:rsidP="00FF13E6">
            <w:r>
              <w:t>2.36</w:t>
            </w:r>
          </w:p>
        </w:tc>
        <w:tc>
          <w:tcPr>
            <w:tcW w:w="851" w:type="dxa"/>
          </w:tcPr>
          <w:p w14:paraId="27EE9FC1" w14:textId="1B0F8380" w:rsidR="00FF13E6" w:rsidRDefault="00FF13E6" w:rsidP="00FF13E6">
            <w:r w:rsidRPr="00FF13E6">
              <w:t>21.31</w:t>
            </w:r>
          </w:p>
        </w:tc>
        <w:tc>
          <w:tcPr>
            <w:tcW w:w="850" w:type="dxa"/>
          </w:tcPr>
          <w:p w14:paraId="0ED8B082" w14:textId="21B528A3" w:rsidR="00FF13E6" w:rsidRDefault="00FF13E6" w:rsidP="00FF13E6">
            <w:r w:rsidRPr="00FF13E6">
              <w:t>3.12</w:t>
            </w:r>
          </w:p>
        </w:tc>
      </w:tr>
      <w:tr w:rsidR="00206844" w14:paraId="4FBA6F66" w14:textId="77777777" w:rsidTr="008923DB">
        <w:tc>
          <w:tcPr>
            <w:tcW w:w="2972" w:type="dxa"/>
          </w:tcPr>
          <w:p w14:paraId="31598D52" w14:textId="296FE850" w:rsidR="00206844" w:rsidRDefault="008923DB" w:rsidP="00FF13E6">
            <w:r>
              <w:t>Average</w:t>
            </w:r>
            <w:r w:rsidR="00206844">
              <w:t xml:space="preserve"> wood density </w:t>
            </w:r>
            <w:r w:rsidR="00206844">
              <w:t>(g cm</w:t>
            </w:r>
            <w:r w:rsidR="00206844">
              <w:rPr>
                <w:vertAlign w:val="superscript"/>
              </w:rPr>
              <w:t>-3</w:t>
            </w:r>
            <w:r w:rsidR="00206844">
              <w:t>)</w:t>
            </w:r>
          </w:p>
        </w:tc>
        <w:tc>
          <w:tcPr>
            <w:tcW w:w="683" w:type="dxa"/>
          </w:tcPr>
          <w:p w14:paraId="538F622C" w14:textId="0EBA7D1C" w:rsidR="00206844" w:rsidRPr="00FF13E6" w:rsidRDefault="00206844" w:rsidP="00FF13E6">
            <w:pPr>
              <w:tabs>
                <w:tab w:val="left" w:pos="493"/>
              </w:tabs>
            </w:pPr>
            <w:r>
              <w:t>0.49</w:t>
            </w:r>
          </w:p>
        </w:tc>
        <w:tc>
          <w:tcPr>
            <w:tcW w:w="876" w:type="dxa"/>
          </w:tcPr>
          <w:p w14:paraId="3EB61497" w14:textId="54A0A582" w:rsidR="00206844" w:rsidRPr="00FF13E6" w:rsidRDefault="00206844" w:rsidP="00FF13E6">
            <w:r>
              <w:t>0.13</w:t>
            </w:r>
          </w:p>
        </w:tc>
        <w:tc>
          <w:tcPr>
            <w:tcW w:w="851" w:type="dxa"/>
          </w:tcPr>
          <w:p w14:paraId="6A40C031" w14:textId="01EB5C3E" w:rsidR="00206844" w:rsidRDefault="00206844" w:rsidP="00FF13E6">
            <w:pPr>
              <w:tabs>
                <w:tab w:val="left" w:pos="455"/>
              </w:tabs>
            </w:pPr>
            <w:r>
              <w:t>0.57</w:t>
            </w:r>
          </w:p>
        </w:tc>
        <w:tc>
          <w:tcPr>
            <w:tcW w:w="850" w:type="dxa"/>
          </w:tcPr>
          <w:p w14:paraId="511A01C0" w14:textId="147C5D54" w:rsidR="00206844" w:rsidRDefault="00206844" w:rsidP="00FF13E6">
            <w:r>
              <w:t>0.08</w:t>
            </w:r>
          </w:p>
        </w:tc>
        <w:tc>
          <w:tcPr>
            <w:tcW w:w="851" w:type="dxa"/>
          </w:tcPr>
          <w:p w14:paraId="6DC1F671" w14:textId="2751BD24" w:rsidR="00206844" w:rsidRPr="00FF13E6" w:rsidRDefault="00206844" w:rsidP="00FF13E6">
            <w:r>
              <w:t>0.57</w:t>
            </w:r>
          </w:p>
        </w:tc>
        <w:tc>
          <w:tcPr>
            <w:tcW w:w="850" w:type="dxa"/>
          </w:tcPr>
          <w:p w14:paraId="45184922" w14:textId="06BD4212" w:rsidR="00206844" w:rsidRPr="00FF13E6" w:rsidRDefault="00206844" w:rsidP="00FF13E6">
            <w:r>
              <w:t>0.08</w:t>
            </w:r>
          </w:p>
        </w:tc>
      </w:tr>
      <w:tr w:rsidR="00FF13E6" w14:paraId="1ED5B0EA" w14:textId="29F812B7" w:rsidTr="008923DB">
        <w:tc>
          <w:tcPr>
            <w:tcW w:w="2972"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683" w:type="dxa"/>
          </w:tcPr>
          <w:p w14:paraId="5906B717" w14:textId="7C3F307A" w:rsidR="00FF13E6" w:rsidRDefault="00FF13E6" w:rsidP="00FF13E6">
            <w:r w:rsidRPr="00FF13E6">
              <w:t>33.38</w:t>
            </w:r>
          </w:p>
        </w:tc>
        <w:tc>
          <w:tcPr>
            <w:tcW w:w="876" w:type="dxa"/>
          </w:tcPr>
          <w:p w14:paraId="71AAC757" w14:textId="1F33B574" w:rsidR="00FF13E6" w:rsidRDefault="00FF13E6" w:rsidP="00FF13E6">
            <w:r w:rsidRPr="00FF13E6">
              <w:t>32.63</w:t>
            </w:r>
          </w:p>
        </w:tc>
        <w:tc>
          <w:tcPr>
            <w:tcW w:w="851" w:type="dxa"/>
          </w:tcPr>
          <w:p w14:paraId="3FAE5A94" w14:textId="1DC4E3CE" w:rsidR="00FF13E6" w:rsidRDefault="00FF13E6" w:rsidP="00FF13E6">
            <w:r>
              <w:t>151.69</w:t>
            </w:r>
          </w:p>
        </w:tc>
        <w:tc>
          <w:tcPr>
            <w:tcW w:w="850" w:type="dxa"/>
          </w:tcPr>
          <w:p w14:paraId="1C33465E" w14:textId="25642650" w:rsidR="00FF13E6" w:rsidRDefault="00FF13E6" w:rsidP="00FF13E6">
            <w:r>
              <w:t>92.04</w:t>
            </w:r>
          </w:p>
        </w:tc>
        <w:tc>
          <w:tcPr>
            <w:tcW w:w="851" w:type="dxa"/>
          </w:tcPr>
          <w:p w14:paraId="51CD1C29" w14:textId="0E1E81B0" w:rsidR="00FF13E6" w:rsidRDefault="00FF13E6" w:rsidP="00FF13E6">
            <w:r w:rsidRPr="00FF13E6">
              <w:t>354.86</w:t>
            </w:r>
          </w:p>
        </w:tc>
        <w:tc>
          <w:tcPr>
            <w:tcW w:w="850" w:type="dxa"/>
          </w:tcPr>
          <w:p w14:paraId="2CF2C5C2" w14:textId="43620060" w:rsidR="00FF13E6" w:rsidRDefault="00FF13E6" w:rsidP="00FF13E6">
            <w:pPr>
              <w:tabs>
                <w:tab w:val="left" w:pos="436"/>
              </w:tabs>
            </w:pPr>
            <w:r w:rsidRPr="00FF13E6">
              <w:t>151.60</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75710C0D" w:rsidR="00C3754D" w:rsidRPr="000D1E55" w:rsidRDefault="00C3754D" w:rsidP="00C3754D">
            <w:r w:rsidRPr="000D1E55">
              <w:t>Land</w:t>
            </w:r>
            <w:r w:rsidR="00D23C2A">
              <w:t xml:space="preserve">-use intensity </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4C12F77E"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w:t>
      </w:r>
      <w:r w:rsidR="00D23C2A">
        <w:t>land-use intensity gradient</w:t>
      </w:r>
      <w:r>
        <w:t xml:space="preserve">,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0CE84EB4" w:rsidR="004A19D6" w:rsidRDefault="004A19D6" w:rsidP="00A85DD8">
            <w:r>
              <w:t xml:space="preserve">Slope </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46EBD8DC" w:rsidR="004A19D6" w:rsidRDefault="00D23C2A" w:rsidP="00A85DD8">
            <w:r>
              <w:t xml:space="preserve">Land-use intensity </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 xml:space="preserve">b= 5.406; F= 57.07; </w:t>
            </w:r>
            <w:proofErr w:type="spellStart"/>
            <w:r>
              <w:t>df</w:t>
            </w:r>
            <w:proofErr w:type="spellEnd"/>
            <w:r>
              <w:t xml:space="preserve">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942206" w14:paraId="6EB14166" w14:textId="77777777" w:rsidTr="006C0E5B">
        <w:tc>
          <w:tcPr>
            <w:tcW w:w="8828" w:type="dxa"/>
          </w:tcPr>
          <w:p w14:paraId="60D88D4A" w14:textId="232F6EF0" w:rsidR="00942206" w:rsidRDefault="0005625A" w:rsidP="001F2367">
            <w:pPr>
              <w:jc w:val="center"/>
            </w:pPr>
            <w:r>
              <w:rPr>
                <w:noProof/>
              </w:rPr>
              <w:drawing>
                <wp:inline distT="0" distB="0" distL="0" distR="0" wp14:anchorId="6358C925" wp14:editId="6ABB995A">
                  <wp:extent cx="5208437" cy="4011386"/>
                  <wp:effectExtent l="19050" t="19050" r="11430" b="273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16374" cy="4017499"/>
                          </a:xfrm>
                          <a:prstGeom prst="rect">
                            <a:avLst/>
                          </a:prstGeom>
                          <a:noFill/>
                          <a:ln w="3175">
                            <a:solidFill>
                              <a:schemeClr val="tx1"/>
                            </a:solidFill>
                          </a:ln>
                        </pic:spPr>
                      </pic:pic>
                    </a:graphicData>
                  </a:graphic>
                </wp:inline>
              </w:drawing>
            </w:r>
          </w:p>
        </w:tc>
      </w:tr>
      <w:tr w:rsidR="00942206" w14:paraId="67AD99BA" w14:textId="77777777" w:rsidTr="006C0E5B">
        <w:tc>
          <w:tcPr>
            <w:tcW w:w="8828" w:type="dxa"/>
          </w:tcPr>
          <w:p w14:paraId="41B00CA9" w14:textId="4EBEEA92" w:rsidR="00942206" w:rsidRDefault="00942206" w:rsidP="00942206">
            <w:r>
              <w:t xml:space="preserve">Figure 1. </w:t>
            </w:r>
            <w:r w:rsidR="003D5A98">
              <w:t xml:space="preserve">Forest Inventory sites (n= 40, black points) within </w:t>
            </w:r>
            <w:r>
              <w:t>Tropical Montane Cloud Forest (TMCF)</w:t>
            </w:r>
            <w:r w:rsidR="003D5A98">
              <w:t xml:space="preserve"> distribution (in green)</w:t>
            </w:r>
            <w:r>
              <w:t xml:space="preserve"> in the Northern Mountains of Oaxaca (NMO)</w:t>
            </w:r>
            <w:r w:rsidR="003D5A98">
              <w:t xml:space="preserve">, located in the south of Mexico. </w:t>
            </w:r>
            <w:r w:rsidR="000D236A">
              <w:t>A</w:t>
            </w:r>
            <w:r w:rsidR="003D5A98">
              <w:t xml:space="preserve"> zoomed-in</w:t>
            </w:r>
            <w:r w:rsidR="000D236A">
              <w:t xml:space="preserve"> </w:t>
            </w:r>
            <w:r w:rsidR="003D5A98">
              <w:t>site shows the h</w:t>
            </w:r>
            <w:r w:rsidR="00B0639A">
              <w:t xml:space="preserve">ierarchical nested sampling design </w:t>
            </w:r>
            <w:r w:rsidR="000D236A">
              <w:t>carried out</w:t>
            </w:r>
            <w:r w:rsidR="006216B3">
              <w:t xml:space="preserve"> by the Forest Inventory (FI)</w:t>
            </w:r>
            <w:r w:rsidR="00385A77">
              <w:t xml:space="preserve"> where four plots of 400 m</w:t>
            </w:r>
            <w:r w:rsidR="00385A77" w:rsidRPr="00385A77">
              <w:rPr>
                <w:vertAlign w:val="superscript"/>
              </w:rPr>
              <w:t>2</w:t>
            </w:r>
            <w:r w:rsidR="00385A77">
              <w:t xml:space="preserve"> where established.</w:t>
            </w:r>
            <w:r w:rsidR="00B0639A">
              <w:t xml:space="preserve">  </w:t>
            </w:r>
            <w:r>
              <w:t xml:space="preserve">   </w:t>
            </w:r>
          </w:p>
          <w:p w14:paraId="2126C704" w14:textId="77777777" w:rsidR="00942206" w:rsidRDefault="00942206"/>
        </w:tc>
      </w:tr>
    </w:tbl>
    <w:p w14:paraId="41FAF70B" w14:textId="77777777" w:rsidR="00942206" w:rsidRDefault="00942206"/>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02FDF0ED" w14:textId="77777777" w:rsidTr="006F746E">
        <w:tc>
          <w:tcPr>
            <w:tcW w:w="8828" w:type="dxa"/>
          </w:tcPr>
          <w:p w14:paraId="2A6F1824" w14:textId="354B8840" w:rsidR="0058516A" w:rsidRDefault="003A4011" w:rsidP="000A5956">
            <w:pPr>
              <w:jc w:val="center"/>
            </w:pPr>
            <w:r>
              <w:rPr>
                <w:noProof/>
              </w:rPr>
              <w:drawing>
                <wp:inline distT="0" distB="0" distL="0" distR="0" wp14:anchorId="2DB6CD2D" wp14:editId="5E2092EE">
                  <wp:extent cx="5612130" cy="6548120"/>
                  <wp:effectExtent l="0" t="0" r="7620" b="5080"/>
                  <wp:docPr id="6" name="Imagen 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cajas y bigote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6548120"/>
                          </a:xfrm>
                          <a:prstGeom prst="rect">
                            <a:avLst/>
                          </a:prstGeom>
                        </pic:spPr>
                      </pic:pic>
                    </a:graphicData>
                  </a:graphic>
                </wp:inline>
              </w:drawing>
            </w:r>
          </w:p>
        </w:tc>
      </w:tr>
      <w:tr w:rsidR="0058516A" w14:paraId="08DAD323" w14:textId="77777777" w:rsidTr="006F746E">
        <w:tc>
          <w:tcPr>
            <w:tcW w:w="8828" w:type="dxa"/>
          </w:tcPr>
          <w:p w14:paraId="3EA1A231" w14:textId="4C81AF95" w:rsidR="00C45B5D" w:rsidRDefault="0058516A" w:rsidP="00AE3C93">
            <w:r>
              <w:t xml:space="preserve">Figure 2. </w:t>
            </w:r>
            <w:r w:rsidR="00813382">
              <w:t xml:space="preserve">a) </w:t>
            </w:r>
            <w:r w:rsidR="00DF447D">
              <w:t>Results of</w:t>
            </w:r>
            <w:r w:rsidR="00813382">
              <w:t xml:space="preserve"> k-means analysis</w:t>
            </w:r>
            <w:r w:rsidR="00DF447D">
              <w:t xml:space="preserve"> </w:t>
            </w:r>
            <w:r w:rsidR="00AE3C93">
              <w:t xml:space="preserve">visualized with a PCA </w:t>
            </w:r>
            <w:r w:rsidR="00DF447D">
              <w:t>showing three clusters</w:t>
            </w:r>
            <w:r w:rsidR="00AE3C93">
              <w:t xml:space="preserve"> representing </w:t>
            </w:r>
            <w:r w:rsidR="00AE3C93">
              <w:t>young fallows (F, in orange), young forest (Y, in purple), and mature forest (M, in green) in TMCF plots (n= 160)</w:t>
            </w:r>
            <w:r w:rsidR="00AE3C93">
              <w:t xml:space="preserve"> that were</w:t>
            </w:r>
            <w:r w:rsidR="00DF447D">
              <w:t xml:space="preserve"> classified b</w:t>
            </w:r>
            <w:r w:rsidR="00AE3C93">
              <w:t xml:space="preserve">ased on </w:t>
            </w:r>
            <w:r w:rsidR="00DF447D">
              <w:t>their structural attributes (</w:t>
            </w:r>
            <w:r w:rsidR="00DF447D">
              <w:t xml:space="preserve">stem density, basal area, and </w:t>
            </w:r>
            <w:proofErr w:type="spellStart"/>
            <w:r w:rsidR="00DF447D">
              <w:t>Lorey’s</w:t>
            </w:r>
            <w:proofErr w:type="spellEnd"/>
            <w:r w:rsidR="00DF447D">
              <w:t xml:space="preserve"> height</w:t>
            </w:r>
            <w:r w:rsidR="00DF447D">
              <w:t>) measured in the field</w:t>
            </w:r>
            <w:r w:rsidR="004664C4">
              <w:t>. C</w:t>
            </w:r>
            <w:r w:rsidR="00AE3C93">
              <w:t>omparison</w:t>
            </w:r>
            <w:r w:rsidR="004664C4">
              <w:t xml:space="preserve"> </w:t>
            </w:r>
            <w:r w:rsidR="00AE3C93">
              <w:t xml:space="preserve">of b) stem density, c) </w:t>
            </w:r>
            <w:proofErr w:type="spellStart"/>
            <w:r w:rsidR="00AE3C93">
              <w:t>Lorey’s</w:t>
            </w:r>
            <w:proofErr w:type="spellEnd"/>
            <w:r w:rsidR="00AE3C93">
              <w:t xml:space="preserve"> height, d) basal area, e) wood density, and f) </w:t>
            </w:r>
            <w:r w:rsidR="004664C4">
              <w:t xml:space="preserve">aboveground biomass (AGB) </w:t>
            </w:r>
            <w:r w:rsidR="004664C4">
              <w:t>between</w:t>
            </w:r>
            <w:r w:rsidR="004664C4">
              <w:t xml:space="preserve"> young fallows (F), young forest (Y), and mature forest (M). </w:t>
            </w:r>
            <w:r w:rsidR="002D1380">
              <w:t xml:space="preserve">Boxes cover the interquartile </w:t>
            </w:r>
            <w:r w:rsidR="00153CE5">
              <w:t>range (IQR),</w:t>
            </w:r>
            <w:r w:rsidR="002D1380">
              <w:t xml:space="preserve"> the horizontal line </w:t>
            </w:r>
            <w:r w:rsidR="00153CE5">
              <w:t xml:space="preserve">within boxes </w:t>
            </w:r>
            <w:r w:rsidR="002D1380">
              <w:t>shows the median</w:t>
            </w:r>
            <w:r w:rsidR="00153CE5">
              <w:t xml:space="preserve">, and </w:t>
            </w:r>
            <w:r w:rsidR="00C9064F">
              <w:t>values 1.5 times larger or smaller than the IQR</w:t>
            </w:r>
            <w:r w:rsidR="007B65B8">
              <w:t xml:space="preserve"> are shown in dark gray points</w:t>
            </w:r>
            <w:r w:rsidR="00C9064F">
              <w:t xml:space="preserve">. </w:t>
            </w:r>
            <w:r w:rsidR="00212030">
              <w:t>Asterisks indicate statistically significant differences resulted from Tukey HSD tests as follows: ****p &lt; 0.0001, ***p &lt; 0.001, **p &lt; 0.01, *p&lt;0.05</w:t>
            </w:r>
            <w:r w:rsidR="00267417">
              <w:t xml:space="preserve">, </w:t>
            </w:r>
            <w:r w:rsidR="00170871">
              <w:t>and ns represents a non-significant difference</w:t>
            </w:r>
            <w:r w:rsidR="00212030">
              <w:t xml:space="preserve">. </w:t>
            </w:r>
            <w:r>
              <w:t>Results of ANOVA</w:t>
            </w:r>
            <w:r w:rsidR="005002CC">
              <w:t>s</w:t>
            </w:r>
            <w:r>
              <w:t xml:space="preserve"> and </w:t>
            </w:r>
            <w:r w:rsidR="00061599">
              <w:t>Tukey HSD test</w:t>
            </w:r>
            <w:r w:rsidR="005002CC">
              <w:t>s</w:t>
            </w:r>
            <w:r>
              <w:t xml:space="preserve"> can be found in Table S3.</w:t>
            </w:r>
            <w:r w:rsidR="00C9064F">
              <w:t xml:space="preserve">  </w:t>
            </w:r>
          </w:p>
          <w:p w14:paraId="4FD3494B" w14:textId="77777777" w:rsidR="00C45B5D" w:rsidRDefault="00C45B5D"/>
          <w:p w14:paraId="63107163" w14:textId="42647F7C" w:rsidR="0058516A" w:rsidRDefault="0058516A"/>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03E006EE" w14:textId="77777777" w:rsidTr="006F746E">
        <w:tc>
          <w:tcPr>
            <w:tcW w:w="8828" w:type="dxa"/>
          </w:tcPr>
          <w:p w14:paraId="76285208" w14:textId="7CC96EC2" w:rsidR="0058516A" w:rsidRDefault="004802E9" w:rsidP="000A5956">
            <w:pPr>
              <w:jc w:val="center"/>
            </w:pPr>
            <w:r>
              <w:rPr>
                <w:noProof/>
              </w:rPr>
              <w:drawing>
                <wp:inline distT="0" distB="0" distL="0" distR="0" wp14:anchorId="56AB11AB" wp14:editId="1792CF89">
                  <wp:extent cx="5612130" cy="3896360"/>
                  <wp:effectExtent l="0" t="0" r="7620" b="8890"/>
                  <wp:docPr id="13" name="Imagen 1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cajas y bigote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3896360"/>
                          </a:xfrm>
                          <a:prstGeom prst="rect">
                            <a:avLst/>
                          </a:prstGeom>
                        </pic:spPr>
                      </pic:pic>
                    </a:graphicData>
                  </a:graphic>
                </wp:inline>
              </w:drawing>
            </w:r>
          </w:p>
        </w:tc>
      </w:tr>
      <w:tr w:rsidR="0058516A" w14:paraId="1081E348" w14:textId="77777777" w:rsidTr="006F746E">
        <w:tc>
          <w:tcPr>
            <w:tcW w:w="8828" w:type="dxa"/>
          </w:tcPr>
          <w:p w14:paraId="44767C0D" w14:textId="41A82F7B" w:rsidR="0058516A" w:rsidRDefault="0058516A" w:rsidP="006A5ED5">
            <w:r>
              <w:t>Figure 3. Contribution of tree size categories to a) stem density and b) aboveground biomass</w:t>
            </w:r>
            <w:r w:rsidR="00935A2E">
              <w:t xml:space="preserve"> (AGB)</w:t>
            </w:r>
            <w:r>
              <w:t xml:space="preserve"> in young</w:t>
            </w:r>
            <w:r w:rsidR="004A54D5">
              <w:t xml:space="preserve"> fallows</w:t>
            </w:r>
            <w:r>
              <w:t xml:space="preserve"> (</w:t>
            </w:r>
            <w:r w:rsidR="004A54D5">
              <w:t>F</w:t>
            </w:r>
            <w:r>
              <w:t>, shown in orange), young</w:t>
            </w:r>
            <w:r w:rsidR="004A54D5">
              <w:t xml:space="preserve"> forest</w:t>
            </w:r>
            <w:r>
              <w:t xml:space="preserve"> (Y, shown in purple), and mature</w:t>
            </w:r>
            <w:r w:rsidR="004A54D5">
              <w:t xml:space="preserve"> forest</w:t>
            </w:r>
            <w:r>
              <w:t xml:space="preserve"> (M, shown in green) plots in TMCF</w:t>
            </w:r>
            <w:r w:rsidR="000019E5">
              <w:t xml:space="preserve"> (n= 160)</w:t>
            </w:r>
            <w:r>
              <w:t xml:space="preserve">. Trees were categorized in six </w:t>
            </w:r>
            <w:r w:rsidR="001033D1">
              <w:t xml:space="preserve">size </w:t>
            </w:r>
            <w:r>
              <w:t xml:space="preserve">classes based on their DBH. </w:t>
            </w:r>
            <w:r w:rsidR="009A66FD">
              <w:t xml:space="preserve">Boxes cover the interquartile range (IQR), the horizontal line within boxes shows the median, and values 1.5 times larger or smaller than the IQR are shown in dark gray points. </w:t>
            </w:r>
            <w:r>
              <w:t xml:space="preserve">Asterisks indicate statistically significant </w:t>
            </w:r>
            <w:r w:rsidR="00BE0E5D">
              <w:t xml:space="preserve">differences </w:t>
            </w:r>
            <w:r w:rsidR="00935A2E">
              <w:t xml:space="preserve">between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w:t>
            </w:r>
            <w:r w:rsidR="004A54D5">
              <w:t>young fallows</w:t>
            </w:r>
            <w:r>
              <w:t xml:space="preserve"> (</w:t>
            </w:r>
            <w:r w:rsidR="004A54D5">
              <w:t>F</w:t>
            </w:r>
            <w:r>
              <w:t xml:space="preserve">, shown in orange), young </w:t>
            </w:r>
            <w:r w:rsidR="004A54D5">
              <w:t xml:space="preserve">forest </w:t>
            </w:r>
            <w:r>
              <w:t>(Y, shown in purple), and mature</w:t>
            </w:r>
            <w:r w:rsidR="004A54D5">
              <w:t xml:space="preserve"> forest</w:t>
            </w:r>
            <w:r>
              <w:t xml:space="preserve"> (M, shown in green)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7E771225" w:rsidR="0058516A" w:rsidRDefault="008546B6" w:rsidP="000A5956">
            <w:pPr>
              <w:jc w:val="center"/>
            </w:pPr>
            <w:r>
              <w:rPr>
                <w:noProof/>
              </w:rPr>
              <w:drawing>
                <wp:inline distT="0" distB="0" distL="0" distR="0" wp14:anchorId="3900218F" wp14:editId="0BD4215F">
                  <wp:extent cx="5612130" cy="2992755"/>
                  <wp:effectExtent l="0" t="0" r="7620" b="0"/>
                  <wp:docPr id="14" name="Imagen 1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2992755"/>
                          </a:xfrm>
                          <a:prstGeom prst="rect">
                            <a:avLst/>
                          </a:prstGeom>
                        </pic:spPr>
                      </pic:pic>
                    </a:graphicData>
                  </a:graphic>
                </wp:inline>
              </w:drawing>
            </w:r>
          </w:p>
        </w:tc>
      </w:tr>
      <w:tr w:rsidR="0058516A" w14:paraId="1AF9C878" w14:textId="77777777" w:rsidTr="006F746E">
        <w:tc>
          <w:tcPr>
            <w:tcW w:w="8828" w:type="dxa"/>
          </w:tcPr>
          <w:p w14:paraId="1BF4D771" w14:textId="6379937C" w:rsidR="0058516A" w:rsidRDefault="0058516A">
            <w:r>
              <w:t xml:space="preserve">Figure 4. </w:t>
            </w:r>
            <w:r w:rsidR="007075A0">
              <w:t xml:space="preserve">Relationship </w:t>
            </w:r>
            <w:r w:rsidR="008A0E0D">
              <w:t>of</w:t>
            </w:r>
            <w:r w:rsidR="007075A0">
              <w:t xml:space="preserve"> </w:t>
            </w:r>
            <w:r w:rsidR="008C23EE">
              <w:t>land-use intensity gradient</w:t>
            </w:r>
            <w:r w:rsidR="007075A0">
              <w:t xml:space="preserve"> </w:t>
            </w:r>
            <w:r w:rsidR="008A0E0D">
              <w:t>with</w:t>
            </w:r>
            <w:r w:rsidR="007075A0">
              <w:t xml:space="preserve"> </w:t>
            </w:r>
            <w:r>
              <w:t>a) aboveground biomass</w:t>
            </w:r>
            <w:r w:rsidR="007075A0">
              <w:t xml:space="preserve"> (mean </w:t>
            </w:r>
            <w:r w:rsidR="007075A0">
              <w:rPr>
                <w:rFonts w:cstheme="minorHAnsi"/>
              </w:rPr>
              <w:t>±</w:t>
            </w:r>
            <w:r w:rsidR="007075A0">
              <w:t xml:space="preserve"> SE)</w:t>
            </w:r>
            <w:r>
              <w:t xml:space="preserve"> </w:t>
            </w:r>
            <w:r w:rsidR="007075A0">
              <w:t xml:space="preserve">and b) tree diversity (mean </w:t>
            </w:r>
            <w:r w:rsidR="007075A0">
              <w:rPr>
                <w:rFonts w:cstheme="minorHAnsi"/>
              </w:rPr>
              <w:t>±</w:t>
            </w:r>
            <w:r w:rsidR="007075A0">
              <w:t xml:space="preserve"> SE) estimated with Shannon diversity index (H) in TMCF sites (n= 40)</w:t>
            </w:r>
            <w:r w:rsidR="008A0E0D">
              <w:t xml:space="preserve"> overlaid by their linear regression curves (black lines) and locally weighted regression (loess) curves (dashed lines). </w:t>
            </w:r>
            <w:r>
              <w:t xml:space="preserve">Landscapes dominated by mature forests </w:t>
            </w:r>
            <w:r w:rsidR="008C23EE">
              <w:t xml:space="preserve">are at the lower end of the land-use intensity gradient </w:t>
            </w:r>
            <w:r>
              <w:t xml:space="preserve">and those dominated by very young forests have high </w:t>
            </w:r>
            <w:r w:rsidR="008C23EE">
              <w:t xml:space="preserve">land-use intensity gradient </w:t>
            </w:r>
            <w:r>
              <w:t xml:space="preserve">values. See text for details on how the </w:t>
            </w:r>
            <w:r w:rsidR="009807DE">
              <w:t xml:space="preserve">land-use intensity gradient </w:t>
            </w:r>
            <w:r>
              <w:t xml:space="preserve">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0E641053" w:rsidR="0058516A" w:rsidRDefault="00587623" w:rsidP="000A5956">
            <w:pPr>
              <w:jc w:val="center"/>
            </w:pPr>
            <w:r>
              <w:rPr>
                <w:noProof/>
              </w:rPr>
              <w:drawing>
                <wp:inline distT="0" distB="0" distL="0" distR="0" wp14:anchorId="2FD2EADD" wp14:editId="5B8E90A3">
                  <wp:extent cx="5612130" cy="2806065"/>
                  <wp:effectExtent l="0" t="0" r="7620" b="0"/>
                  <wp:docPr id="15" name="Imagen 1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6CF90844" w:rsidR="0058516A" w:rsidRDefault="0058516A">
            <w:r>
              <w:t xml:space="preserve">Figure 5. </w:t>
            </w:r>
            <w:r w:rsidRPr="004677AF">
              <w:t>Linear regression</w:t>
            </w:r>
            <w:r w:rsidR="007075A0">
              <w:t xml:space="preserve"> </w:t>
            </w:r>
            <w:r>
              <w:t>curves</w:t>
            </w:r>
            <w:r w:rsidRPr="004677AF">
              <w:t xml:space="preserve"> between </w:t>
            </w:r>
            <w:r>
              <w:t>a) aboveground biomass</w:t>
            </w:r>
            <w:r w:rsidR="00956958">
              <w:t xml:space="preserve"> (AGB)</w:t>
            </w:r>
            <w:r>
              <w:t xml:space="preserve"> (p &lt; 0.05, adjusted R</w:t>
            </w:r>
            <w:r w:rsidRPr="008A52DE">
              <w:rPr>
                <w:vertAlign w:val="superscript"/>
              </w:rPr>
              <w:t>2</w:t>
            </w:r>
            <w:r>
              <w:t xml:space="preserve">= 0.185), and b) </w:t>
            </w:r>
            <w:r w:rsidR="00956958">
              <w:t xml:space="preserve">land-use intensity </w:t>
            </w:r>
            <w:r>
              <w:t>(p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69D86105" w14:textId="77777777" w:rsidTr="00B979E9">
        <w:tc>
          <w:tcPr>
            <w:tcW w:w="8828" w:type="dxa"/>
          </w:tcPr>
          <w:p w14:paraId="77433F18" w14:textId="3A314491" w:rsidR="0058516A" w:rsidRDefault="00CB22F0" w:rsidP="00AE349C">
            <w:r>
              <w:rPr>
                <w:noProof/>
              </w:rPr>
              <w:drawing>
                <wp:inline distT="0" distB="0" distL="0" distR="0" wp14:anchorId="0F203975" wp14:editId="7C54E1C5">
                  <wp:extent cx="5612130" cy="4864100"/>
                  <wp:effectExtent l="0" t="0" r="7620" b="0"/>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4864100"/>
                          </a:xfrm>
                          <a:prstGeom prst="rect">
                            <a:avLst/>
                          </a:prstGeom>
                        </pic:spPr>
                      </pic:pic>
                    </a:graphicData>
                  </a:graphic>
                </wp:inline>
              </w:drawing>
            </w:r>
          </w:p>
        </w:tc>
      </w:tr>
      <w:tr w:rsidR="0058516A" w14:paraId="30A0966D" w14:textId="77777777" w:rsidTr="00B979E9">
        <w:tc>
          <w:tcPr>
            <w:tcW w:w="8828" w:type="dxa"/>
          </w:tcPr>
          <w:p w14:paraId="2D0EECD6" w14:textId="0B86329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as follows: young</w:t>
            </w:r>
            <w:r w:rsidR="00956958">
              <w:t xml:space="preserve"> fallows</w:t>
            </w:r>
            <w:r>
              <w:t xml:space="preserve"> (</w:t>
            </w:r>
            <w:r w:rsidR="00956958">
              <w:t>F</w:t>
            </w:r>
            <w:r>
              <w:t xml:space="preserve">)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6BE62F22" w:rsidR="00CE29E1" w:rsidRDefault="00E72CF0">
      <w:pPr>
        <w:rPr>
          <w:b/>
          <w:bCs/>
        </w:rPr>
      </w:pPr>
      <w:r>
        <w:rPr>
          <w:b/>
          <w:bCs/>
        </w:rPr>
        <w:t>S</w:t>
      </w:r>
      <w:r w:rsidR="007B1347">
        <w:rPr>
          <w:b/>
          <w:bCs/>
        </w:rPr>
        <w:t>upporting Information</w:t>
      </w:r>
    </w:p>
    <w:p w14:paraId="78AB0A6F" w14:textId="57D2763F" w:rsidR="00292F9C" w:rsidRPr="00CE29E1" w:rsidRDefault="00514FDF">
      <w:pPr>
        <w:rPr>
          <w:b/>
          <w:bCs/>
        </w:rPr>
      </w:pPr>
      <w:r>
        <w:rPr>
          <w:b/>
          <w:bCs/>
        </w:rPr>
        <w:t xml:space="preserve">SI </w:t>
      </w:r>
      <w:r w:rsidR="00292F9C">
        <w:rPr>
          <w:b/>
          <w:bCs/>
        </w:rPr>
        <w:t>Tables</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proofErr w:type="spellStart"/>
            <w:r>
              <w:t>WorldClim</w:t>
            </w:r>
            <w:proofErr w:type="spellEnd"/>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proofErr w:type="spellStart"/>
            <w:r>
              <w:t>WordClim</w:t>
            </w:r>
            <w:proofErr w:type="spellEnd"/>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proofErr w:type="spellStart"/>
            <w:r>
              <w:t>Plot_id</w:t>
            </w:r>
            <w:proofErr w:type="spellEnd"/>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 xml:space="preserve">FI corrected with Taxonomic Name Resolution Service with BIOMASS function </w:t>
            </w:r>
            <w:proofErr w:type="spellStart"/>
            <w:r>
              <w:t>correctTaxo</w:t>
            </w:r>
            <w:proofErr w:type="spellEnd"/>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 xml:space="preserve">Calculated with BIOMASS function </w:t>
            </w:r>
            <w:proofErr w:type="spellStart"/>
            <w:r>
              <w:t>getWoodDensity</w:t>
            </w:r>
            <w:proofErr w:type="spellEnd"/>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[0.0754]*[DBH^2.513]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proofErr w:type="spellStart"/>
            <w:r>
              <w:t>Avedaño</w:t>
            </w:r>
            <w:proofErr w:type="spellEnd"/>
            <w:r>
              <w:t xml:space="preserve">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proofErr w:type="spellStart"/>
            <w:r>
              <w:rPr>
                <w:i/>
                <w:iCs/>
              </w:rPr>
              <w:t>Alchornea</w:t>
            </w:r>
            <w:proofErr w:type="spellEnd"/>
            <w:r>
              <w:rPr>
                <w:i/>
                <w:iCs/>
              </w:rPr>
              <w:t xml:space="preserve">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[Exp[-3.363]*[DBH^2.2714]*[TH^0.4984]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[Exp[-2.14]*[DBH^2.23]]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 xml:space="preserve">Alnus </w:t>
            </w:r>
            <w:proofErr w:type="spellStart"/>
            <w:r>
              <w:rPr>
                <w:i/>
                <w:iCs/>
              </w:rPr>
              <w:t>jorullensis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[0.0195]*[DBH^2.7519]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proofErr w:type="spellStart"/>
            <w:r>
              <w:rPr>
                <w:i/>
                <w:iCs/>
              </w:rPr>
              <w:t>Brosimum</w:t>
            </w:r>
            <w:proofErr w:type="spellEnd"/>
            <w:r>
              <w:rPr>
                <w:i/>
                <w:iCs/>
              </w:rPr>
              <w:t xml:space="preserve"> </w:t>
            </w:r>
            <w:proofErr w:type="spellStart"/>
            <w:r>
              <w:rPr>
                <w:i/>
                <w:iCs/>
              </w:rPr>
              <w:t>alicastrum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[0.479403]*[DBH^2.0884]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 xml:space="preserve">Cecropia </w:t>
            </w:r>
            <w:proofErr w:type="spellStart"/>
            <w:r>
              <w:rPr>
                <w:i/>
                <w:iCs/>
              </w:rPr>
              <w:t>obtusifolia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[[0.000022]*[D^1.9]*[H]]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[-6.64]+[0.279*BA]+[0.000514*BA^2]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proofErr w:type="spellStart"/>
            <w:r>
              <w:t>Schroth</w:t>
            </w:r>
            <w:proofErr w:type="spellEnd"/>
            <w:r>
              <w:t xml:space="preserve">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 xml:space="preserve">Clethra </w:t>
            </w:r>
            <w:proofErr w:type="spellStart"/>
            <w:r>
              <w:rPr>
                <w:i/>
                <w:iCs/>
              </w:rPr>
              <w:t>hartwegii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 xml:space="preserve">Clethra </w:t>
            </w:r>
            <w:proofErr w:type="spellStart"/>
            <w:r>
              <w:rPr>
                <w:i/>
                <w:iCs/>
              </w:rPr>
              <w:t>mexicana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[0.4632]*[DBH^1.8168]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 xml:space="preserve">Clethra </w:t>
            </w:r>
            <w:proofErr w:type="spellStart"/>
            <w:r>
              <w:rPr>
                <w:i/>
                <w:iCs/>
              </w:rPr>
              <w:t>pringlei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[0.067833]*[DBH^2.50972]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 xml:space="preserve">Cordia </w:t>
            </w:r>
            <w:proofErr w:type="spellStart"/>
            <w:r>
              <w:rPr>
                <w:i/>
                <w:iCs/>
              </w:rPr>
              <w:t>alliodora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[10^-0.755]*[DBH^2.072]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 xml:space="preserve">Cupressus </w:t>
            </w:r>
            <w:proofErr w:type="spellStart"/>
            <w:r>
              <w:rPr>
                <w:i/>
                <w:iCs/>
              </w:rPr>
              <w:t>lusitanica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[0.5266]*[DBH^1.7712]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proofErr w:type="spellStart"/>
            <w:r>
              <w:rPr>
                <w:i/>
                <w:iCs/>
              </w:rPr>
              <w:t>Dendropanax</w:t>
            </w:r>
            <w:proofErr w:type="spellEnd"/>
            <w:r>
              <w:rPr>
                <w:i/>
                <w:iCs/>
              </w:rPr>
              <w:t xml:space="preserve"> </w:t>
            </w:r>
            <w:proofErr w:type="spellStart"/>
            <w:r>
              <w:rPr>
                <w:i/>
                <w:iCs/>
              </w:rPr>
              <w:t>arboreus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[0.037241]*[DBH^2.99585]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[0.4600]+[[0.0370]*[DBH^2]*TH]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 xml:space="preserve">Fraxinus </w:t>
            </w:r>
            <w:proofErr w:type="spellStart"/>
            <w:r>
              <w:rPr>
                <w:i/>
                <w:iCs/>
              </w:rPr>
              <w:t>uhdei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[362.129]*[[3.1416]*[[[[DBH^2]/4]]^1.100]]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proofErr w:type="spellStart"/>
            <w:r>
              <w:rPr>
                <w:i/>
                <w:iCs/>
              </w:rPr>
              <w:t>Heliocarpus</w:t>
            </w:r>
            <w:proofErr w:type="spellEnd"/>
            <w:r>
              <w:rPr>
                <w:i/>
                <w:iCs/>
              </w:rPr>
              <w:t xml:space="preserve"> </w:t>
            </w:r>
            <w:proofErr w:type="spellStart"/>
            <w:r>
              <w:rPr>
                <w:i/>
                <w:iCs/>
              </w:rPr>
              <w:t>appendiculatus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[[Exp[4.9375]]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[Exp[-3.363]*[DBH^2.4809]*[TH^0.4984]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 xml:space="preserve">Juglans </w:t>
            </w:r>
            <w:proofErr w:type="spellStart"/>
            <w:r>
              <w:rPr>
                <w:i/>
                <w:iCs/>
              </w:rPr>
              <w:t>olanchana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[10^-1.417]*[DBH^2.755]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 xml:space="preserve">Juniperus </w:t>
            </w:r>
            <w:proofErr w:type="spellStart"/>
            <w:r>
              <w:rPr>
                <w:i/>
                <w:iCs/>
              </w:rPr>
              <w:t>flaccida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[0.209142]*[DBH^1.698]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[Exp[-2.22]*[DBH^2.45]]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[0.180272]*[DBH^2.27177]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proofErr w:type="spellStart"/>
            <w:r>
              <w:rPr>
                <w:i/>
                <w:iCs/>
              </w:rPr>
              <w:t>Nectandra</w:t>
            </w:r>
            <w:proofErr w:type="spellEnd"/>
            <w:r>
              <w:rPr>
                <w:i/>
                <w:iCs/>
              </w:rPr>
              <w:t xml:space="preserve"> </w:t>
            </w:r>
            <w:proofErr w:type="spellStart"/>
            <w:r>
              <w:rPr>
                <w:i/>
                <w:iCs/>
              </w:rPr>
              <w:t>ambigens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[[Exp[4.9375]]*[[DBH^2]^1.0583]]*[1.14]/1000000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 xml:space="preserve">Pinus </w:t>
            </w:r>
            <w:proofErr w:type="spellStart"/>
            <w:r>
              <w:rPr>
                <w:i/>
                <w:iCs/>
              </w:rPr>
              <w:t>devoniana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[0.182]*[DBH^1.936]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 xml:space="preserve">Pinus </w:t>
            </w:r>
            <w:proofErr w:type="spellStart"/>
            <w:r>
              <w:rPr>
                <w:i/>
                <w:iCs/>
              </w:rPr>
              <w:t>herrerae</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[0.1354]*[DBH^2.3033]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proofErr w:type="spellStart"/>
            <w:r>
              <w:t>Návar</w:t>
            </w:r>
            <w:proofErr w:type="spellEnd"/>
            <w:r>
              <w:t>,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 xml:space="preserve">Pinus </w:t>
            </w:r>
            <w:proofErr w:type="spellStart"/>
            <w:r>
              <w:rPr>
                <w:i/>
                <w:iCs/>
              </w:rPr>
              <w:t>leiophylla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[[Exp^-3.549]*[DBH^2.787]]]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proofErr w:type="spellStart"/>
            <w:r>
              <w:t>Návar</w:t>
            </w:r>
            <w:proofErr w:type="spellEnd"/>
            <w:r>
              <w:t>,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 xml:space="preserve">Pinus </w:t>
            </w:r>
            <w:proofErr w:type="spellStart"/>
            <w:r>
              <w:rPr>
                <w:i/>
                <w:iCs/>
              </w:rPr>
              <w:t>oocarpa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 xml:space="preserve">Pinus </w:t>
            </w:r>
            <w:proofErr w:type="spellStart"/>
            <w:r>
              <w:rPr>
                <w:i/>
                <w:iCs/>
              </w:rPr>
              <w:t>patula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[0.0514]*[DBH^2.5222]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 xml:space="preserve">Pinus </w:t>
            </w:r>
            <w:proofErr w:type="spellStart"/>
            <w:r>
              <w:rPr>
                <w:i/>
                <w:iCs/>
              </w:rPr>
              <w:t>pseudostrobus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[Exp[-2.76]*[DBH^2.37]]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[0.246689]*[DBH^2.24992]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[0.1269]*[DBH^2.5169]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 xml:space="preserve">Quercus </w:t>
            </w:r>
            <w:proofErr w:type="spellStart"/>
            <w:r>
              <w:rPr>
                <w:i/>
                <w:iCs/>
              </w:rPr>
              <w:t>candicans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[[Exp[-4.775313]*[DBH^1.798292]*[TH^1.570775]]+[[Exp[-3.547008]*[DBH^2.593972]]+[[Exp[-4.752007]*DBH^2]]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 xml:space="preserve">Quercus </w:t>
            </w:r>
            <w:proofErr w:type="spellStart"/>
            <w:r>
              <w:rPr>
                <w:i/>
                <w:iCs/>
              </w:rPr>
              <w:t>crassifolia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 xml:space="preserve">Quercus </w:t>
            </w:r>
            <w:proofErr w:type="spellStart"/>
            <w:r>
              <w:rPr>
                <w:i/>
                <w:iCs/>
              </w:rPr>
              <w:t>laurina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 xml:space="preserve">Quercus </w:t>
            </w:r>
            <w:proofErr w:type="spellStart"/>
            <w:r>
              <w:rPr>
                <w:i/>
                <w:iCs/>
              </w:rPr>
              <w:t>obtusata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[[exp[-3.53684]*[DBH^2.043763]*[TH^0.759522]]+[[Exp[-5.803952]*[DBH^2*TH]^1.224292]]+[[Exp[-6.181035]*[DBH^2.488617]]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 xml:space="preserve">Quercus </w:t>
            </w:r>
            <w:proofErr w:type="spellStart"/>
            <w:r>
              <w:rPr>
                <w:i/>
                <w:iCs/>
              </w:rPr>
              <w:t>peduncularis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[Exp[-2.27]*[DBH^2.39]]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ln[DBH]]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 xml:space="preserve">Van </w:t>
            </w:r>
            <w:proofErr w:type="spellStart"/>
            <w:r>
              <w:t>Breugel</w:t>
            </w:r>
            <w:proofErr w:type="spellEnd"/>
            <w:r>
              <w:t xml:space="preserve">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proofErr w:type="spellStart"/>
            <w:r>
              <w:rPr>
                <w:i/>
                <w:iCs/>
              </w:rPr>
              <w:t>Trichilia</w:t>
            </w:r>
            <w:proofErr w:type="spellEnd"/>
            <w:r>
              <w:rPr>
                <w:i/>
                <w:iCs/>
              </w:rPr>
              <w:t xml:space="preserve"> </w:t>
            </w:r>
            <w:proofErr w:type="spellStart"/>
            <w:r>
              <w:rPr>
                <w:i/>
                <w:iCs/>
              </w:rPr>
              <w:t>havanensis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[0.130169]*[DBH^2.34924]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1D7A5C"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proofErr w:type="spellStart"/>
            <w:r>
              <w:rPr>
                <w:i/>
                <w:iCs/>
              </w:rPr>
              <w:t>Trichospermum</w:t>
            </w:r>
            <w:proofErr w:type="spellEnd"/>
            <w:r>
              <w:rPr>
                <w:i/>
                <w:iCs/>
              </w:rPr>
              <w:t xml:space="preserve">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[0.449]*[DBH^2]-33.565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[0.00166]*[DBH^3.6586]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^2)^0.976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proofErr w:type="spellStart"/>
            <w:r>
              <w:t>Chave</w:t>
            </w:r>
            <w:proofErr w:type="spellEnd"/>
            <w:r>
              <w:t xml:space="preserve"> et al., 2014</w:t>
            </w:r>
          </w:p>
        </w:tc>
      </w:tr>
    </w:tbl>
    <w:p w14:paraId="6C6CECCB" w14:textId="77777777" w:rsidR="00A9106E" w:rsidRDefault="00A9106E" w:rsidP="00A9106E"/>
    <w:p w14:paraId="433EFB7A" w14:textId="5EED4A68" w:rsidR="00AD2B7D" w:rsidRDefault="00AD2B7D" w:rsidP="00AD2B7D">
      <w:r>
        <w:t xml:space="preserve">Table S3. </w:t>
      </w:r>
      <w:r w:rsidR="001267D5">
        <w:t xml:space="preserve">Results of </w:t>
      </w:r>
      <w:r w:rsidRPr="00AD2B7D">
        <w:t>ANOVA</w:t>
      </w:r>
      <w:r w:rsidR="001267D5">
        <w:t xml:space="preserve"> and Tukey HSD test on stem density, </w:t>
      </w:r>
      <w:proofErr w:type="spellStart"/>
      <w:r w:rsidR="001267D5">
        <w:t>Lorey’s</w:t>
      </w:r>
      <w:proofErr w:type="spellEnd"/>
      <w:r w:rsidR="001267D5">
        <w:t xml:space="preserve"> height, basal area, and aboveground biomass (AGB)</w:t>
      </w:r>
      <w:r w:rsidRPr="00AD2B7D">
        <w:t xml:space="preserve"> </w:t>
      </w:r>
      <w:r w:rsidR="001267D5">
        <w:t xml:space="preserve">between forest plots </w:t>
      </w:r>
      <w:r w:rsidR="00C110C3">
        <w:t xml:space="preserve">(n= 160) </w:t>
      </w:r>
      <w:r w:rsidR="001267D5">
        <w:t>at different successional stages (young</w:t>
      </w:r>
      <w:r w:rsidR="00C110C3">
        <w:t xml:space="preserve"> fallows</w:t>
      </w:r>
      <w:r w:rsidR="001267D5">
        <w:t xml:space="preserve"> (</w:t>
      </w:r>
      <w:r w:rsidR="00C110C3">
        <w:t>F</w:t>
      </w:r>
      <w:r w:rsidR="001267D5">
        <w:t xml:space="preserve">), young </w:t>
      </w:r>
      <w:r w:rsidR="00C110C3">
        <w:t xml:space="preserve">forest </w:t>
      </w:r>
      <w:r w:rsidR="001267D5">
        <w:t>(Y), and mature</w:t>
      </w:r>
      <w:r w:rsidR="00C110C3">
        <w:t xml:space="preserve"> forest</w:t>
      </w:r>
      <w:r w:rsidR="001267D5">
        <w:t xml:space="preserve"> (M)). </w:t>
      </w:r>
      <w:r w:rsidR="00A074C1">
        <w:t>Significant p-values are shown in bold.</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28DFE0FC" w:rsidR="008D1EF4" w:rsidRDefault="000D762C" w:rsidP="00796C2F">
            <w:r>
              <w:t>F</w:t>
            </w:r>
            <w:r w:rsidR="008D1EF4">
              <w:t>-Y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AF46A2F" w:rsidR="008D1EF4" w:rsidRDefault="000D762C" w:rsidP="00796C2F">
            <w:r>
              <w:t>F</w:t>
            </w:r>
            <w:r w:rsidR="008D1EF4">
              <w:t>-M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proofErr w:type="spellStart"/>
            <w:r>
              <w:t>Lorey’s</w:t>
            </w:r>
            <w:proofErr w:type="spellEnd"/>
            <w:r>
              <w:t xml:space="preserve">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BF71C4D" w:rsidR="00A273CB" w:rsidRDefault="000D762C" w:rsidP="00382B49">
            <w:r>
              <w:t>F</w:t>
            </w:r>
            <w:r w:rsidR="00A273CB">
              <w:t>-Y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3D30F071" w:rsidR="00A273CB" w:rsidRDefault="000D762C" w:rsidP="00382B49">
            <w:r>
              <w:t>F</w:t>
            </w:r>
            <w:r w:rsidR="00A273CB">
              <w:t>-M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1C41C088" w:rsidR="00A273CB" w:rsidRDefault="000D762C" w:rsidP="00382B49">
            <w:r>
              <w:t>F</w:t>
            </w:r>
            <w:r w:rsidR="00A273CB">
              <w:t>-Y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596B1532" w:rsidR="00A273CB" w:rsidRDefault="000D762C" w:rsidP="00382B49">
            <w:r>
              <w:t>F</w:t>
            </w:r>
            <w:r w:rsidR="00A273CB">
              <w:t>-M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D9247D" w14:paraId="0154E3D0" w14:textId="77777777" w:rsidTr="008D1EF4">
        <w:tc>
          <w:tcPr>
            <w:tcW w:w="1555" w:type="dxa"/>
            <w:vMerge w:val="restart"/>
          </w:tcPr>
          <w:p w14:paraId="2FE24C1B" w14:textId="77F9E403" w:rsidR="00D9247D" w:rsidRDefault="00D9247D" w:rsidP="00320178">
            <w:r>
              <w:t>Wood density</w:t>
            </w:r>
          </w:p>
        </w:tc>
        <w:tc>
          <w:tcPr>
            <w:tcW w:w="850" w:type="dxa"/>
            <w:vMerge w:val="restart"/>
          </w:tcPr>
          <w:p w14:paraId="178E65ED" w14:textId="53DD2D0B" w:rsidR="00D9247D" w:rsidRDefault="00D9247D" w:rsidP="00320178">
            <w:r>
              <w:t>9.77</w:t>
            </w:r>
          </w:p>
        </w:tc>
        <w:tc>
          <w:tcPr>
            <w:tcW w:w="851" w:type="dxa"/>
            <w:vMerge w:val="restart"/>
          </w:tcPr>
          <w:p w14:paraId="4CE8FED4" w14:textId="31FCFF7D" w:rsidR="00D9247D" w:rsidRPr="008659A4" w:rsidRDefault="00D9247D" w:rsidP="00320178">
            <w:pPr>
              <w:rPr>
                <w:b/>
              </w:rPr>
            </w:pPr>
            <w:r>
              <w:rPr>
                <w:b/>
              </w:rPr>
              <w:t>&lt;0.001</w:t>
            </w:r>
          </w:p>
        </w:tc>
        <w:tc>
          <w:tcPr>
            <w:tcW w:w="1417" w:type="dxa"/>
          </w:tcPr>
          <w:p w14:paraId="2184DAAB" w14:textId="5495E297" w:rsidR="00D9247D" w:rsidRDefault="00D9247D" w:rsidP="00320178">
            <w:r>
              <w:t>F-Y</w:t>
            </w:r>
          </w:p>
        </w:tc>
        <w:tc>
          <w:tcPr>
            <w:tcW w:w="1134" w:type="dxa"/>
          </w:tcPr>
          <w:p w14:paraId="00C588D3" w14:textId="2CE88E6D" w:rsidR="00D9247D" w:rsidRPr="00A273CB" w:rsidRDefault="00D9247D" w:rsidP="00320178">
            <w:r>
              <w:t>0.07</w:t>
            </w:r>
          </w:p>
        </w:tc>
        <w:tc>
          <w:tcPr>
            <w:tcW w:w="1985" w:type="dxa"/>
          </w:tcPr>
          <w:p w14:paraId="351EAAB2" w14:textId="303F1AA8" w:rsidR="00D9247D" w:rsidRDefault="00D9247D" w:rsidP="00320178">
            <w:r>
              <w:t>(0.03, 0.12)</w:t>
            </w:r>
          </w:p>
        </w:tc>
        <w:tc>
          <w:tcPr>
            <w:tcW w:w="1036" w:type="dxa"/>
          </w:tcPr>
          <w:p w14:paraId="7487304D" w14:textId="71191415" w:rsidR="00D9247D" w:rsidRPr="008659A4" w:rsidRDefault="00D9247D" w:rsidP="00320178">
            <w:pPr>
              <w:rPr>
                <w:b/>
              </w:rPr>
            </w:pPr>
            <w:r>
              <w:rPr>
                <w:b/>
              </w:rPr>
              <w:t>3.74e-4</w:t>
            </w:r>
          </w:p>
        </w:tc>
      </w:tr>
      <w:tr w:rsidR="00D9247D" w14:paraId="7003ACA5" w14:textId="77777777" w:rsidTr="008D1EF4">
        <w:tc>
          <w:tcPr>
            <w:tcW w:w="1555" w:type="dxa"/>
            <w:vMerge/>
          </w:tcPr>
          <w:p w14:paraId="15CC51AA" w14:textId="77777777" w:rsidR="00D9247D" w:rsidRDefault="00D9247D" w:rsidP="00320178"/>
        </w:tc>
        <w:tc>
          <w:tcPr>
            <w:tcW w:w="850" w:type="dxa"/>
            <w:vMerge/>
          </w:tcPr>
          <w:p w14:paraId="5A65A433" w14:textId="77777777" w:rsidR="00D9247D" w:rsidRDefault="00D9247D" w:rsidP="00320178"/>
        </w:tc>
        <w:tc>
          <w:tcPr>
            <w:tcW w:w="851" w:type="dxa"/>
            <w:vMerge/>
          </w:tcPr>
          <w:p w14:paraId="08591046" w14:textId="77777777" w:rsidR="00D9247D" w:rsidRPr="008659A4" w:rsidRDefault="00D9247D" w:rsidP="00320178">
            <w:pPr>
              <w:rPr>
                <w:b/>
              </w:rPr>
            </w:pPr>
          </w:p>
        </w:tc>
        <w:tc>
          <w:tcPr>
            <w:tcW w:w="1417" w:type="dxa"/>
          </w:tcPr>
          <w:p w14:paraId="5BD1F571" w14:textId="1522B00C" w:rsidR="00D9247D" w:rsidRDefault="00D9247D" w:rsidP="00320178">
            <w:r>
              <w:t>F-M</w:t>
            </w:r>
          </w:p>
        </w:tc>
        <w:tc>
          <w:tcPr>
            <w:tcW w:w="1134" w:type="dxa"/>
          </w:tcPr>
          <w:p w14:paraId="20C1C9BE" w14:textId="29FF894C" w:rsidR="00D9247D" w:rsidRPr="00A273CB" w:rsidRDefault="00D9247D" w:rsidP="00320178">
            <w:r>
              <w:t>0.08</w:t>
            </w:r>
          </w:p>
        </w:tc>
        <w:tc>
          <w:tcPr>
            <w:tcW w:w="1985" w:type="dxa"/>
          </w:tcPr>
          <w:p w14:paraId="456541C2" w14:textId="186D6880" w:rsidR="00D9247D" w:rsidRDefault="00D9247D" w:rsidP="00320178">
            <w:r>
              <w:t>(0.02, 0.13)</w:t>
            </w:r>
          </w:p>
        </w:tc>
        <w:tc>
          <w:tcPr>
            <w:tcW w:w="1036" w:type="dxa"/>
          </w:tcPr>
          <w:p w14:paraId="5898911B" w14:textId="15973144" w:rsidR="00D9247D" w:rsidRPr="008659A4" w:rsidRDefault="00D9247D" w:rsidP="00320178">
            <w:pPr>
              <w:rPr>
                <w:b/>
              </w:rPr>
            </w:pPr>
            <w:r>
              <w:rPr>
                <w:b/>
              </w:rPr>
              <w:t>2.87e-3</w:t>
            </w:r>
          </w:p>
        </w:tc>
      </w:tr>
      <w:tr w:rsidR="00D9247D" w14:paraId="5C6009CB" w14:textId="77777777" w:rsidTr="008D1EF4">
        <w:tc>
          <w:tcPr>
            <w:tcW w:w="1555" w:type="dxa"/>
            <w:vMerge/>
          </w:tcPr>
          <w:p w14:paraId="7E089B06" w14:textId="77777777" w:rsidR="00D9247D" w:rsidRDefault="00D9247D" w:rsidP="00320178"/>
        </w:tc>
        <w:tc>
          <w:tcPr>
            <w:tcW w:w="850" w:type="dxa"/>
            <w:vMerge/>
          </w:tcPr>
          <w:p w14:paraId="2B302CFE" w14:textId="77777777" w:rsidR="00D9247D" w:rsidRDefault="00D9247D" w:rsidP="00320178"/>
        </w:tc>
        <w:tc>
          <w:tcPr>
            <w:tcW w:w="851" w:type="dxa"/>
            <w:vMerge/>
          </w:tcPr>
          <w:p w14:paraId="723AE7C2" w14:textId="77777777" w:rsidR="00D9247D" w:rsidRPr="008659A4" w:rsidRDefault="00D9247D" w:rsidP="00320178">
            <w:pPr>
              <w:rPr>
                <w:b/>
              </w:rPr>
            </w:pPr>
          </w:p>
        </w:tc>
        <w:tc>
          <w:tcPr>
            <w:tcW w:w="1417" w:type="dxa"/>
          </w:tcPr>
          <w:p w14:paraId="58D9F55C" w14:textId="6EC87321" w:rsidR="00D9247D" w:rsidRDefault="00D9247D" w:rsidP="00320178">
            <w:r>
              <w:t>Y-M</w:t>
            </w:r>
          </w:p>
        </w:tc>
        <w:tc>
          <w:tcPr>
            <w:tcW w:w="1134" w:type="dxa"/>
          </w:tcPr>
          <w:p w14:paraId="3CA6BC3D" w14:textId="0A478A21" w:rsidR="00D9247D" w:rsidRPr="00A273CB" w:rsidRDefault="00D9247D" w:rsidP="00320178">
            <w:r>
              <w:t>0.005</w:t>
            </w:r>
          </w:p>
        </w:tc>
        <w:tc>
          <w:tcPr>
            <w:tcW w:w="1985" w:type="dxa"/>
          </w:tcPr>
          <w:p w14:paraId="639046A0" w14:textId="7113DF62" w:rsidR="00D9247D" w:rsidRDefault="00D9247D" w:rsidP="00320178">
            <w:r>
              <w:t>(-0.05, 0.06)</w:t>
            </w:r>
          </w:p>
        </w:tc>
        <w:tc>
          <w:tcPr>
            <w:tcW w:w="1036" w:type="dxa"/>
          </w:tcPr>
          <w:p w14:paraId="30F2597E" w14:textId="01C260C4" w:rsidR="00D9247D" w:rsidRPr="004A3352" w:rsidRDefault="00D9247D" w:rsidP="00320178">
            <w:pPr>
              <w:rPr>
                <w:bCs/>
              </w:rPr>
            </w:pPr>
            <w:r w:rsidRPr="004A3352">
              <w:rPr>
                <w:bCs/>
              </w:rPr>
              <w:t>0.96</w:t>
            </w:r>
          </w:p>
        </w:tc>
      </w:tr>
      <w:tr w:rsidR="00320178" w14:paraId="14E85A6E" w14:textId="77777777" w:rsidTr="008D1EF4">
        <w:tc>
          <w:tcPr>
            <w:tcW w:w="1555" w:type="dxa"/>
            <w:vMerge w:val="restart"/>
          </w:tcPr>
          <w:p w14:paraId="5D932225" w14:textId="05E2ACEC" w:rsidR="00320178" w:rsidRDefault="00320178" w:rsidP="00320178">
            <w:r>
              <w:t>AGB</w:t>
            </w:r>
          </w:p>
        </w:tc>
        <w:tc>
          <w:tcPr>
            <w:tcW w:w="850" w:type="dxa"/>
            <w:vMerge w:val="restart"/>
          </w:tcPr>
          <w:p w14:paraId="7091CBA4" w14:textId="7DFC30F6" w:rsidR="00320178" w:rsidRDefault="00320178" w:rsidP="00320178">
            <w:r>
              <w:t>135.70</w:t>
            </w:r>
          </w:p>
        </w:tc>
        <w:tc>
          <w:tcPr>
            <w:tcW w:w="851" w:type="dxa"/>
            <w:vMerge w:val="restart"/>
          </w:tcPr>
          <w:p w14:paraId="243E497E" w14:textId="5C5E1DD2" w:rsidR="00320178" w:rsidRPr="008659A4" w:rsidRDefault="00320178" w:rsidP="00320178">
            <w:pPr>
              <w:rPr>
                <w:b/>
              </w:rPr>
            </w:pPr>
            <w:r w:rsidRPr="008659A4">
              <w:rPr>
                <w:b/>
              </w:rPr>
              <w:t>&lt;2e-16</w:t>
            </w:r>
          </w:p>
        </w:tc>
        <w:tc>
          <w:tcPr>
            <w:tcW w:w="1417" w:type="dxa"/>
          </w:tcPr>
          <w:p w14:paraId="04962472" w14:textId="660F81C8" w:rsidR="00320178" w:rsidRDefault="00320178" w:rsidP="00320178">
            <w:r>
              <w:t>F-Y</w:t>
            </w:r>
          </w:p>
        </w:tc>
        <w:tc>
          <w:tcPr>
            <w:tcW w:w="1134" w:type="dxa"/>
          </w:tcPr>
          <w:p w14:paraId="39D98B89" w14:textId="501C3FA2" w:rsidR="00320178" w:rsidRDefault="00320178" w:rsidP="00320178">
            <w:r>
              <w:t>118.30</w:t>
            </w:r>
          </w:p>
        </w:tc>
        <w:tc>
          <w:tcPr>
            <w:tcW w:w="1985" w:type="dxa"/>
          </w:tcPr>
          <w:p w14:paraId="0F00C956" w14:textId="5BF75089" w:rsidR="00320178" w:rsidRDefault="00320178" w:rsidP="00320178">
            <w:r>
              <w:t>(81.62, 154.99)</w:t>
            </w:r>
          </w:p>
        </w:tc>
        <w:tc>
          <w:tcPr>
            <w:tcW w:w="1036" w:type="dxa"/>
          </w:tcPr>
          <w:p w14:paraId="2C38AA41" w14:textId="08B203AD" w:rsidR="00320178" w:rsidRPr="008659A4" w:rsidRDefault="00320178" w:rsidP="00320178">
            <w:pPr>
              <w:rPr>
                <w:b/>
              </w:rPr>
            </w:pPr>
            <w:r w:rsidRPr="008659A4">
              <w:rPr>
                <w:b/>
              </w:rPr>
              <w:t>6.50e-12</w:t>
            </w:r>
          </w:p>
        </w:tc>
      </w:tr>
      <w:tr w:rsidR="00320178" w14:paraId="1CB43874" w14:textId="77777777" w:rsidTr="008D1EF4">
        <w:tc>
          <w:tcPr>
            <w:tcW w:w="1555" w:type="dxa"/>
            <w:vMerge/>
          </w:tcPr>
          <w:p w14:paraId="626617EC" w14:textId="77777777" w:rsidR="00320178" w:rsidRDefault="00320178" w:rsidP="00320178"/>
        </w:tc>
        <w:tc>
          <w:tcPr>
            <w:tcW w:w="850" w:type="dxa"/>
            <w:vMerge/>
          </w:tcPr>
          <w:p w14:paraId="01B091C1" w14:textId="77777777" w:rsidR="00320178" w:rsidRDefault="00320178" w:rsidP="00320178"/>
        </w:tc>
        <w:tc>
          <w:tcPr>
            <w:tcW w:w="851" w:type="dxa"/>
            <w:vMerge/>
          </w:tcPr>
          <w:p w14:paraId="6DD4447F" w14:textId="77777777" w:rsidR="00320178" w:rsidRDefault="00320178" w:rsidP="00320178"/>
        </w:tc>
        <w:tc>
          <w:tcPr>
            <w:tcW w:w="1417" w:type="dxa"/>
          </w:tcPr>
          <w:p w14:paraId="03549C80" w14:textId="2BF80222" w:rsidR="00320178" w:rsidRDefault="00320178" w:rsidP="00320178">
            <w:r>
              <w:t>F-M</w:t>
            </w:r>
          </w:p>
        </w:tc>
        <w:tc>
          <w:tcPr>
            <w:tcW w:w="1134" w:type="dxa"/>
          </w:tcPr>
          <w:p w14:paraId="24FE0A88" w14:textId="16725B2C" w:rsidR="00320178" w:rsidRDefault="00320178" w:rsidP="00320178">
            <w:r>
              <w:t>321.48</w:t>
            </w:r>
          </w:p>
        </w:tc>
        <w:tc>
          <w:tcPr>
            <w:tcW w:w="1985" w:type="dxa"/>
          </w:tcPr>
          <w:p w14:paraId="60049551" w14:textId="69CAD298" w:rsidR="00320178" w:rsidRDefault="00320178" w:rsidP="00320178">
            <w:r>
              <w:t>(275.08, 367.88)</w:t>
            </w:r>
          </w:p>
        </w:tc>
        <w:tc>
          <w:tcPr>
            <w:tcW w:w="1036" w:type="dxa"/>
          </w:tcPr>
          <w:p w14:paraId="2AE134D2" w14:textId="3043C9D5" w:rsidR="00320178" w:rsidRPr="008659A4" w:rsidRDefault="00320178" w:rsidP="00320178">
            <w:pPr>
              <w:rPr>
                <w:b/>
              </w:rPr>
            </w:pPr>
            <w:r w:rsidRPr="008659A4">
              <w:rPr>
                <w:b/>
              </w:rPr>
              <w:t>9.41e-14</w:t>
            </w:r>
          </w:p>
        </w:tc>
      </w:tr>
      <w:tr w:rsidR="00320178" w14:paraId="08B92BEE" w14:textId="77777777" w:rsidTr="008D1EF4">
        <w:tc>
          <w:tcPr>
            <w:tcW w:w="1555" w:type="dxa"/>
            <w:vMerge/>
          </w:tcPr>
          <w:p w14:paraId="2AC6332D" w14:textId="77777777" w:rsidR="00320178" w:rsidRDefault="00320178" w:rsidP="00320178"/>
        </w:tc>
        <w:tc>
          <w:tcPr>
            <w:tcW w:w="850" w:type="dxa"/>
            <w:vMerge/>
          </w:tcPr>
          <w:p w14:paraId="10A61932" w14:textId="77777777" w:rsidR="00320178" w:rsidRDefault="00320178" w:rsidP="00320178"/>
        </w:tc>
        <w:tc>
          <w:tcPr>
            <w:tcW w:w="851" w:type="dxa"/>
            <w:vMerge/>
          </w:tcPr>
          <w:p w14:paraId="4F215074" w14:textId="77777777" w:rsidR="00320178" w:rsidRDefault="00320178" w:rsidP="00320178"/>
        </w:tc>
        <w:tc>
          <w:tcPr>
            <w:tcW w:w="1417" w:type="dxa"/>
          </w:tcPr>
          <w:p w14:paraId="4C18624F" w14:textId="3EAD63C3" w:rsidR="00320178" w:rsidRDefault="00320178" w:rsidP="00320178">
            <w:r>
              <w:t>Y-M</w:t>
            </w:r>
          </w:p>
        </w:tc>
        <w:tc>
          <w:tcPr>
            <w:tcW w:w="1134" w:type="dxa"/>
          </w:tcPr>
          <w:p w14:paraId="6E72E8BA" w14:textId="7B204AB0" w:rsidR="00320178" w:rsidRDefault="00320178" w:rsidP="00320178">
            <w:r>
              <w:t>203.17</w:t>
            </w:r>
          </w:p>
        </w:tc>
        <w:tc>
          <w:tcPr>
            <w:tcW w:w="1985" w:type="dxa"/>
          </w:tcPr>
          <w:p w14:paraId="5E804751" w14:textId="40E6B9CE" w:rsidR="00320178" w:rsidRDefault="00320178" w:rsidP="00320178">
            <w:r>
              <w:t>(156.00, 250.34)</w:t>
            </w:r>
          </w:p>
        </w:tc>
        <w:tc>
          <w:tcPr>
            <w:tcW w:w="1036" w:type="dxa"/>
          </w:tcPr>
          <w:p w14:paraId="7A3CC75D" w14:textId="33A2BCE2" w:rsidR="00320178" w:rsidRPr="008659A4" w:rsidRDefault="00320178" w:rsidP="00320178">
            <w:pPr>
              <w:rPr>
                <w:b/>
              </w:rPr>
            </w:pPr>
            <w:r w:rsidRPr="008659A4">
              <w:rPr>
                <w:b/>
              </w:rPr>
              <w:t>1.21e-13</w:t>
            </w:r>
          </w:p>
        </w:tc>
      </w:tr>
    </w:tbl>
    <w:p w14:paraId="2A5571D3" w14:textId="77777777" w:rsidR="00966AD4" w:rsidRDefault="00966AD4" w:rsidP="00AD2B7D"/>
    <w:p w14:paraId="4D7257C5" w14:textId="408FDDB6"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 xml:space="preserve">and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w:t>
      </w:r>
      <w:r w:rsidR="006669C3">
        <w:t>10-20</w:t>
      </w:r>
      <w:r w:rsidR="00A42C5B">
        <w:t xml:space="preserve"> cm; class 3: DBH </w:t>
      </w:r>
      <w:r w:rsidR="006669C3">
        <w:t>20-30</w:t>
      </w:r>
      <w:r w:rsidR="00A42C5B">
        <w:t xml:space="preserve"> cm; class 4: DBH </w:t>
      </w:r>
      <w:r w:rsidR="006669C3">
        <w:t>30-40</w:t>
      </w:r>
      <w:r w:rsidR="00A42C5B">
        <w:t xml:space="preserve"> cm; class 5: DBH </w:t>
      </w:r>
      <w:r w:rsidR="006669C3">
        <w:t>40-50</w:t>
      </w:r>
      <w:r w:rsidR="00A42C5B">
        <w:t xml:space="preserve"> cm; class 6: DBH &gt; </w:t>
      </w:r>
      <w:r w:rsidR="006669C3">
        <w:t>5</w:t>
      </w:r>
      <w:r w:rsidR="00A42C5B">
        <w:t xml:space="preserve">0 cm. </w:t>
      </w:r>
      <w:r w:rsidR="00A074C1">
        <w:t>Significant p-values are shown in bold.</w:t>
      </w:r>
    </w:p>
    <w:tbl>
      <w:tblPr>
        <w:tblStyle w:val="Tablaconcuadrcula"/>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(-0.28, -0.16)</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(-0.30, -0.17)</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(-0.31, -0.22)</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(-0.38, -0.28)</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(-0.42, -0.30)</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(-0.44, -0.31)</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(-0.12, -0.01)</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(-0.16, -0.03)</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(-0.17, -0.03)</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(-0.09, 0.03)</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(-0.11, 0.02)</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(-0.08, 0.06)</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(0.12, 0.25)</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(0.11, 0.24)</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7BB79CE5"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w:t>
      </w:r>
      <w:r w:rsidR="00F426E5">
        <w:t xml:space="preserve">(young fallows (F), young forest (Y), and mature forest (M)), </w:t>
      </w:r>
      <w:r w:rsidR="00326770">
        <w:t>and their interaction</w:t>
      </w:r>
      <w:r w:rsidR="00455ACB">
        <w:t xml:space="preserve"> in TMCF plots (n= 160)</w:t>
      </w:r>
      <w:r w:rsidR="00326770">
        <w:t xml:space="preserve">. </w:t>
      </w:r>
      <w:r w:rsidR="00455ACB">
        <w:t xml:space="preserve">Trees were classified in six size classes according to their DBH as follows: </w:t>
      </w:r>
      <w:r w:rsidR="006669C3">
        <w:t xml:space="preserve">class 1: DBH &lt; 10 cm; class 2: DBH 10-20 cm; class 3: DBH 20-30 cm; class 4: DBH 30-40 cm; class 5: DBH 40-50 cm; class 6: DBH &gt; 50 cm. </w:t>
      </w:r>
      <w:r w:rsidR="00A074C1">
        <w:t xml:space="preserve">Significant p-values are shown in bold. </w:t>
      </w:r>
      <w:r w:rsidR="00A074C1" w:rsidRPr="00A074C1">
        <w:rPr>
          <w:highlight w:val="yellow"/>
        </w:rPr>
        <w:t xml:space="preserve">Tukey HSD results in </w:t>
      </w:r>
      <w:proofErr w:type="spellStart"/>
      <w:r w:rsidR="00A074C1" w:rsidRPr="00A074C1">
        <w:rPr>
          <w:highlight w:val="yellow"/>
        </w:rPr>
        <w:t>Github</w:t>
      </w:r>
      <w:proofErr w:type="spellEnd"/>
      <w:r w:rsidR="00A074C1" w:rsidRPr="00A074C1">
        <w:rPr>
          <w:highlight w:val="yellow"/>
        </w:rPr>
        <w:t xml:space="preserve"> repository</w:t>
      </w:r>
      <w:r w:rsidR="00A074C1">
        <w:t xml:space="preserve">. </w:t>
      </w:r>
    </w:p>
    <w:tbl>
      <w:tblPr>
        <w:tblStyle w:val="Tablaconcuadrcula"/>
        <w:tblW w:w="0" w:type="auto"/>
        <w:tblLook w:val="04A0" w:firstRow="1" w:lastRow="0" w:firstColumn="1" w:lastColumn="0" w:noHBand="0" w:noVBand="1"/>
      </w:tblPr>
      <w:tblGrid>
        <w:gridCol w:w="2547"/>
        <w:gridCol w:w="2977"/>
        <w:gridCol w:w="1559"/>
        <w:gridCol w:w="1745"/>
      </w:tblGrid>
      <w:tr w:rsidR="00455ACB" w14:paraId="5997E2B9" w14:textId="77777777" w:rsidTr="00253666">
        <w:tc>
          <w:tcPr>
            <w:tcW w:w="2547" w:type="dxa"/>
          </w:tcPr>
          <w:p w14:paraId="5EBE2F75" w14:textId="54CD14EB" w:rsidR="00455ACB" w:rsidRDefault="00455ACB" w:rsidP="00455ACB">
            <w:r>
              <w:t>Response</w:t>
            </w:r>
          </w:p>
        </w:tc>
        <w:tc>
          <w:tcPr>
            <w:tcW w:w="2977" w:type="dxa"/>
          </w:tcPr>
          <w:p w14:paraId="412F85C1" w14:textId="37D64E56" w:rsidR="00455ACB" w:rsidRDefault="00FE662C" w:rsidP="00455ACB">
            <w:r>
              <w:t>Explanatory</w:t>
            </w:r>
          </w:p>
        </w:tc>
        <w:tc>
          <w:tcPr>
            <w:tcW w:w="1559" w:type="dxa"/>
          </w:tcPr>
          <w:p w14:paraId="572B0651" w14:textId="348D25F3" w:rsidR="00455ACB" w:rsidRDefault="00455ACB" w:rsidP="00455ACB">
            <w:r>
              <w:t>F</w:t>
            </w:r>
          </w:p>
        </w:tc>
        <w:tc>
          <w:tcPr>
            <w:tcW w:w="1745"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253666">
        <w:tc>
          <w:tcPr>
            <w:tcW w:w="2547" w:type="dxa"/>
            <w:vMerge w:val="restart"/>
          </w:tcPr>
          <w:p w14:paraId="42F66691" w14:textId="27A26B3C" w:rsidR="00A074C1" w:rsidRDefault="00A074C1" w:rsidP="00455ACB">
            <w:r>
              <w:t>Contribution to stem density proportion</w:t>
            </w:r>
          </w:p>
        </w:tc>
        <w:tc>
          <w:tcPr>
            <w:tcW w:w="2977" w:type="dxa"/>
          </w:tcPr>
          <w:p w14:paraId="01C9ACA2" w14:textId="7EACDA33" w:rsidR="00A074C1" w:rsidRDefault="00A074C1" w:rsidP="00455ACB">
            <w:r>
              <w:t xml:space="preserve">Size class </w:t>
            </w:r>
          </w:p>
        </w:tc>
        <w:tc>
          <w:tcPr>
            <w:tcW w:w="1559" w:type="dxa"/>
          </w:tcPr>
          <w:p w14:paraId="30F0822B" w14:textId="79DB2EAB" w:rsidR="00A074C1" w:rsidRDefault="00A074C1" w:rsidP="00455ACB">
            <w:r>
              <w:t>144.038</w:t>
            </w:r>
          </w:p>
        </w:tc>
        <w:tc>
          <w:tcPr>
            <w:tcW w:w="1745" w:type="dxa"/>
          </w:tcPr>
          <w:p w14:paraId="15BE71C2" w14:textId="7EE93B7E" w:rsidR="00A074C1" w:rsidRPr="00A074C1" w:rsidRDefault="00A074C1" w:rsidP="00455ACB">
            <w:pPr>
              <w:rPr>
                <w:b/>
              </w:rPr>
            </w:pPr>
            <w:r w:rsidRPr="00A074C1">
              <w:rPr>
                <w:b/>
              </w:rPr>
              <w:t>&lt; 2e-16</w:t>
            </w:r>
          </w:p>
        </w:tc>
      </w:tr>
      <w:tr w:rsidR="00A074C1" w14:paraId="3BC3127A" w14:textId="77777777" w:rsidTr="00253666">
        <w:tc>
          <w:tcPr>
            <w:tcW w:w="2547" w:type="dxa"/>
            <w:vMerge/>
          </w:tcPr>
          <w:p w14:paraId="567FA44B" w14:textId="77777777" w:rsidR="00A074C1" w:rsidRDefault="00A074C1" w:rsidP="00455ACB"/>
        </w:tc>
        <w:tc>
          <w:tcPr>
            <w:tcW w:w="2977" w:type="dxa"/>
          </w:tcPr>
          <w:p w14:paraId="79CEBC9D" w14:textId="483BDBD3" w:rsidR="00A074C1" w:rsidRDefault="00A074C1" w:rsidP="00455ACB">
            <w:r>
              <w:t xml:space="preserve">Successional stage </w:t>
            </w:r>
          </w:p>
        </w:tc>
        <w:tc>
          <w:tcPr>
            <w:tcW w:w="1559" w:type="dxa"/>
          </w:tcPr>
          <w:p w14:paraId="0B26DE68" w14:textId="708C1C04" w:rsidR="00A074C1" w:rsidRDefault="00A074C1" w:rsidP="00455ACB">
            <w:r>
              <w:t>19.048</w:t>
            </w:r>
          </w:p>
        </w:tc>
        <w:tc>
          <w:tcPr>
            <w:tcW w:w="1745" w:type="dxa"/>
          </w:tcPr>
          <w:p w14:paraId="6D2EE98F" w14:textId="7CED955F" w:rsidR="00A074C1" w:rsidRPr="00A074C1" w:rsidRDefault="00A074C1" w:rsidP="00455ACB">
            <w:pPr>
              <w:rPr>
                <w:b/>
              </w:rPr>
            </w:pPr>
            <w:r w:rsidRPr="00A074C1">
              <w:rPr>
                <w:b/>
              </w:rPr>
              <w:t>9.43e-09</w:t>
            </w:r>
          </w:p>
        </w:tc>
      </w:tr>
      <w:tr w:rsidR="00A074C1" w14:paraId="4510B4F1" w14:textId="77777777" w:rsidTr="00253666">
        <w:tc>
          <w:tcPr>
            <w:tcW w:w="2547" w:type="dxa"/>
            <w:vMerge/>
          </w:tcPr>
          <w:p w14:paraId="6033888F" w14:textId="77777777" w:rsidR="00A074C1" w:rsidRDefault="00A074C1" w:rsidP="00455ACB"/>
        </w:tc>
        <w:tc>
          <w:tcPr>
            <w:tcW w:w="2977" w:type="dxa"/>
          </w:tcPr>
          <w:p w14:paraId="340AC55E" w14:textId="65CD8FA6" w:rsidR="00A074C1" w:rsidRDefault="00A074C1" w:rsidP="00455ACB">
            <w:r>
              <w:t xml:space="preserve">Size </w:t>
            </w:r>
            <w:proofErr w:type="spellStart"/>
            <w:r>
              <w:t>class</w:t>
            </w:r>
            <w:r w:rsidR="004058D8">
              <w:t>:</w:t>
            </w:r>
            <w:r>
              <w:t>Successional</w:t>
            </w:r>
            <w:proofErr w:type="spellEnd"/>
            <w:r>
              <w:t xml:space="preserve"> stage</w:t>
            </w:r>
          </w:p>
        </w:tc>
        <w:tc>
          <w:tcPr>
            <w:tcW w:w="1559" w:type="dxa"/>
          </w:tcPr>
          <w:p w14:paraId="1C4284D0" w14:textId="20C142CF" w:rsidR="00A074C1" w:rsidRDefault="00A074C1" w:rsidP="00455ACB">
            <w:r>
              <w:t>4.641</w:t>
            </w:r>
          </w:p>
        </w:tc>
        <w:tc>
          <w:tcPr>
            <w:tcW w:w="1745" w:type="dxa"/>
          </w:tcPr>
          <w:p w14:paraId="3EEDD4FD" w14:textId="20EF131E" w:rsidR="00A074C1" w:rsidRPr="00A074C1" w:rsidRDefault="00A074C1" w:rsidP="00455ACB">
            <w:pPr>
              <w:rPr>
                <w:b/>
              </w:rPr>
            </w:pPr>
            <w:r w:rsidRPr="00A074C1">
              <w:rPr>
                <w:b/>
              </w:rPr>
              <w:t>2.15e-06</w:t>
            </w:r>
          </w:p>
        </w:tc>
      </w:tr>
      <w:tr w:rsidR="00A074C1" w14:paraId="17B066B6" w14:textId="77777777" w:rsidTr="00253666">
        <w:tc>
          <w:tcPr>
            <w:tcW w:w="2547" w:type="dxa"/>
            <w:vMerge w:val="restart"/>
          </w:tcPr>
          <w:p w14:paraId="795C31A5" w14:textId="3F80F06A" w:rsidR="00A074C1" w:rsidRDefault="00A074C1" w:rsidP="00A074C1">
            <w:r>
              <w:t>Contribution to AGB proportion</w:t>
            </w:r>
          </w:p>
        </w:tc>
        <w:tc>
          <w:tcPr>
            <w:tcW w:w="2977" w:type="dxa"/>
          </w:tcPr>
          <w:p w14:paraId="60E98F16" w14:textId="56476514" w:rsidR="00A074C1" w:rsidRDefault="00A074C1" w:rsidP="00A074C1">
            <w:r>
              <w:t xml:space="preserve">Size class </w:t>
            </w:r>
          </w:p>
        </w:tc>
        <w:tc>
          <w:tcPr>
            <w:tcW w:w="1559" w:type="dxa"/>
          </w:tcPr>
          <w:p w14:paraId="7B231A7A" w14:textId="45485E9E" w:rsidR="00A074C1" w:rsidRDefault="00A074C1" w:rsidP="00A074C1">
            <w:r>
              <w:t>41.454</w:t>
            </w:r>
          </w:p>
        </w:tc>
        <w:tc>
          <w:tcPr>
            <w:tcW w:w="1745" w:type="dxa"/>
          </w:tcPr>
          <w:p w14:paraId="0CBBB236" w14:textId="17CCEB62" w:rsidR="00A074C1" w:rsidRPr="00A074C1" w:rsidRDefault="00A074C1" w:rsidP="00A074C1">
            <w:pPr>
              <w:rPr>
                <w:b/>
              </w:rPr>
            </w:pPr>
            <w:r w:rsidRPr="00A074C1">
              <w:rPr>
                <w:b/>
              </w:rPr>
              <w:t>&lt; 2e-16</w:t>
            </w:r>
          </w:p>
        </w:tc>
      </w:tr>
      <w:tr w:rsidR="00A074C1" w14:paraId="77F1B73D" w14:textId="77777777" w:rsidTr="00253666">
        <w:tc>
          <w:tcPr>
            <w:tcW w:w="2547" w:type="dxa"/>
            <w:vMerge/>
          </w:tcPr>
          <w:p w14:paraId="3BDA0AE0" w14:textId="77777777" w:rsidR="00A074C1" w:rsidRDefault="00A074C1" w:rsidP="00A074C1"/>
        </w:tc>
        <w:tc>
          <w:tcPr>
            <w:tcW w:w="2977" w:type="dxa"/>
          </w:tcPr>
          <w:p w14:paraId="36DFFC0E" w14:textId="0BFD834A" w:rsidR="00A074C1" w:rsidRDefault="00A074C1" w:rsidP="00A074C1">
            <w:r>
              <w:t xml:space="preserve">Successional stage </w:t>
            </w:r>
          </w:p>
        </w:tc>
        <w:tc>
          <w:tcPr>
            <w:tcW w:w="1559" w:type="dxa"/>
          </w:tcPr>
          <w:p w14:paraId="49D58645" w14:textId="00B7FC4A" w:rsidR="00A074C1" w:rsidRDefault="00A074C1" w:rsidP="00A074C1">
            <w:r>
              <w:t>53.949</w:t>
            </w:r>
          </w:p>
        </w:tc>
        <w:tc>
          <w:tcPr>
            <w:tcW w:w="1745" w:type="dxa"/>
          </w:tcPr>
          <w:p w14:paraId="1F8CCF19" w14:textId="2A447850" w:rsidR="00A074C1" w:rsidRPr="00A074C1" w:rsidRDefault="00A074C1" w:rsidP="00A074C1">
            <w:pPr>
              <w:rPr>
                <w:b/>
              </w:rPr>
            </w:pPr>
            <w:r w:rsidRPr="00A074C1">
              <w:rPr>
                <w:b/>
              </w:rPr>
              <w:t>&lt; 2e-16</w:t>
            </w:r>
          </w:p>
        </w:tc>
      </w:tr>
      <w:tr w:rsidR="00A074C1" w14:paraId="6BD4576E" w14:textId="77777777" w:rsidTr="00253666">
        <w:tc>
          <w:tcPr>
            <w:tcW w:w="2547" w:type="dxa"/>
            <w:vMerge/>
          </w:tcPr>
          <w:p w14:paraId="78B78CB7" w14:textId="77777777" w:rsidR="00A074C1" w:rsidRDefault="00A074C1" w:rsidP="00A074C1"/>
        </w:tc>
        <w:tc>
          <w:tcPr>
            <w:tcW w:w="2977" w:type="dxa"/>
          </w:tcPr>
          <w:p w14:paraId="349E3667" w14:textId="79153427" w:rsidR="00A074C1" w:rsidRDefault="00A074C1" w:rsidP="00A074C1">
            <w:r>
              <w:t xml:space="preserve">Size </w:t>
            </w:r>
            <w:proofErr w:type="spellStart"/>
            <w:r>
              <w:t>class</w:t>
            </w:r>
            <w:r w:rsidR="004058D8">
              <w:t>:</w:t>
            </w:r>
            <w:r>
              <w:t>Successional</w:t>
            </w:r>
            <w:proofErr w:type="spellEnd"/>
            <w:r>
              <w:t xml:space="preserve"> stage</w:t>
            </w:r>
          </w:p>
        </w:tc>
        <w:tc>
          <w:tcPr>
            <w:tcW w:w="1559" w:type="dxa"/>
          </w:tcPr>
          <w:p w14:paraId="3499D2E1" w14:textId="21FFA537" w:rsidR="00A074C1" w:rsidRDefault="00A074C1" w:rsidP="00A074C1">
            <w:r>
              <w:t>3.804</w:t>
            </w:r>
          </w:p>
        </w:tc>
        <w:tc>
          <w:tcPr>
            <w:tcW w:w="1745"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37832DEF" w14:textId="163D824D" w:rsidR="00DD389F" w:rsidRDefault="00DD389F" w:rsidP="00AD2B7D">
      <w:r>
        <w:t xml:space="preserve">Table S6. </w:t>
      </w:r>
      <w:r w:rsidR="00DA4B6B">
        <w:t>Results of o</w:t>
      </w:r>
      <w:r>
        <w:t xml:space="preserve">ne-way ANOVA </w:t>
      </w:r>
      <w:r w:rsidR="00935A2E">
        <w:t>on</w:t>
      </w:r>
      <w:r>
        <w:t xml:space="preserve"> </w:t>
      </w:r>
      <w:r w:rsidR="009C67BF">
        <w:t xml:space="preserve">the </w:t>
      </w:r>
      <w:r>
        <w:t xml:space="preserve">contribution to stem density </w:t>
      </w:r>
      <w:r w:rsidR="00935A2E">
        <w:t xml:space="preserve">and aboveground biomass (AGB) </w:t>
      </w:r>
      <w:r w:rsidR="009C67BF">
        <w:t xml:space="preserve">in each tree size class </w:t>
      </w:r>
      <w:r>
        <w:t>between forest plots at different successional stages</w:t>
      </w:r>
      <w:r w:rsidR="00935A2E">
        <w:t xml:space="preserve"> </w:t>
      </w:r>
      <w:r w:rsidR="00F426E5">
        <w:t>(young fallows (F), young forest (Y), and mature forest (M)</w:t>
      </w:r>
      <w:r w:rsidR="00935A2E">
        <w:t xml:space="preserve">). Trees were classified in six size classes according to their DBH as follows: </w:t>
      </w:r>
      <w:r w:rsidR="006669C3">
        <w:t xml:space="preserve">class 1: DBH &lt; 10 cm; class 2: DBH 10-20 cm; class 3: DBH 20-30 cm; class 4: DBH 30-40 cm; class 5: DBH 40-50 cm; class 6: DBH &gt; 50 cm. </w:t>
      </w:r>
      <w:r w:rsidR="00935A2E">
        <w:t xml:space="preserve">Significant p-values </w:t>
      </w:r>
      <w:r w:rsidR="00735942">
        <w:t xml:space="preserve">(i.e., p &lt; 0.05) </w:t>
      </w:r>
      <w:r w:rsidR="00935A2E">
        <w:t>are shown in bold.</w:t>
      </w:r>
      <w:r w:rsidR="00735942">
        <w:t xml:space="preserve"> </w:t>
      </w:r>
      <w:r w:rsidR="00735942" w:rsidRPr="00A074C1">
        <w:rPr>
          <w:highlight w:val="yellow"/>
        </w:rPr>
        <w:t xml:space="preserve">Tukey HSD results in </w:t>
      </w:r>
      <w:proofErr w:type="spellStart"/>
      <w:r w:rsidR="00735942" w:rsidRPr="00A074C1">
        <w:rPr>
          <w:highlight w:val="yellow"/>
        </w:rPr>
        <w:t>Github</w:t>
      </w:r>
      <w:proofErr w:type="spellEnd"/>
      <w:r w:rsidR="00735942" w:rsidRPr="00A074C1">
        <w:rPr>
          <w:highlight w:val="yellow"/>
        </w:rPr>
        <w:t xml:space="preserve"> repository</w:t>
      </w:r>
    </w:p>
    <w:tbl>
      <w:tblPr>
        <w:tblStyle w:val="Tablaconcuadrcula"/>
        <w:tblW w:w="0" w:type="auto"/>
        <w:tblLook w:val="04A0" w:firstRow="1" w:lastRow="0" w:firstColumn="1" w:lastColumn="0" w:noHBand="0" w:noVBand="1"/>
      </w:tblPr>
      <w:tblGrid>
        <w:gridCol w:w="3397"/>
        <w:gridCol w:w="1843"/>
        <w:gridCol w:w="1276"/>
        <w:gridCol w:w="1417"/>
      </w:tblGrid>
      <w:tr w:rsidR="00FE662C" w14:paraId="73F1AC36" w14:textId="77777777" w:rsidTr="00253666">
        <w:tc>
          <w:tcPr>
            <w:tcW w:w="7933" w:type="dxa"/>
            <w:gridSpan w:val="4"/>
          </w:tcPr>
          <w:p w14:paraId="39AB192D" w14:textId="55D8D0B8" w:rsidR="00FE662C" w:rsidRDefault="00FE662C" w:rsidP="00FE662C">
            <w:pPr>
              <w:jc w:val="center"/>
            </w:pPr>
            <w:r>
              <w:t>ANOVA</w:t>
            </w:r>
          </w:p>
        </w:tc>
      </w:tr>
      <w:tr w:rsidR="00FE662C" w14:paraId="5B6C7CFA" w14:textId="77777777" w:rsidTr="00253666">
        <w:tc>
          <w:tcPr>
            <w:tcW w:w="5240" w:type="dxa"/>
            <w:gridSpan w:val="2"/>
          </w:tcPr>
          <w:p w14:paraId="19687DCB" w14:textId="6360401E" w:rsidR="00FE662C" w:rsidRDefault="00FE662C" w:rsidP="00FE662C">
            <w:pPr>
              <w:jc w:val="center"/>
            </w:pPr>
            <w:r>
              <w:t>Response</w:t>
            </w:r>
          </w:p>
        </w:tc>
        <w:tc>
          <w:tcPr>
            <w:tcW w:w="1276" w:type="dxa"/>
          </w:tcPr>
          <w:p w14:paraId="58AE970E" w14:textId="74B58C51" w:rsidR="00FE662C" w:rsidRDefault="00FE662C" w:rsidP="00AD2B7D">
            <w:r>
              <w:t xml:space="preserve">F </w:t>
            </w:r>
          </w:p>
        </w:tc>
        <w:tc>
          <w:tcPr>
            <w:tcW w:w="1417" w:type="dxa"/>
          </w:tcPr>
          <w:p w14:paraId="3CE5EAC6" w14:textId="7964A451" w:rsidR="00FE662C" w:rsidRDefault="00FE662C" w:rsidP="00AD2B7D">
            <w:r>
              <w:t xml:space="preserve">p </w:t>
            </w:r>
          </w:p>
        </w:tc>
      </w:tr>
      <w:tr w:rsidR="00FE662C" w14:paraId="07392445" w14:textId="77777777" w:rsidTr="00253666">
        <w:tc>
          <w:tcPr>
            <w:tcW w:w="3397" w:type="dxa"/>
            <w:vMerge w:val="restart"/>
          </w:tcPr>
          <w:p w14:paraId="628B503E" w14:textId="27B3FBD8" w:rsidR="00FE662C" w:rsidRDefault="00FE662C" w:rsidP="00AD2B7D">
            <w:r>
              <w:t>Contribution to stem density within size classes between forest successional stage</w:t>
            </w:r>
          </w:p>
        </w:tc>
        <w:tc>
          <w:tcPr>
            <w:tcW w:w="1843" w:type="dxa"/>
          </w:tcPr>
          <w:p w14:paraId="6C0374DC" w14:textId="5C3B1B18" w:rsidR="00FE662C" w:rsidRDefault="00FE662C" w:rsidP="00AD2B7D">
            <w:r>
              <w:t>Size class 1</w:t>
            </w:r>
          </w:p>
        </w:tc>
        <w:tc>
          <w:tcPr>
            <w:tcW w:w="1276" w:type="dxa"/>
          </w:tcPr>
          <w:p w14:paraId="5BA7074B" w14:textId="6C35EFB0" w:rsidR="00FE662C" w:rsidRDefault="00FE662C" w:rsidP="00AD2B7D">
            <w:r>
              <w:t>21.28</w:t>
            </w:r>
          </w:p>
        </w:tc>
        <w:tc>
          <w:tcPr>
            <w:tcW w:w="1417" w:type="dxa"/>
          </w:tcPr>
          <w:p w14:paraId="31CFAD53" w14:textId="24491C2D" w:rsidR="00FE662C" w:rsidRDefault="00FE662C" w:rsidP="00AD2B7D">
            <w:r w:rsidRPr="00514E38">
              <w:rPr>
                <w:b/>
                <w:bCs/>
              </w:rPr>
              <w:t>9.05e-09</w:t>
            </w:r>
          </w:p>
        </w:tc>
      </w:tr>
      <w:tr w:rsidR="00FE662C" w14:paraId="227C5F57" w14:textId="77777777" w:rsidTr="00253666">
        <w:tc>
          <w:tcPr>
            <w:tcW w:w="3397" w:type="dxa"/>
            <w:vMerge/>
          </w:tcPr>
          <w:p w14:paraId="272BABB9" w14:textId="77777777" w:rsidR="00FE662C" w:rsidRDefault="00FE662C" w:rsidP="00AD2B7D"/>
        </w:tc>
        <w:tc>
          <w:tcPr>
            <w:tcW w:w="1843" w:type="dxa"/>
          </w:tcPr>
          <w:p w14:paraId="363119BF" w14:textId="15924347" w:rsidR="00FE662C" w:rsidRDefault="00FE662C" w:rsidP="00AD2B7D">
            <w:r>
              <w:t>Size class 2</w:t>
            </w:r>
          </w:p>
        </w:tc>
        <w:tc>
          <w:tcPr>
            <w:tcW w:w="1276" w:type="dxa"/>
          </w:tcPr>
          <w:p w14:paraId="14B59473" w14:textId="375C29EF" w:rsidR="00FE662C" w:rsidRDefault="00FE662C" w:rsidP="00AD2B7D">
            <w:r>
              <w:t>2.20</w:t>
            </w:r>
          </w:p>
        </w:tc>
        <w:tc>
          <w:tcPr>
            <w:tcW w:w="1417" w:type="dxa"/>
          </w:tcPr>
          <w:p w14:paraId="150CAE03" w14:textId="30498ECE" w:rsidR="00FE662C" w:rsidRDefault="00FE662C" w:rsidP="00AD2B7D">
            <w:r>
              <w:t>0.11</w:t>
            </w:r>
          </w:p>
        </w:tc>
      </w:tr>
      <w:tr w:rsidR="00FE662C" w14:paraId="38F958BB" w14:textId="77777777" w:rsidTr="00253666">
        <w:tc>
          <w:tcPr>
            <w:tcW w:w="3397" w:type="dxa"/>
            <w:vMerge/>
          </w:tcPr>
          <w:p w14:paraId="0FEA41C5" w14:textId="77777777" w:rsidR="00FE662C" w:rsidRDefault="00FE662C" w:rsidP="00AD2B7D"/>
        </w:tc>
        <w:tc>
          <w:tcPr>
            <w:tcW w:w="1843" w:type="dxa"/>
          </w:tcPr>
          <w:p w14:paraId="18625391" w14:textId="5167A322" w:rsidR="00FE662C" w:rsidRDefault="00FE662C" w:rsidP="00AD2B7D">
            <w:r>
              <w:t>Size class 3</w:t>
            </w:r>
          </w:p>
        </w:tc>
        <w:tc>
          <w:tcPr>
            <w:tcW w:w="1276" w:type="dxa"/>
          </w:tcPr>
          <w:p w14:paraId="0F2C95AE" w14:textId="045CB494" w:rsidR="00FE662C" w:rsidRDefault="00FE662C" w:rsidP="00AD2B7D">
            <w:r>
              <w:t>2.15</w:t>
            </w:r>
          </w:p>
        </w:tc>
        <w:tc>
          <w:tcPr>
            <w:tcW w:w="1417" w:type="dxa"/>
          </w:tcPr>
          <w:p w14:paraId="3C76E9EF" w14:textId="50998068" w:rsidR="00FE662C" w:rsidRDefault="00FE662C" w:rsidP="00AD2B7D">
            <w:r>
              <w:t>0.12</w:t>
            </w:r>
          </w:p>
        </w:tc>
      </w:tr>
      <w:tr w:rsidR="00FE662C" w14:paraId="4F318A23" w14:textId="77777777" w:rsidTr="00253666">
        <w:tc>
          <w:tcPr>
            <w:tcW w:w="3397" w:type="dxa"/>
            <w:vMerge/>
          </w:tcPr>
          <w:p w14:paraId="2FDEBD7C" w14:textId="77777777" w:rsidR="00FE662C" w:rsidRDefault="00FE662C" w:rsidP="00AD2B7D"/>
        </w:tc>
        <w:tc>
          <w:tcPr>
            <w:tcW w:w="1843" w:type="dxa"/>
          </w:tcPr>
          <w:p w14:paraId="50CDCEC8" w14:textId="28E9E40E" w:rsidR="00FE662C" w:rsidRDefault="00FE662C" w:rsidP="00AD2B7D">
            <w:r>
              <w:t>Size class 4</w:t>
            </w:r>
          </w:p>
        </w:tc>
        <w:tc>
          <w:tcPr>
            <w:tcW w:w="1276" w:type="dxa"/>
          </w:tcPr>
          <w:p w14:paraId="0282A820" w14:textId="363568A7" w:rsidR="00FE662C" w:rsidRDefault="00FE662C" w:rsidP="00AD2B7D">
            <w:r>
              <w:t>8.17</w:t>
            </w:r>
          </w:p>
        </w:tc>
        <w:tc>
          <w:tcPr>
            <w:tcW w:w="1417" w:type="dxa"/>
          </w:tcPr>
          <w:p w14:paraId="69788274" w14:textId="3C4A235E" w:rsidR="00FE662C" w:rsidRDefault="00FE662C" w:rsidP="00AD2B7D">
            <w:r w:rsidRPr="00514E38">
              <w:rPr>
                <w:b/>
                <w:bCs/>
              </w:rPr>
              <w:t>5.29e-04</w:t>
            </w:r>
          </w:p>
        </w:tc>
      </w:tr>
      <w:tr w:rsidR="00FE662C" w14:paraId="5E941A20" w14:textId="77777777" w:rsidTr="00253666">
        <w:tc>
          <w:tcPr>
            <w:tcW w:w="3397" w:type="dxa"/>
            <w:vMerge/>
          </w:tcPr>
          <w:p w14:paraId="29C697BC" w14:textId="77777777" w:rsidR="00FE662C" w:rsidRDefault="00FE662C" w:rsidP="00AD2B7D"/>
        </w:tc>
        <w:tc>
          <w:tcPr>
            <w:tcW w:w="1843" w:type="dxa"/>
          </w:tcPr>
          <w:p w14:paraId="3A8D4412" w14:textId="0F181411" w:rsidR="00FE662C" w:rsidRDefault="00FE662C" w:rsidP="00AD2B7D">
            <w:r>
              <w:t>Size class 5</w:t>
            </w:r>
          </w:p>
        </w:tc>
        <w:tc>
          <w:tcPr>
            <w:tcW w:w="1276" w:type="dxa"/>
          </w:tcPr>
          <w:p w14:paraId="58793AD5" w14:textId="0957726B" w:rsidR="00FE662C" w:rsidRDefault="00FE662C" w:rsidP="00AD2B7D">
            <w:r>
              <w:t>7.93</w:t>
            </w:r>
          </w:p>
        </w:tc>
        <w:tc>
          <w:tcPr>
            <w:tcW w:w="1417" w:type="dxa"/>
          </w:tcPr>
          <w:p w14:paraId="3DD2E47B" w14:textId="690067F5" w:rsidR="00FE662C" w:rsidRDefault="00FE662C" w:rsidP="00AD2B7D">
            <w:r w:rsidRPr="00514E38">
              <w:rPr>
                <w:b/>
                <w:bCs/>
              </w:rPr>
              <w:t>9.22e-04</w:t>
            </w:r>
          </w:p>
        </w:tc>
      </w:tr>
      <w:tr w:rsidR="00FE662C" w14:paraId="7E617628" w14:textId="77777777" w:rsidTr="00253666">
        <w:tc>
          <w:tcPr>
            <w:tcW w:w="3397" w:type="dxa"/>
            <w:vMerge/>
          </w:tcPr>
          <w:p w14:paraId="203410B2" w14:textId="77777777" w:rsidR="00FE662C" w:rsidRDefault="00FE662C" w:rsidP="00AD2B7D"/>
        </w:tc>
        <w:tc>
          <w:tcPr>
            <w:tcW w:w="1843" w:type="dxa"/>
          </w:tcPr>
          <w:p w14:paraId="72BB167D" w14:textId="42B7CCAE" w:rsidR="00FE662C" w:rsidRDefault="00FE662C" w:rsidP="00AD2B7D">
            <w:r>
              <w:t>Size class 6</w:t>
            </w:r>
          </w:p>
        </w:tc>
        <w:tc>
          <w:tcPr>
            <w:tcW w:w="1276" w:type="dxa"/>
          </w:tcPr>
          <w:p w14:paraId="0E5AA396" w14:textId="383681C1" w:rsidR="00FE662C" w:rsidRDefault="00FE662C" w:rsidP="00AD2B7D">
            <w:r>
              <w:t>6.84</w:t>
            </w:r>
          </w:p>
        </w:tc>
        <w:tc>
          <w:tcPr>
            <w:tcW w:w="1417" w:type="dxa"/>
          </w:tcPr>
          <w:p w14:paraId="464273CE" w14:textId="272AAAFD" w:rsidR="00FE662C" w:rsidRDefault="00FE662C" w:rsidP="00AD2B7D">
            <w:r w:rsidRPr="00514E38">
              <w:rPr>
                <w:b/>
                <w:bCs/>
              </w:rPr>
              <w:t>2.00e-03</w:t>
            </w:r>
          </w:p>
        </w:tc>
      </w:tr>
      <w:tr w:rsidR="00FE662C" w14:paraId="21E87C25" w14:textId="77777777" w:rsidTr="00253666">
        <w:tc>
          <w:tcPr>
            <w:tcW w:w="3397" w:type="dxa"/>
            <w:vMerge w:val="restart"/>
          </w:tcPr>
          <w:p w14:paraId="0ED4EC71" w14:textId="316257E8" w:rsidR="00FE662C" w:rsidRDefault="00FE662C" w:rsidP="00FE662C">
            <w:r>
              <w:t>Contribution to AGB within size classes between forest successional stage</w:t>
            </w:r>
          </w:p>
        </w:tc>
        <w:tc>
          <w:tcPr>
            <w:tcW w:w="1843" w:type="dxa"/>
          </w:tcPr>
          <w:p w14:paraId="1B224492" w14:textId="30C84A3E" w:rsidR="00FE662C" w:rsidRDefault="00FE662C" w:rsidP="00FE662C">
            <w:r>
              <w:t>Size class 1</w:t>
            </w:r>
          </w:p>
        </w:tc>
        <w:tc>
          <w:tcPr>
            <w:tcW w:w="1276" w:type="dxa"/>
          </w:tcPr>
          <w:p w14:paraId="0CAD4B84" w14:textId="071E566F" w:rsidR="00FE662C" w:rsidRDefault="00551691" w:rsidP="00FE662C">
            <w:r>
              <w:t>11.54</w:t>
            </w:r>
          </w:p>
        </w:tc>
        <w:tc>
          <w:tcPr>
            <w:tcW w:w="1417" w:type="dxa"/>
          </w:tcPr>
          <w:p w14:paraId="6F36BC73" w14:textId="61AB89C0" w:rsidR="00FE662C" w:rsidRPr="00514E38" w:rsidRDefault="00551691" w:rsidP="00FE662C">
            <w:pPr>
              <w:rPr>
                <w:b/>
                <w:bCs/>
              </w:rPr>
            </w:pPr>
            <w:r w:rsidRPr="00551691">
              <w:rPr>
                <w:b/>
                <w:bCs/>
              </w:rPr>
              <w:t>2.33e-05</w:t>
            </w:r>
          </w:p>
        </w:tc>
      </w:tr>
      <w:tr w:rsidR="00FE662C" w14:paraId="67A1C183" w14:textId="77777777" w:rsidTr="00253666">
        <w:tc>
          <w:tcPr>
            <w:tcW w:w="3397" w:type="dxa"/>
            <w:vMerge/>
          </w:tcPr>
          <w:p w14:paraId="460116B9" w14:textId="77777777" w:rsidR="00FE662C" w:rsidRDefault="00FE662C" w:rsidP="00FE662C"/>
        </w:tc>
        <w:tc>
          <w:tcPr>
            <w:tcW w:w="1843" w:type="dxa"/>
          </w:tcPr>
          <w:p w14:paraId="049E9867" w14:textId="197F5C35" w:rsidR="00FE662C" w:rsidRDefault="00FE662C" w:rsidP="00FE662C">
            <w:r>
              <w:t>Size class 2</w:t>
            </w:r>
          </w:p>
        </w:tc>
        <w:tc>
          <w:tcPr>
            <w:tcW w:w="1276" w:type="dxa"/>
          </w:tcPr>
          <w:p w14:paraId="53495426" w14:textId="2EBAB6AE" w:rsidR="00FE662C" w:rsidRDefault="00551691" w:rsidP="00FE662C">
            <w:r>
              <w:t>12.39</w:t>
            </w:r>
          </w:p>
        </w:tc>
        <w:tc>
          <w:tcPr>
            <w:tcW w:w="1417" w:type="dxa"/>
          </w:tcPr>
          <w:p w14:paraId="3F2E2081" w14:textId="19897DBA" w:rsidR="00FE662C" w:rsidRPr="00514E38" w:rsidRDefault="00551691" w:rsidP="00FE662C">
            <w:pPr>
              <w:rPr>
                <w:b/>
                <w:bCs/>
              </w:rPr>
            </w:pPr>
            <w:r w:rsidRPr="00551691">
              <w:rPr>
                <w:b/>
                <w:bCs/>
              </w:rPr>
              <w:t>1.03e-05</w:t>
            </w:r>
          </w:p>
        </w:tc>
      </w:tr>
      <w:tr w:rsidR="00FE662C" w14:paraId="09EBA737" w14:textId="77777777" w:rsidTr="00253666">
        <w:tc>
          <w:tcPr>
            <w:tcW w:w="3397" w:type="dxa"/>
            <w:vMerge/>
          </w:tcPr>
          <w:p w14:paraId="2E8AD5F4" w14:textId="77777777" w:rsidR="00FE662C" w:rsidRDefault="00FE662C" w:rsidP="00FE662C"/>
        </w:tc>
        <w:tc>
          <w:tcPr>
            <w:tcW w:w="1843" w:type="dxa"/>
          </w:tcPr>
          <w:p w14:paraId="0DFE821D" w14:textId="32D19D43" w:rsidR="00FE662C" w:rsidRDefault="00FE662C" w:rsidP="00FE662C">
            <w:r>
              <w:t>Size class 3</w:t>
            </w:r>
          </w:p>
        </w:tc>
        <w:tc>
          <w:tcPr>
            <w:tcW w:w="1276" w:type="dxa"/>
          </w:tcPr>
          <w:p w14:paraId="77D25CA3" w14:textId="1D43B376" w:rsidR="00FE662C" w:rsidRDefault="00551691" w:rsidP="00FE662C">
            <w:r>
              <w:t>12.66</w:t>
            </w:r>
          </w:p>
        </w:tc>
        <w:tc>
          <w:tcPr>
            <w:tcW w:w="1417" w:type="dxa"/>
          </w:tcPr>
          <w:p w14:paraId="5C38CBB4" w14:textId="641109A7" w:rsidR="00FE662C" w:rsidRPr="00514E38" w:rsidRDefault="00551691" w:rsidP="00FE662C">
            <w:pPr>
              <w:rPr>
                <w:b/>
                <w:bCs/>
              </w:rPr>
            </w:pPr>
            <w:r w:rsidRPr="00551691">
              <w:rPr>
                <w:b/>
                <w:bCs/>
              </w:rPr>
              <w:t>9.89e-06</w:t>
            </w:r>
          </w:p>
        </w:tc>
      </w:tr>
      <w:tr w:rsidR="00FE662C" w14:paraId="12FE2B21" w14:textId="77777777" w:rsidTr="00253666">
        <w:tc>
          <w:tcPr>
            <w:tcW w:w="3397" w:type="dxa"/>
            <w:vMerge/>
          </w:tcPr>
          <w:p w14:paraId="441181E3" w14:textId="77777777" w:rsidR="00FE662C" w:rsidRDefault="00FE662C" w:rsidP="00FE662C"/>
        </w:tc>
        <w:tc>
          <w:tcPr>
            <w:tcW w:w="1843" w:type="dxa"/>
          </w:tcPr>
          <w:p w14:paraId="1AC8D782" w14:textId="1F3EB77A" w:rsidR="00FE662C" w:rsidRDefault="00FE662C" w:rsidP="00FE662C">
            <w:r>
              <w:t>Size class 4</w:t>
            </w:r>
          </w:p>
        </w:tc>
        <w:tc>
          <w:tcPr>
            <w:tcW w:w="1276" w:type="dxa"/>
          </w:tcPr>
          <w:p w14:paraId="26004B21" w14:textId="3FCB2EAE" w:rsidR="00FE662C" w:rsidRDefault="00551691" w:rsidP="00FE662C">
            <w:r>
              <w:t>16.41</w:t>
            </w:r>
          </w:p>
        </w:tc>
        <w:tc>
          <w:tcPr>
            <w:tcW w:w="1417" w:type="dxa"/>
          </w:tcPr>
          <w:p w14:paraId="744EED9A" w14:textId="157B4DDA" w:rsidR="00FE662C" w:rsidRPr="00514E38" w:rsidRDefault="00551691" w:rsidP="00FE662C">
            <w:pPr>
              <w:rPr>
                <w:b/>
                <w:bCs/>
              </w:rPr>
            </w:pPr>
            <w:r w:rsidRPr="00551691">
              <w:rPr>
                <w:b/>
                <w:bCs/>
              </w:rPr>
              <w:t>7.37e-07</w:t>
            </w:r>
          </w:p>
        </w:tc>
      </w:tr>
      <w:tr w:rsidR="00FE662C" w14:paraId="4AF5BE63" w14:textId="77777777" w:rsidTr="00253666">
        <w:tc>
          <w:tcPr>
            <w:tcW w:w="3397" w:type="dxa"/>
            <w:vMerge/>
          </w:tcPr>
          <w:p w14:paraId="0B28A6DE" w14:textId="77777777" w:rsidR="00FE662C" w:rsidRDefault="00FE662C" w:rsidP="00FE662C"/>
        </w:tc>
        <w:tc>
          <w:tcPr>
            <w:tcW w:w="1843" w:type="dxa"/>
          </w:tcPr>
          <w:p w14:paraId="5C195900" w14:textId="6EB0AEA3" w:rsidR="00FE662C" w:rsidRDefault="00FE662C" w:rsidP="00FE662C">
            <w:r>
              <w:t>Size class 5</w:t>
            </w:r>
          </w:p>
        </w:tc>
        <w:tc>
          <w:tcPr>
            <w:tcW w:w="1276" w:type="dxa"/>
          </w:tcPr>
          <w:p w14:paraId="53783069" w14:textId="72FF6601" w:rsidR="00FE662C" w:rsidRDefault="00551691" w:rsidP="00FE662C">
            <w:r>
              <w:t>26.12</w:t>
            </w:r>
          </w:p>
        </w:tc>
        <w:tc>
          <w:tcPr>
            <w:tcW w:w="1417" w:type="dxa"/>
          </w:tcPr>
          <w:p w14:paraId="44E61D10" w14:textId="563E762C" w:rsidR="00FE662C" w:rsidRPr="00514E38" w:rsidRDefault="00551691" w:rsidP="00FE662C">
            <w:pPr>
              <w:rPr>
                <w:b/>
                <w:bCs/>
              </w:rPr>
            </w:pPr>
            <w:r w:rsidRPr="00551691">
              <w:rPr>
                <w:b/>
                <w:bCs/>
              </w:rPr>
              <w:t>9.67e-09</w:t>
            </w:r>
          </w:p>
        </w:tc>
      </w:tr>
      <w:tr w:rsidR="00FE662C" w14:paraId="522039D4" w14:textId="77777777" w:rsidTr="00253666">
        <w:tc>
          <w:tcPr>
            <w:tcW w:w="3397" w:type="dxa"/>
            <w:vMerge/>
          </w:tcPr>
          <w:p w14:paraId="6DE1C1B9" w14:textId="77777777" w:rsidR="00FE662C" w:rsidRDefault="00FE662C" w:rsidP="00FE662C"/>
        </w:tc>
        <w:tc>
          <w:tcPr>
            <w:tcW w:w="1843" w:type="dxa"/>
          </w:tcPr>
          <w:p w14:paraId="1B4529C9" w14:textId="31964BAC" w:rsidR="00FE662C" w:rsidRDefault="00FE662C" w:rsidP="00FE662C">
            <w:r>
              <w:t>Size class 6</w:t>
            </w:r>
          </w:p>
        </w:tc>
        <w:tc>
          <w:tcPr>
            <w:tcW w:w="1276" w:type="dxa"/>
          </w:tcPr>
          <w:p w14:paraId="4760C19C" w14:textId="0EB8DA90" w:rsidR="00FE662C" w:rsidRDefault="00551691" w:rsidP="00FE662C">
            <w:r>
              <w:t>3.37</w:t>
            </w:r>
          </w:p>
        </w:tc>
        <w:tc>
          <w:tcPr>
            <w:tcW w:w="1417" w:type="dxa"/>
          </w:tcPr>
          <w:p w14:paraId="65F06359" w14:textId="140154E1" w:rsidR="00FE662C" w:rsidRPr="00514E38" w:rsidRDefault="00551691" w:rsidP="00FE662C">
            <w:pPr>
              <w:rPr>
                <w:b/>
                <w:bCs/>
              </w:rPr>
            </w:pPr>
            <w:r>
              <w:rPr>
                <w:b/>
                <w:bCs/>
              </w:rPr>
              <w:t>0.04</w:t>
            </w:r>
          </w:p>
        </w:tc>
      </w:tr>
    </w:tbl>
    <w:p w14:paraId="1D658B93" w14:textId="77777777" w:rsidR="006069CE" w:rsidRDefault="006069CE" w:rsidP="00AD2B7D"/>
    <w:p w14:paraId="4A820EBE" w14:textId="6B1F52D9" w:rsidR="00DD389F" w:rsidRDefault="00DD389F" w:rsidP="00AD2B7D">
      <w:r>
        <w:t xml:space="preserve">Table S7. </w:t>
      </w:r>
      <w:r w:rsidR="00732D56">
        <w:t xml:space="preserve">Results of one-way ANOVA on the contribution to stem density and aboveground biomass (AGB) in forest plots at different successional stages </w:t>
      </w:r>
      <w:r w:rsidR="00F426E5">
        <w:t>(young fallows (F), young forest (Y), and mature forest (M)</w:t>
      </w:r>
      <w:r w:rsidR="00732D56">
        <w:t xml:space="preserve">) between tree size classes. Trees were classified in six size classes according to their DBH as follows: </w:t>
      </w:r>
      <w:r w:rsidR="006669C3">
        <w:t>class 1: DBH &lt; 10 cm; class 2: DBH 10-20 cm; class 3: DBH 20-30 cm; class 4: DBH 30-40 cm; class 5: DBH 40-50 cm; class 6: DBH &gt; 50 cm</w:t>
      </w:r>
      <w:r w:rsidR="00292F9C">
        <w:t>.</w:t>
      </w:r>
      <w:r w:rsidR="00732D56">
        <w:t xml:space="preserve"> Significant p-values </w:t>
      </w:r>
      <w:r w:rsidR="00292F9C">
        <w:t xml:space="preserve">(i.e., p &lt; 0.05) </w:t>
      </w:r>
      <w:r w:rsidR="00732D56">
        <w:t>are shown in bold.</w:t>
      </w:r>
      <w:r w:rsidR="00292F9C">
        <w:t xml:space="preserve"> </w:t>
      </w:r>
      <w:r w:rsidR="00292F9C" w:rsidRPr="00A074C1">
        <w:rPr>
          <w:highlight w:val="yellow"/>
        </w:rPr>
        <w:t xml:space="preserve">Tukey HSD results in </w:t>
      </w:r>
      <w:proofErr w:type="spellStart"/>
      <w:r w:rsidR="00292F9C" w:rsidRPr="00A074C1">
        <w:rPr>
          <w:highlight w:val="yellow"/>
        </w:rPr>
        <w:t>Github</w:t>
      </w:r>
      <w:proofErr w:type="spellEnd"/>
      <w:r w:rsidR="00292F9C" w:rsidRPr="00A074C1">
        <w:rPr>
          <w:highlight w:val="yellow"/>
        </w:rPr>
        <w:t xml:space="preserve"> repository</w:t>
      </w:r>
    </w:p>
    <w:tbl>
      <w:tblPr>
        <w:tblStyle w:val="Tablaconcuadrcula"/>
        <w:tblW w:w="0" w:type="auto"/>
        <w:tblLook w:val="04A0" w:firstRow="1" w:lastRow="0" w:firstColumn="1" w:lastColumn="0" w:noHBand="0" w:noVBand="1"/>
      </w:tblPr>
      <w:tblGrid>
        <w:gridCol w:w="4106"/>
        <w:gridCol w:w="992"/>
        <w:gridCol w:w="993"/>
        <w:gridCol w:w="1275"/>
      </w:tblGrid>
      <w:tr w:rsidR="00292F9C" w14:paraId="5FA14B82" w14:textId="77777777" w:rsidTr="00292F9C">
        <w:tc>
          <w:tcPr>
            <w:tcW w:w="7366" w:type="dxa"/>
            <w:gridSpan w:val="4"/>
          </w:tcPr>
          <w:p w14:paraId="5F9FC336" w14:textId="4B687531" w:rsidR="00292F9C" w:rsidRDefault="00292F9C" w:rsidP="00292F9C">
            <w:pPr>
              <w:jc w:val="center"/>
            </w:pPr>
            <w:r>
              <w:t>ANOVA</w:t>
            </w:r>
          </w:p>
        </w:tc>
      </w:tr>
      <w:tr w:rsidR="00292F9C" w14:paraId="32DDE11E" w14:textId="77777777" w:rsidTr="00292F9C">
        <w:tc>
          <w:tcPr>
            <w:tcW w:w="5098" w:type="dxa"/>
            <w:gridSpan w:val="2"/>
          </w:tcPr>
          <w:p w14:paraId="648B5E06" w14:textId="273EA3F6" w:rsidR="00292F9C" w:rsidRDefault="00292F9C" w:rsidP="00AD1D6E">
            <w:r>
              <w:t>Response</w:t>
            </w:r>
          </w:p>
        </w:tc>
        <w:tc>
          <w:tcPr>
            <w:tcW w:w="993" w:type="dxa"/>
          </w:tcPr>
          <w:p w14:paraId="51A2EEEF" w14:textId="658B8EA7" w:rsidR="00292F9C" w:rsidRDefault="00292F9C" w:rsidP="00AD1D6E">
            <w:r>
              <w:t>F</w:t>
            </w:r>
          </w:p>
        </w:tc>
        <w:tc>
          <w:tcPr>
            <w:tcW w:w="1275" w:type="dxa"/>
          </w:tcPr>
          <w:p w14:paraId="72B53018" w14:textId="35EC89B1" w:rsidR="00292F9C" w:rsidRDefault="00292F9C" w:rsidP="00AD1D6E">
            <w:r w:rsidRPr="008D1EF4">
              <w:rPr>
                <w:i/>
                <w:iCs/>
              </w:rPr>
              <w:t xml:space="preserve">p </w:t>
            </w:r>
          </w:p>
        </w:tc>
      </w:tr>
      <w:tr w:rsidR="00292F9C" w14:paraId="65AA9EBA" w14:textId="77777777" w:rsidTr="00292F9C">
        <w:tc>
          <w:tcPr>
            <w:tcW w:w="4106" w:type="dxa"/>
            <w:vMerge w:val="restart"/>
          </w:tcPr>
          <w:p w14:paraId="0511F8AB" w14:textId="13681AA0" w:rsidR="00292F9C" w:rsidRDefault="00292F9C" w:rsidP="00D36DA5">
            <w:r>
              <w:t xml:space="preserve">Contribution to stem density within forest successional stage between size classes </w:t>
            </w:r>
          </w:p>
        </w:tc>
        <w:tc>
          <w:tcPr>
            <w:tcW w:w="992" w:type="dxa"/>
          </w:tcPr>
          <w:p w14:paraId="1D7D7783" w14:textId="351243FF" w:rsidR="00292F9C" w:rsidRDefault="000D762C" w:rsidP="00D36DA5">
            <w:r>
              <w:t>F</w:t>
            </w:r>
          </w:p>
        </w:tc>
        <w:tc>
          <w:tcPr>
            <w:tcW w:w="993" w:type="dxa"/>
          </w:tcPr>
          <w:p w14:paraId="715EA9B0" w14:textId="16221A04" w:rsidR="00292F9C" w:rsidRDefault="00292F9C" w:rsidP="00D36DA5">
            <w:r>
              <w:t>18.96</w:t>
            </w:r>
          </w:p>
        </w:tc>
        <w:tc>
          <w:tcPr>
            <w:tcW w:w="1275" w:type="dxa"/>
          </w:tcPr>
          <w:p w14:paraId="57A0C19E" w14:textId="2251D1D2" w:rsidR="00292F9C" w:rsidRPr="00FB1F9B" w:rsidRDefault="00292F9C" w:rsidP="00D36DA5">
            <w:pPr>
              <w:rPr>
                <w:b/>
                <w:bCs/>
              </w:rPr>
            </w:pPr>
            <w:r w:rsidRPr="00FB1F9B">
              <w:rPr>
                <w:b/>
                <w:bCs/>
              </w:rPr>
              <w:t>2.09e-15</w:t>
            </w:r>
          </w:p>
        </w:tc>
      </w:tr>
      <w:tr w:rsidR="00292F9C" w14:paraId="32020B1E" w14:textId="77777777" w:rsidTr="00292F9C">
        <w:tc>
          <w:tcPr>
            <w:tcW w:w="4106" w:type="dxa"/>
            <w:vMerge/>
          </w:tcPr>
          <w:p w14:paraId="1B5AB9D3" w14:textId="77777777" w:rsidR="00292F9C" w:rsidRDefault="00292F9C" w:rsidP="00D36DA5"/>
        </w:tc>
        <w:tc>
          <w:tcPr>
            <w:tcW w:w="992" w:type="dxa"/>
          </w:tcPr>
          <w:p w14:paraId="0297A5B4" w14:textId="6427748A" w:rsidR="00292F9C" w:rsidRDefault="00292F9C" w:rsidP="00D36DA5">
            <w:r>
              <w:t>Y</w:t>
            </w:r>
          </w:p>
        </w:tc>
        <w:tc>
          <w:tcPr>
            <w:tcW w:w="993" w:type="dxa"/>
          </w:tcPr>
          <w:p w14:paraId="0EBC99E6" w14:textId="702F2DAD" w:rsidR="00292F9C" w:rsidRDefault="00292F9C" w:rsidP="00D36DA5">
            <w:r>
              <w:t>115.06</w:t>
            </w:r>
          </w:p>
        </w:tc>
        <w:tc>
          <w:tcPr>
            <w:tcW w:w="1275" w:type="dxa"/>
          </w:tcPr>
          <w:p w14:paraId="7468C62D" w14:textId="443C9F98" w:rsidR="00292F9C" w:rsidRPr="00FB1F9B" w:rsidRDefault="00292F9C" w:rsidP="00D36DA5">
            <w:pPr>
              <w:rPr>
                <w:b/>
                <w:bCs/>
              </w:rPr>
            </w:pPr>
            <w:r w:rsidRPr="00FB1F9B">
              <w:rPr>
                <w:b/>
                <w:bCs/>
              </w:rPr>
              <w:t>5.18e-64</w:t>
            </w:r>
          </w:p>
        </w:tc>
      </w:tr>
      <w:tr w:rsidR="00292F9C" w14:paraId="02D0B16B" w14:textId="77777777" w:rsidTr="00292F9C">
        <w:tc>
          <w:tcPr>
            <w:tcW w:w="4106" w:type="dxa"/>
            <w:vMerge/>
          </w:tcPr>
          <w:p w14:paraId="71314210" w14:textId="77777777" w:rsidR="00292F9C" w:rsidRDefault="00292F9C" w:rsidP="00D36DA5"/>
        </w:tc>
        <w:tc>
          <w:tcPr>
            <w:tcW w:w="992" w:type="dxa"/>
          </w:tcPr>
          <w:p w14:paraId="09C0493E" w14:textId="1B331111" w:rsidR="00292F9C" w:rsidRDefault="00292F9C" w:rsidP="00D36DA5">
            <w:r>
              <w:t>M</w:t>
            </w:r>
          </w:p>
        </w:tc>
        <w:tc>
          <w:tcPr>
            <w:tcW w:w="993" w:type="dxa"/>
          </w:tcPr>
          <w:p w14:paraId="30C67284" w14:textId="203FFD8C" w:rsidR="00292F9C" w:rsidRDefault="00292F9C" w:rsidP="00D36DA5">
            <w:r>
              <w:t>54.38</w:t>
            </w:r>
          </w:p>
        </w:tc>
        <w:tc>
          <w:tcPr>
            <w:tcW w:w="1275" w:type="dxa"/>
          </w:tcPr>
          <w:p w14:paraId="48240520" w14:textId="0F469502" w:rsidR="00292F9C" w:rsidRPr="00FB1F9B" w:rsidRDefault="00292F9C" w:rsidP="00D36DA5">
            <w:pPr>
              <w:rPr>
                <w:b/>
                <w:bCs/>
              </w:rPr>
            </w:pPr>
            <w:r w:rsidRPr="00FB1F9B">
              <w:rPr>
                <w:b/>
                <w:bCs/>
              </w:rPr>
              <w:t>4.47e-32</w:t>
            </w:r>
          </w:p>
        </w:tc>
      </w:tr>
      <w:tr w:rsidR="00292F9C" w14:paraId="51F503BF" w14:textId="77777777" w:rsidTr="00292F9C">
        <w:tc>
          <w:tcPr>
            <w:tcW w:w="4106" w:type="dxa"/>
            <w:vMerge w:val="restart"/>
          </w:tcPr>
          <w:p w14:paraId="0EF1E608" w14:textId="52221B4D" w:rsidR="00292F9C" w:rsidRDefault="00292F9C" w:rsidP="00FB1F9B">
            <w:r>
              <w:t>Contribution to AGB within forest successional stage between size classes</w:t>
            </w:r>
          </w:p>
        </w:tc>
        <w:tc>
          <w:tcPr>
            <w:tcW w:w="992" w:type="dxa"/>
          </w:tcPr>
          <w:p w14:paraId="71128CCE" w14:textId="5FF6514B" w:rsidR="00292F9C" w:rsidRDefault="000D762C" w:rsidP="00FB1F9B">
            <w:r>
              <w:t>F</w:t>
            </w:r>
          </w:p>
        </w:tc>
        <w:tc>
          <w:tcPr>
            <w:tcW w:w="993" w:type="dxa"/>
          </w:tcPr>
          <w:p w14:paraId="6FB0BB1C" w14:textId="3748D5E5" w:rsidR="00292F9C" w:rsidRDefault="00551691" w:rsidP="00FB1F9B">
            <w:r>
              <w:t>11.89</w:t>
            </w:r>
          </w:p>
        </w:tc>
        <w:tc>
          <w:tcPr>
            <w:tcW w:w="1275" w:type="dxa"/>
          </w:tcPr>
          <w:p w14:paraId="6A07202C" w14:textId="5379848A" w:rsidR="00292F9C" w:rsidRPr="00551691" w:rsidRDefault="00551691" w:rsidP="00FB1F9B">
            <w:pPr>
              <w:rPr>
                <w:b/>
                <w:bCs/>
              </w:rPr>
            </w:pPr>
            <w:r w:rsidRPr="00551691">
              <w:rPr>
                <w:b/>
                <w:bCs/>
              </w:rPr>
              <w:t>4.44e-10</w:t>
            </w:r>
          </w:p>
        </w:tc>
      </w:tr>
      <w:tr w:rsidR="00292F9C" w14:paraId="36988BFE" w14:textId="77777777" w:rsidTr="00292F9C">
        <w:tc>
          <w:tcPr>
            <w:tcW w:w="4106" w:type="dxa"/>
            <w:vMerge/>
          </w:tcPr>
          <w:p w14:paraId="150F3CAD" w14:textId="77777777" w:rsidR="00292F9C" w:rsidRDefault="00292F9C" w:rsidP="00FB1F9B"/>
        </w:tc>
        <w:tc>
          <w:tcPr>
            <w:tcW w:w="992" w:type="dxa"/>
          </w:tcPr>
          <w:p w14:paraId="04977F0F" w14:textId="153F5615" w:rsidR="00292F9C" w:rsidRDefault="00292F9C" w:rsidP="00FB1F9B">
            <w:r>
              <w:t>Y</w:t>
            </w:r>
          </w:p>
        </w:tc>
        <w:tc>
          <w:tcPr>
            <w:tcW w:w="993" w:type="dxa"/>
          </w:tcPr>
          <w:p w14:paraId="42F21D7E" w14:textId="7C05A183" w:rsidR="00292F9C" w:rsidRDefault="00551691" w:rsidP="00FB1F9B">
            <w:r>
              <w:t>21.31</w:t>
            </w:r>
          </w:p>
        </w:tc>
        <w:tc>
          <w:tcPr>
            <w:tcW w:w="1275" w:type="dxa"/>
          </w:tcPr>
          <w:p w14:paraId="5D6249B5" w14:textId="37B5557B" w:rsidR="00292F9C" w:rsidRPr="00FB1F9B" w:rsidRDefault="00551691" w:rsidP="00FB1F9B">
            <w:pPr>
              <w:rPr>
                <w:b/>
                <w:bCs/>
              </w:rPr>
            </w:pPr>
            <w:r w:rsidRPr="00551691">
              <w:rPr>
                <w:b/>
                <w:bCs/>
              </w:rPr>
              <w:t>6.95e-18</w:t>
            </w:r>
          </w:p>
        </w:tc>
      </w:tr>
      <w:tr w:rsidR="00292F9C" w14:paraId="5EC354FA" w14:textId="77777777" w:rsidTr="00292F9C">
        <w:tc>
          <w:tcPr>
            <w:tcW w:w="4106" w:type="dxa"/>
            <w:vMerge/>
          </w:tcPr>
          <w:p w14:paraId="248EFDFB" w14:textId="77777777" w:rsidR="00292F9C" w:rsidRDefault="00292F9C" w:rsidP="00FB1F9B"/>
        </w:tc>
        <w:tc>
          <w:tcPr>
            <w:tcW w:w="992" w:type="dxa"/>
          </w:tcPr>
          <w:p w14:paraId="1CB25430" w14:textId="069FEAFE" w:rsidR="00292F9C" w:rsidRDefault="00292F9C" w:rsidP="00FB1F9B">
            <w:r>
              <w:t>M</w:t>
            </w:r>
          </w:p>
        </w:tc>
        <w:tc>
          <w:tcPr>
            <w:tcW w:w="993" w:type="dxa"/>
          </w:tcPr>
          <w:p w14:paraId="00546C4A" w14:textId="57AA49AF" w:rsidR="00292F9C" w:rsidRDefault="00551691" w:rsidP="00FB1F9B">
            <w:r>
              <w:t>46.52</w:t>
            </w:r>
          </w:p>
        </w:tc>
        <w:tc>
          <w:tcPr>
            <w:tcW w:w="1275" w:type="dxa"/>
          </w:tcPr>
          <w:p w14:paraId="41CB04DC" w14:textId="2AC528EF" w:rsidR="00292F9C" w:rsidRPr="00FB1F9B" w:rsidRDefault="00551691" w:rsidP="00FB1F9B">
            <w:pPr>
              <w:rPr>
                <w:b/>
                <w:bCs/>
              </w:rPr>
            </w:pPr>
            <w:r w:rsidRPr="00551691">
              <w:rPr>
                <w:b/>
                <w:bCs/>
              </w:rPr>
              <w:t>6.47e-29</w:t>
            </w:r>
          </w:p>
        </w:tc>
      </w:tr>
    </w:tbl>
    <w:p w14:paraId="565DDB0B" w14:textId="0FBB9393" w:rsidR="00AD1D6E" w:rsidRDefault="00AD1D6E" w:rsidP="00AD2B7D"/>
    <w:p w14:paraId="2A191C69" w14:textId="1F8F67ED" w:rsidR="00FA0CDC" w:rsidRDefault="00FA0CDC" w:rsidP="00AD2B7D">
      <w:r>
        <w:t>Table S8. Moran’s I statistics for multiple linear regression selected as the best model to explain aboveground biomass patterns in TMCF</w:t>
      </w:r>
      <w:r w:rsidR="007031A0">
        <w:t xml:space="preserve"> for neighborhoods of 10, 25, and 50 km of distance between sites (n = 40)</w:t>
      </w:r>
      <w:r w:rsidR="00F73583">
        <w:t>. This model includes three predictors: slope gradient, landscape composition, and disturbance by agricultural activities.</w:t>
      </w:r>
    </w:p>
    <w:tbl>
      <w:tblPr>
        <w:tblStyle w:val="Tablaconcuadrcula"/>
        <w:tblW w:w="0" w:type="auto"/>
        <w:tblLook w:val="04A0" w:firstRow="1" w:lastRow="0" w:firstColumn="1" w:lastColumn="0" w:noHBand="0" w:noVBand="1"/>
      </w:tblPr>
      <w:tblGrid>
        <w:gridCol w:w="2942"/>
        <w:gridCol w:w="2943"/>
        <w:gridCol w:w="2943"/>
      </w:tblGrid>
      <w:tr w:rsidR="007031A0" w14:paraId="5EFC6E2E" w14:textId="77777777" w:rsidTr="007031A0">
        <w:tc>
          <w:tcPr>
            <w:tcW w:w="2942" w:type="dxa"/>
          </w:tcPr>
          <w:p w14:paraId="0B1D553F" w14:textId="3178D0AB" w:rsidR="007031A0" w:rsidRDefault="007031A0" w:rsidP="00AD2B7D">
            <w:r>
              <w:t>Distance between sites (km)</w:t>
            </w:r>
          </w:p>
        </w:tc>
        <w:tc>
          <w:tcPr>
            <w:tcW w:w="2943" w:type="dxa"/>
          </w:tcPr>
          <w:p w14:paraId="7F5C117F" w14:textId="22349FE8" w:rsidR="007031A0" w:rsidRDefault="007031A0" w:rsidP="00AD2B7D">
            <w:r>
              <w:t>Moran’s I</w:t>
            </w:r>
          </w:p>
        </w:tc>
        <w:tc>
          <w:tcPr>
            <w:tcW w:w="2943" w:type="dxa"/>
          </w:tcPr>
          <w:p w14:paraId="0A183D83" w14:textId="57E7398F" w:rsidR="007031A0" w:rsidRPr="007031A0" w:rsidRDefault="007031A0" w:rsidP="00AD2B7D">
            <w:pPr>
              <w:rPr>
                <w:i/>
                <w:iCs/>
              </w:rPr>
            </w:pPr>
            <w:r w:rsidRPr="007031A0">
              <w:rPr>
                <w:i/>
                <w:iCs/>
              </w:rPr>
              <w:t>p</w:t>
            </w:r>
          </w:p>
        </w:tc>
      </w:tr>
      <w:tr w:rsidR="007031A0" w14:paraId="289DB75A" w14:textId="77777777" w:rsidTr="007031A0">
        <w:tc>
          <w:tcPr>
            <w:tcW w:w="2942" w:type="dxa"/>
          </w:tcPr>
          <w:p w14:paraId="151BBF45" w14:textId="779B0E33" w:rsidR="007031A0" w:rsidRDefault="007031A0" w:rsidP="00AD2B7D">
            <w:r>
              <w:t xml:space="preserve">10 </w:t>
            </w:r>
          </w:p>
        </w:tc>
        <w:tc>
          <w:tcPr>
            <w:tcW w:w="2943" w:type="dxa"/>
          </w:tcPr>
          <w:p w14:paraId="64856466" w14:textId="5C60D343" w:rsidR="007031A0" w:rsidRDefault="007031A0" w:rsidP="00AD2B7D">
            <w:r>
              <w:t>-0.049</w:t>
            </w:r>
          </w:p>
        </w:tc>
        <w:tc>
          <w:tcPr>
            <w:tcW w:w="2943" w:type="dxa"/>
          </w:tcPr>
          <w:p w14:paraId="6C698EF1" w14:textId="080303CF" w:rsidR="007031A0" w:rsidRDefault="007031A0" w:rsidP="00AD2B7D">
            <w:r>
              <w:t>0.51</w:t>
            </w:r>
          </w:p>
        </w:tc>
      </w:tr>
      <w:tr w:rsidR="007031A0" w14:paraId="6E7B682D" w14:textId="77777777" w:rsidTr="007031A0">
        <w:tc>
          <w:tcPr>
            <w:tcW w:w="2942" w:type="dxa"/>
          </w:tcPr>
          <w:p w14:paraId="458FBEA7" w14:textId="536E0833" w:rsidR="007031A0" w:rsidRDefault="007031A0" w:rsidP="00AD2B7D">
            <w:r>
              <w:t>25</w:t>
            </w:r>
          </w:p>
        </w:tc>
        <w:tc>
          <w:tcPr>
            <w:tcW w:w="2943" w:type="dxa"/>
          </w:tcPr>
          <w:p w14:paraId="3691E708" w14:textId="282465C8" w:rsidR="007031A0" w:rsidRDefault="007031A0" w:rsidP="00AD2B7D">
            <w:r>
              <w:t>-0.05</w:t>
            </w:r>
          </w:p>
        </w:tc>
        <w:tc>
          <w:tcPr>
            <w:tcW w:w="2943" w:type="dxa"/>
          </w:tcPr>
          <w:p w14:paraId="1658F9FF" w14:textId="36FCD5E3" w:rsidR="007031A0" w:rsidRDefault="007031A0" w:rsidP="00AD2B7D">
            <w:r>
              <w:t>0.60</w:t>
            </w:r>
          </w:p>
        </w:tc>
      </w:tr>
      <w:tr w:rsidR="007031A0" w14:paraId="30BDD5EA" w14:textId="77777777" w:rsidTr="007031A0">
        <w:tc>
          <w:tcPr>
            <w:tcW w:w="2942" w:type="dxa"/>
          </w:tcPr>
          <w:p w14:paraId="0F587D90" w14:textId="348C734B" w:rsidR="007031A0" w:rsidRDefault="007031A0" w:rsidP="00AD2B7D">
            <w:r>
              <w:t>50</w:t>
            </w:r>
          </w:p>
        </w:tc>
        <w:tc>
          <w:tcPr>
            <w:tcW w:w="2943" w:type="dxa"/>
          </w:tcPr>
          <w:p w14:paraId="50D5B07D" w14:textId="01EC615C" w:rsidR="007031A0" w:rsidRDefault="007031A0" w:rsidP="00AD2B7D">
            <w:r>
              <w:t>0.02</w:t>
            </w:r>
          </w:p>
        </w:tc>
        <w:tc>
          <w:tcPr>
            <w:tcW w:w="2943" w:type="dxa"/>
          </w:tcPr>
          <w:p w14:paraId="30E08793" w14:textId="393A020B" w:rsidR="007031A0" w:rsidRDefault="007031A0" w:rsidP="00AD2B7D">
            <w:r>
              <w:t>0.18</w:t>
            </w:r>
          </w:p>
        </w:tc>
      </w:tr>
    </w:tbl>
    <w:p w14:paraId="5B92ACB0" w14:textId="77777777" w:rsidR="007031A0" w:rsidRDefault="007031A0" w:rsidP="00AD2B7D"/>
    <w:p w14:paraId="2B5E1184" w14:textId="77777777" w:rsidR="00FA0CDC" w:rsidRDefault="00FA0CDC" w:rsidP="00AD2B7D"/>
    <w:p w14:paraId="7A8151D0" w14:textId="6C9DC2B8" w:rsidR="00AD2B7D" w:rsidRPr="00292F9C" w:rsidRDefault="00514FDF" w:rsidP="007B1347">
      <w:pPr>
        <w:rPr>
          <w:b/>
          <w:bCs/>
        </w:rPr>
      </w:pPr>
      <w:r>
        <w:rPr>
          <w:b/>
          <w:bCs/>
        </w:rPr>
        <w:t xml:space="preserve">SI </w:t>
      </w:r>
      <w:r w:rsidR="00292F9C" w:rsidRPr="00292F9C">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60876" w14:paraId="72E95E7E" w14:textId="77777777" w:rsidTr="00F4260E">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F4260E">
        <w:tc>
          <w:tcPr>
            <w:tcW w:w="8828" w:type="dxa"/>
          </w:tcPr>
          <w:p w14:paraId="7DDAFE88" w14:textId="76CE7734" w:rsidR="00760876" w:rsidRPr="00746F89" w:rsidRDefault="00760876" w:rsidP="00462827">
            <w:r>
              <w:t xml:space="preserve">Figure S1. </w:t>
            </w:r>
            <w:r w:rsidR="005F7865">
              <w:t xml:space="preserve">K-means cluster analysis on structural attributes (stem density, </w:t>
            </w:r>
            <w:proofErr w:type="spellStart"/>
            <w:r w:rsidR="005F7865">
              <w:t>Lorey’s</w:t>
            </w:r>
            <w:proofErr w:type="spellEnd"/>
            <w:r w:rsidR="005F7865">
              <w:t xml:space="preserve"> height, and basal area) of TMCF plots showing two (to left), three (top right), four (bottom left) and five (bottom right) clusters. </w:t>
            </w:r>
            <w:r w:rsidR="00462827">
              <w:t>By comparing the four possible classifications with 30 indices, the three cluster classification was selected as the best one based on the majority rule. These three clusters match the expected structure</w:t>
            </w:r>
            <w:r w:rsidR="00F4260E">
              <w:t xml:space="preserve"> found</w:t>
            </w:r>
            <w:r w:rsidR="00462827">
              <w:t xml:space="preserve"> in young</w:t>
            </w:r>
            <w:r w:rsidR="00F426E5">
              <w:t xml:space="preserve"> fallows</w:t>
            </w:r>
            <w:r w:rsidR="00462827">
              <w:t>, young</w:t>
            </w:r>
            <w:r w:rsidR="00F426E5">
              <w:t xml:space="preserve"> forest</w:t>
            </w:r>
            <w:r w:rsidR="00462827">
              <w:t xml:space="preserve">, and mature </w:t>
            </w:r>
            <w:r w:rsidR="00F426E5">
              <w:t xml:space="preserve">forest in </w:t>
            </w:r>
            <w:r w:rsidR="00462827">
              <w:t>TMCFs.</w:t>
            </w:r>
          </w:p>
        </w:tc>
      </w:tr>
    </w:tbl>
    <w:p w14:paraId="420C4CE5" w14:textId="77777777" w:rsidR="00760876" w:rsidRDefault="00760876" w:rsidP="007B1347"/>
    <w:p w14:paraId="1A4E4693" w14:textId="77777777" w:rsidR="00D61217" w:rsidRDefault="00D61217"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4"/>
      </w:tblGrid>
      <w:tr w:rsidR="00D61217" w14:paraId="446E8EB0" w14:textId="77777777" w:rsidTr="00F4260E">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F4260E">
        <w:tc>
          <w:tcPr>
            <w:tcW w:w="8828" w:type="dxa"/>
            <w:gridSpan w:val="2"/>
          </w:tcPr>
          <w:p w14:paraId="6E32015C" w14:textId="3FDC58F3" w:rsidR="00D61217" w:rsidRDefault="00D61217" w:rsidP="007B1347">
            <w:r>
              <w:t>Figure S2. Correlation matrices</w:t>
            </w:r>
            <w:r w:rsidR="005E396D">
              <w:t xml:space="preserve"> showing the correlation between all pair of variables used in this study at site level (n= 40) in a graphic (left) and a numeric (right) way. Red colors indicate negative relations and blue indicate positive relations. </w:t>
            </w:r>
          </w:p>
          <w:p w14:paraId="1556048C" w14:textId="7C0BDD34" w:rsidR="00E30B7A" w:rsidRDefault="00E30B7A" w:rsidP="007B1347"/>
        </w:tc>
      </w:tr>
    </w:tbl>
    <w:p w14:paraId="499970C3" w14:textId="0A47D1A4" w:rsidR="00D61217" w:rsidRDefault="00D61217" w:rsidP="007B1347"/>
    <w:p w14:paraId="00422FA3" w14:textId="06EAF62D"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62827" w14:paraId="7B1B52B0" w14:textId="77777777" w:rsidTr="00F4260E">
        <w:tc>
          <w:tcPr>
            <w:tcW w:w="8828" w:type="dxa"/>
          </w:tcPr>
          <w:p w14:paraId="40F7BD05" w14:textId="5A7FB094" w:rsidR="00462827" w:rsidRDefault="00462827" w:rsidP="00F4260E">
            <w:pPr>
              <w:jc w:val="center"/>
            </w:pPr>
            <w:r>
              <w:rPr>
                <w:noProof/>
              </w:rPr>
              <w:drawing>
                <wp:inline distT="0" distB="0" distL="0" distR="0" wp14:anchorId="6FA5F2F5" wp14:editId="2FFC87D5">
                  <wp:extent cx="4845424" cy="298711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8197" cy="2994990"/>
                          </a:xfrm>
                          <a:prstGeom prst="rect">
                            <a:avLst/>
                          </a:prstGeom>
                          <a:noFill/>
                          <a:ln>
                            <a:noFill/>
                          </a:ln>
                        </pic:spPr>
                      </pic:pic>
                    </a:graphicData>
                  </a:graphic>
                </wp:inline>
              </w:drawing>
            </w:r>
          </w:p>
        </w:tc>
      </w:tr>
      <w:tr w:rsidR="00462827" w14:paraId="5418E7C1" w14:textId="77777777" w:rsidTr="00F4260E">
        <w:tc>
          <w:tcPr>
            <w:tcW w:w="8828" w:type="dxa"/>
          </w:tcPr>
          <w:p w14:paraId="62403407" w14:textId="729E4CB5" w:rsidR="00462827" w:rsidRDefault="00C314B1" w:rsidP="007B1347">
            <w:r>
              <w:t xml:space="preserve">Figure S3. Principal component analysis (PCA) of climatic (temperature and precipitation) and topographic variables (slope and elevation) showing the two first principal components (PC1 and PC2). PC1 and PC2 explain </w:t>
            </w:r>
            <w:r w:rsidR="00FE399D">
              <w:t>92%</w:t>
            </w:r>
            <w:r>
              <w:t xml:space="preserve"> of the variation. PC1 explains </w:t>
            </w:r>
            <w:r w:rsidR="00FE399D">
              <w:t>68</w:t>
            </w:r>
            <w:r>
              <w:t>% of variation and shows that there is a positive correlation between temperature and precipitation and a negative correlation between these two and elevation.</w:t>
            </w:r>
            <w:r w:rsidR="00FE399D">
              <w:t xml:space="preserve"> Thus, PC1 represents an environmental gradient from warmer and wetter sites at lower elevations </w:t>
            </w:r>
            <w:r w:rsidR="00F4260E">
              <w:t xml:space="preserve">(negative values) </w:t>
            </w:r>
            <w:r w:rsidR="00FE399D">
              <w:t>to cooler and drier sites at higher elevations</w:t>
            </w:r>
            <w:r w:rsidR="00F4260E">
              <w:t xml:space="preserve"> (positive values)</w:t>
            </w:r>
            <w:r w:rsidR="00FE399D">
              <w:t>.</w:t>
            </w:r>
            <w:r>
              <w:t xml:space="preserve"> Slope is not correlated to the other three </w:t>
            </w:r>
            <w:r w:rsidR="00FE399D">
              <w:t>variables,</w:t>
            </w:r>
            <w:r>
              <w:t xml:space="preserve"> and it is the variable driving PC2. </w:t>
            </w:r>
          </w:p>
        </w:tc>
      </w:tr>
    </w:tbl>
    <w:p w14:paraId="6A6CC6D0" w14:textId="77777777"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FC6DCB" w14:paraId="4ABB6AF7" w14:textId="77777777" w:rsidTr="00F4260E">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69AE5B85">
                  <wp:extent cx="3617259" cy="22328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6053" cy="2238305"/>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4260E">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4D561DEC">
                  <wp:extent cx="3554506" cy="219413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3658" cy="2199788"/>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4260E">
        <w:tc>
          <w:tcPr>
            <w:tcW w:w="8828" w:type="dxa"/>
          </w:tcPr>
          <w:p w14:paraId="644A7E1C" w14:textId="558D8770" w:rsidR="00FC6DCB" w:rsidRDefault="00FC6DCB" w:rsidP="00FC6DCB">
            <w:r>
              <w:t xml:space="preserve">Figure S4. </w:t>
            </w:r>
            <w:r w:rsidR="00E30B7A">
              <w:t>Contribution of tree size categories to a) stem density and b) aboveground biomass</w:t>
            </w:r>
            <w:r w:rsidR="00F50725">
              <w:t xml:space="preserve"> (AGB)</w:t>
            </w:r>
            <w:r w:rsidR="00E30B7A">
              <w:t xml:space="preserve"> in TMCF sites (n= 40). </w:t>
            </w:r>
            <w:r w:rsidR="00A42C5B">
              <w:t xml:space="preserve">Trees were classified in six classes according to their DBH as follows: </w:t>
            </w:r>
            <w:r w:rsidR="006669C3">
              <w:t>class 1: DBH &lt; 10 cm; class 2: DBH 10-20 cm; class 3: DBH 20-30 cm; class 4: DBH 30-40 cm; class 5: DBH 40-50 cm; class 6: DBH &gt; 50 cm</w:t>
            </w:r>
            <w:r w:rsidR="00E30B7A">
              <w:t>. Letters indicate statistically significant differences between tree size classes assessed with a one-way ANOVA and Tukey</w:t>
            </w:r>
            <w:r w:rsidR="00F50725">
              <w:t xml:space="preserve"> HSD</w:t>
            </w:r>
            <w:r w:rsidR="00E30B7A">
              <w:t xml:space="preserve">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D45388" w14:paraId="0967B1DB" w14:textId="77777777" w:rsidTr="00F4260E">
        <w:tc>
          <w:tcPr>
            <w:tcW w:w="8828" w:type="dxa"/>
          </w:tcPr>
          <w:p w14:paraId="2646E90F" w14:textId="25C06F87" w:rsidR="00D45388" w:rsidRDefault="005C0D32" w:rsidP="00B36544">
            <w:r>
              <w:rPr>
                <w:noProof/>
              </w:rPr>
              <w:drawing>
                <wp:inline distT="0" distB="0" distL="0" distR="0" wp14:anchorId="6283652F" wp14:editId="75437CE9">
                  <wp:extent cx="5612130" cy="3741420"/>
                  <wp:effectExtent l="0" t="0" r="7620" b="0"/>
                  <wp:docPr id="17" name="Imagen 1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cajas y bigote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tc>
      </w:tr>
      <w:tr w:rsidR="00D45388" w14:paraId="3952ED20" w14:textId="77777777" w:rsidTr="00F4260E">
        <w:tc>
          <w:tcPr>
            <w:tcW w:w="8828" w:type="dxa"/>
          </w:tcPr>
          <w:p w14:paraId="6A1EC405" w14:textId="5E02A30A" w:rsidR="00D45388" w:rsidRDefault="00D45388" w:rsidP="00B36544">
            <w:r>
              <w:t>Figure S5. Contribution of tree size categories to a) stem density and b) aboveground biomass</w:t>
            </w:r>
            <w:r w:rsidR="00F50725">
              <w:t xml:space="preserve"> (AGB)</w:t>
            </w:r>
            <w:r>
              <w:t xml:space="preserve"> in young</w:t>
            </w:r>
            <w:r w:rsidR="00F426E5">
              <w:t xml:space="preserve"> fallows</w:t>
            </w:r>
            <w:r>
              <w:t xml:space="preserve"> (</w:t>
            </w:r>
            <w:r w:rsidR="00F426E5">
              <w:t>F</w:t>
            </w:r>
            <w:r>
              <w:t>, shown in orange), young</w:t>
            </w:r>
            <w:r w:rsidR="00F426E5">
              <w:t xml:space="preserve"> forest</w:t>
            </w:r>
            <w:r>
              <w:t xml:space="preserve"> (Y, shown in purple), and mature</w:t>
            </w:r>
            <w:r w:rsidR="00F426E5">
              <w:t xml:space="preserve"> forest</w:t>
            </w:r>
            <w:r>
              <w:t xml:space="preserve"> (M, shown in green) plots in TMCF</w:t>
            </w:r>
            <w:r w:rsidR="00E30B7A">
              <w:t xml:space="preserve"> (n=160)</w:t>
            </w:r>
            <w:r>
              <w:t>. Trees were categorized in six size classes based on their DBH</w:t>
            </w:r>
            <w:r w:rsidR="00F50725">
              <w:t>.</w:t>
            </w:r>
            <w:r w:rsidR="00945BDE">
              <w:t xml:space="preserve"> Boxes cover the interquartile range (IQR), the horizontal line within boxes shows the median, and values 1.5 times larger or smaller than the IQR are shown in dark gray points.</w:t>
            </w:r>
            <w:r w:rsidR="00F50725">
              <w:t xml:space="preserve"> </w:t>
            </w:r>
            <w:r>
              <w:t xml:space="preserve">Letters indicate statistically significant differences between tree size classes and forest succession </w:t>
            </w:r>
            <w:r w:rsidR="00C74AD8">
              <w:t>assessed</w:t>
            </w:r>
            <w:r>
              <w:t xml:space="preserve"> with a two-way ANOVA and Tukey test (</w:t>
            </w:r>
            <w:r w:rsidR="00F50725">
              <w:t xml:space="preserve">ANOVA </w:t>
            </w:r>
            <w:r>
              <w:t xml:space="preserve">results shown in Table S5). Boxes sharing a letter are not statistically different. </w:t>
            </w:r>
          </w:p>
        </w:tc>
      </w:tr>
    </w:tbl>
    <w:p w14:paraId="5BA152F5" w14:textId="31C71BD8" w:rsidR="00D45388" w:rsidRDefault="00D45388" w:rsidP="00B36544"/>
    <w:p w14:paraId="3E83F28E" w14:textId="66FCF731" w:rsidR="00F4260E" w:rsidRDefault="00F4260E" w:rsidP="00B36544"/>
    <w:p w14:paraId="11A40931" w14:textId="5D014FFA" w:rsidR="00F4260E" w:rsidRDefault="00F4260E" w:rsidP="00B36544"/>
    <w:p w14:paraId="166605FC" w14:textId="6300580E" w:rsidR="00F4260E" w:rsidRDefault="00F4260E" w:rsidP="00B36544"/>
    <w:p w14:paraId="1F3F042E" w14:textId="4F900C30" w:rsidR="00F4260E" w:rsidRDefault="00F4260E" w:rsidP="00B36544"/>
    <w:p w14:paraId="64305F1C" w14:textId="2EBD8E90" w:rsidR="00F4260E" w:rsidRDefault="00F4260E" w:rsidP="00B36544"/>
    <w:p w14:paraId="3912F88A" w14:textId="27D591E3" w:rsidR="00F4260E" w:rsidRDefault="00F4260E" w:rsidP="00B36544"/>
    <w:p w14:paraId="474A7D71" w14:textId="0FBB38F0" w:rsidR="00F4260E" w:rsidRDefault="00F4260E" w:rsidP="00B36544"/>
    <w:p w14:paraId="1C83FD59" w14:textId="0E9AEE9D" w:rsidR="00F4260E" w:rsidRDefault="00F4260E" w:rsidP="00B36544"/>
    <w:p w14:paraId="68C0C81C" w14:textId="77777777" w:rsidR="00F4260E" w:rsidRDefault="00F4260E"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516"/>
      </w:tblGrid>
      <w:tr w:rsidR="00363436" w14:paraId="3C2D75AC" w14:textId="77777777" w:rsidTr="00F4260E">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F4260E">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F4260E">
        <w:tc>
          <w:tcPr>
            <w:tcW w:w="8828" w:type="dxa"/>
            <w:gridSpan w:val="2"/>
          </w:tcPr>
          <w:p w14:paraId="156B91D0" w14:textId="19A501FE" w:rsidR="00FC6DCB" w:rsidRDefault="00FC6DCB" w:rsidP="00905A56">
            <w:r>
              <w:t>Figure S</w:t>
            </w:r>
            <w:r w:rsidR="00D45388">
              <w:t>6</w:t>
            </w:r>
            <w:r>
              <w:t xml:space="preserve">. Partial residual plots of </w:t>
            </w:r>
            <w:r w:rsidR="00905A56">
              <w:t>multiple linear regression selected as the best model to explain aboveground biomass patterns in TMCF based on R</w:t>
            </w:r>
            <w:r w:rsidR="00905A56">
              <w:rPr>
                <w:vertAlign w:val="superscript"/>
              </w:rPr>
              <w:t>2</w:t>
            </w:r>
            <w:r w:rsidR="00905A56">
              <w:t>, Mallows' C</w:t>
            </w:r>
            <w:r w:rsidR="00905A56">
              <w:rPr>
                <w:vertAlign w:val="subscript"/>
              </w:rPr>
              <w:t>p</w:t>
            </w:r>
            <w:r w:rsidR="00905A56">
              <w:t xml:space="preserve"> (CP), </w:t>
            </w:r>
            <w:r w:rsidR="00905A56" w:rsidRPr="007476F4">
              <w:t>and</w:t>
            </w:r>
            <w:r w:rsidR="00905A56" w:rsidRPr="007476F4">
              <w:rPr>
                <w:i/>
                <w:iCs/>
              </w:rPr>
              <w:t xml:space="preserve"> </w:t>
            </w:r>
            <w:r w:rsidR="00905A56" w:rsidRPr="007476F4">
              <w:rPr>
                <w:rStyle w:val="nfasis"/>
                <w:i w:val="0"/>
                <w:iCs w:val="0"/>
              </w:rPr>
              <w:t>Bayesian Information Criterion</w:t>
            </w:r>
            <w:r w:rsidR="00905A56">
              <w:t xml:space="preserve"> (BIC) with a stepwise model selection process. </w:t>
            </w:r>
            <w:r w:rsidR="00F73583">
              <w:t>Plots show the three predictors included in the model:</w:t>
            </w:r>
            <w:r w:rsidR="00905A56">
              <w:t xml:space="preserve"> a) slope, b) </w:t>
            </w:r>
            <w:r w:rsidR="007476F4">
              <w:t>land-use intensity gradient</w:t>
            </w:r>
            <w:r w:rsidR="00905A56">
              <w:t>, and c) disturbance by agricultural activities. Panel d displays the model residuals according to their geographic location to show there is no spatial autocorrelation between them (</w:t>
            </w:r>
            <w:r>
              <w:t>Moran’s I</w:t>
            </w:r>
            <w:r w:rsidR="00905A56">
              <w:t xml:space="preserve"> statistics shown in Table S8).</w:t>
            </w:r>
          </w:p>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4A14"/>
    <w:multiLevelType w:val="hybridMultilevel"/>
    <w:tmpl w:val="2DF0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14DEF"/>
    <w:rsid w:val="00017809"/>
    <w:rsid w:val="00022F45"/>
    <w:rsid w:val="00023939"/>
    <w:rsid w:val="0002460D"/>
    <w:rsid w:val="00026BC0"/>
    <w:rsid w:val="0003121E"/>
    <w:rsid w:val="00031DF0"/>
    <w:rsid w:val="00032262"/>
    <w:rsid w:val="00033AC4"/>
    <w:rsid w:val="00041447"/>
    <w:rsid w:val="00045254"/>
    <w:rsid w:val="000459DF"/>
    <w:rsid w:val="00046A27"/>
    <w:rsid w:val="00051464"/>
    <w:rsid w:val="00053CD2"/>
    <w:rsid w:val="0005625A"/>
    <w:rsid w:val="00061599"/>
    <w:rsid w:val="0006402E"/>
    <w:rsid w:val="0006623C"/>
    <w:rsid w:val="00076817"/>
    <w:rsid w:val="00085474"/>
    <w:rsid w:val="0009212F"/>
    <w:rsid w:val="00093955"/>
    <w:rsid w:val="000A1532"/>
    <w:rsid w:val="000A5956"/>
    <w:rsid w:val="000A7556"/>
    <w:rsid w:val="000B54CC"/>
    <w:rsid w:val="000C28C9"/>
    <w:rsid w:val="000D0B87"/>
    <w:rsid w:val="000D1E55"/>
    <w:rsid w:val="000D236A"/>
    <w:rsid w:val="000D36D1"/>
    <w:rsid w:val="000D762C"/>
    <w:rsid w:val="000E22F5"/>
    <w:rsid w:val="000E6858"/>
    <w:rsid w:val="000E7711"/>
    <w:rsid w:val="000F133A"/>
    <w:rsid w:val="000F14DD"/>
    <w:rsid w:val="000F17F7"/>
    <w:rsid w:val="000F3FCA"/>
    <w:rsid w:val="000F7D41"/>
    <w:rsid w:val="000F7DED"/>
    <w:rsid w:val="001033D1"/>
    <w:rsid w:val="001045B7"/>
    <w:rsid w:val="001157C5"/>
    <w:rsid w:val="001202BC"/>
    <w:rsid w:val="00121329"/>
    <w:rsid w:val="00123C70"/>
    <w:rsid w:val="001255A6"/>
    <w:rsid w:val="001267D5"/>
    <w:rsid w:val="00130AE9"/>
    <w:rsid w:val="00131800"/>
    <w:rsid w:val="00134917"/>
    <w:rsid w:val="001424A3"/>
    <w:rsid w:val="00143E95"/>
    <w:rsid w:val="00147903"/>
    <w:rsid w:val="0015163A"/>
    <w:rsid w:val="00153894"/>
    <w:rsid w:val="00153CE5"/>
    <w:rsid w:val="00154A9F"/>
    <w:rsid w:val="001565EA"/>
    <w:rsid w:val="0016428E"/>
    <w:rsid w:val="00165B7E"/>
    <w:rsid w:val="0016647D"/>
    <w:rsid w:val="00170871"/>
    <w:rsid w:val="001715F4"/>
    <w:rsid w:val="001731D6"/>
    <w:rsid w:val="00180313"/>
    <w:rsid w:val="001871AF"/>
    <w:rsid w:val="001872F6"/>
    <w:rsid w:val="001927E4"/>
    <w:rsid w:val="00196FA7"/>
    <w:rsid w:val="00197BF3"/>
    <w:rsid w:val="001A297B"/>
    <w:rsid w:val="001A5465"/>
    <w:rsid w:val="001A6FD0"/>
    <w:rsid w:val="001C15A8"/>
    <w:rsid w:val="001C1BB6"/>
    <w:rsid w:val="001C370B"/>
    <w:rsid w:val="001C6E1B"/>
    <w:rsid w:val="001D03B1"/>
    <w:rsid w:val="001D1557"/>
    <w:rsid w:val="001D1DF5"/>
    <w:rsid w:val="001D415E"/>
    <w:rsid w:val="001D4FEA"/>
    <w:rsid w:val="001D7A5C"/>
    <w:rsid w:val="001F2367"/>
    <w:rsid w:val="001F241B"/>
    <w:rsid w:val="00202681"/>
    <w:rsid w:val="00206844"/>
    <w:rsid w:val="00212030"/>
    <w:rsid w:val="00220CB3"/>
    <w:rsid w:val="002325DA"/>
    <w:rsid w:val="002353C5"/>
    <w:rsid w:val="00246A0B"/>
    <w:rsid w:val="002502A4"/>
    <w:rsid w:val="0025062E"/>
    <w:rsid w:val="00253666"/>
    <w:rsid w:val="0025367A"/>
    <w:rsid w:val="00256CDE"/>
    <w:rsid w:val="0026099C"/>
    <w:rsid w:val="00267417"/>
    <w:rsid w:val="002704B2"/>
    <w:rsid w:val="00270F3E"/>
    <w:rsid w:val="00282B16"/>
    <w:rsid w:val="00292F9C"/>
    <w:rsid w:val="0029374D"/>
    <w:rsid w:val="002956E5"/>
    <w:rsid w:val="002A2F6B"/>
    <w:rsid w:val="002A7B9C"/>
    <w:rsid w:val="002A7FD5"/>
    <w:rsid w:val="002B2054"/>
    <w:rsid w:val="002B3B48"/>
    <w:rsid w:val="002B56B2"/>
    <w:rsid w:val="002B6B04"/>
    <w:rsid w:val="002C7C38"/>
    <w:rsid w:val="002D1380"/>
    <w:rsid w:val="002D4688"/>
    <w:rsid w:val="002D790C"/>
    <w:rsid w:val="002E09C8"/>
    <w:rsid w:val="002E678B"/>
    <w:rsid w:val="002F10FB"/>
    <w:rsid w:val="002F1A22"/>
    <w:rsid w:val="002F46BE"/>
    <w:rsid w:val="002F65B5"/>
    <w:rsid w:val="002F6887"/>
    <w:rsid w:val="00310407"/>
    <w:rsid w:val="00320178"/>
    <w:rsid w:val="00323A21"/>
    <w:rsid w:val="003249DA"/>
    <w:rsid w:val="0032671E"/>
    <w:rsid w:val="00326770"/>
    <w:rsid w:val="0032737F"/>
    <w:rsid w:val="0033188C"/>
    <w:rsid w:val="003407A7"/>
    <w:rsid w:val="00340AF0"/>
    <w:rsid w:val="00347621"/>
    <w:rsid w:val="00347884"/>
    <w:rsid w:val="00347D64"/>
    <w:rsid w:val="003502D5"/>
    <w:rsid w:val="00351E02"/>
    <w:rsid w:val="00357A68"/>
    <w:rsid w:val="00361ED7"/>
    <w:rsid w:val="0036294C"/>
    <w:rsid w:val="00363436"/>
    <w:rsid w:val="003677B3"/>
    <w:rsid w:val="00367B62"/>
    <w:rsid w:val="00370D8B"/>
    <w:rsid w:val="00373FF5"/>
    <w:rsid w:val="00374D1F"/>
    <w:rsid w:val="003772CB"/>
    <w:rsid w:val="00382B49"/>
    <w:rsid w:val="00383DBC"/>
    <w:rsid w:val="00385A77"/>
    <w:rsid w:val="003878AB"/>
    <w:rsid w:val="00387EE3"/>
    <w:rsid w:val="00393A5E"/>
    <w:rsid w:val="0039467D"/>
    <w:rsid w:val="003A3660"/>
    <w:rsid w:val="003A4011"/>
    <w:rsid w:val="003B27E7"/>
    <w:rsid w:val="003B30D6"/>
    <w:rsid w:val="003B3E22"/>
    <w:rsid w:val="003C023A"/>
    <w:rsid w:val="003C0426"/>
    <w:rsid w:val="003D0ED2"/>
    <w:rsid w:val="003D324A"/>
    <w:rsid w:val="003D53A5"/>
    <w:rsid w:val="003D5A98"/>
    <w:rsid w:val="003E046E"/>
    <w:rsid w:val="003F025A"/>
    <w:rsid w:val="003F0A35"/>
    <w:rsid w:val="003F7D3F"/>
    <w:rsid w:val="004058D8"/>
    <w:rsid w:val="00407773"/>
    <w:rsid w:val="00415A47"/>
    <w:rsid w:val="00436AE9"/>
    <w:rsid w:val="00437350"/>
    <w:rsid w:val="004522E7"/>
    <w:rsid w:val="00455ACB"/>
    <w:rsid w:val="00461FED"/>
    <w:rsid w:val="00462827"/>
    <w:rsid w:val="004664C4"/>
    <w:rsid w:val="004677AF"/>
    <w:rsid w:val="00467A11"/>
    <w:rsid w:val="00467A84"/>
    <w:rsid w:val="00472738"/>
    <w:rsid w:val="00477AD7"/>
    <w:rsid w:val="004802E9"/>
    <w:rsid w:val="00482C2A"/>
    <w:rsid w:val="00486A20"/>
    <w:rsid w:val="004A19D6"/>
    <w:rsid w:val="004A3352"/>
    <w:rsid w:val="004A392D"/>
    <w:rsid w:val="004A4121"/>
    <w:rsid w:val="004A54D5"/>
    <w:rsid w:val="004A6FE9"/>
    <w:rsid w:val="004C6BA6"/>
    <w:rsid w:val="004C7757"/>
    <w:rsid w:val="004D2629"/>
    <w:rsid w:val="004E0150"/>
    <w:rsid w:val="004E1F7D"/>
    <w:rsid w:val="004E55EF"/>
    <w:rsid w:val="004E6F8A"/>
    <w:rsid w:val="004E732D"/>
    <w:rsid w:val="004F2B59"/>
    <w:rsid w:val="004F5818"/>
    <w:rsid w:val="004F6A4D"/>
    <w:rsid w:val="005002CC"/>
    <w:rsid w:val="00501FD4"/>
    <w:rsid w:val="00502BAD"/>
    <w:rsid w:val="00513A47"/>
    <w:rsid w:val="00514E38"/>
    <w:rsid w:val="00514FDF"/>
    <w:rsid w:val="005206CF"/>
    <w:rsid w:val="00521264"/>
    <w:rsid w:val="00521D5D"/>
    <w:rsid w:val="005253DF"/>
    <w:rsid w:val="00530B74"/>
    <w:rsid w:val="00534177"/>
    <w:rsid w:val="00536AB5"/>
    <w:rsid w:val="00543951"/>
    <w:rsid w:val="00546900"/>
    <w:rsid w:val="00547F2F"/>
    <w:rsid w:val="00551691"/>
    <w:rsid w:val="00555335"/>
    <w:rsid w:val="00556B6E"/>
    <w:rsid w:val="00560246"/>
    <w:rsid w:val="00560755"/>
    <w:rsid w:val="00562158"/>
    <w:rsid w:val="00563B45"/>
    <w:rsid w:val="00572059"/>
    <w:rsid w:val="005774AC"/>
    <w:rsid w:val="00583173"/>
    <w:rsid w:val="00583590"/>
    <w:rsid w:val="0058516A"/>
    <w:rsid w:val="00587623"/>
    <w:rsid w:val="00596B96"/>
    <w:rsid w:val="005A034D"/>
    <w:rsid w:val="005A32CC"/>
    <w:rsid w:val="005A4A21"/>
    <w:rsid w:val="005A58D6"/>
    <w:rsid w:val="005A76F6"/>
    <w:rsid w:val="005C0A50"/>
    <w:rsid w:val="005C0D32"/>
    <w:rsid w:val="005C14CA"/>
    <w:rsid w:val="005C2160"/>
    <w:rsid w:val="005C735D"/>
    <w:rsid w:val="005D30B0"/>
    <w:rsid w:val="005D633D"/>
    <w:rsid w:val="005D645B"/>
    <w:rsid w:val="005D7479"/>
    <w:rsid w:val="005E1125"/>
    <w:rsid w:val="005E1A3C"/>
    <w:rsid w:val="005E242B"/>
    <w:rsid w:val="005E30C1"/>
    <w:rsid w:val="005E396D"/>
    <w:rsid w:val="005E3EC7"/>
    <w:rsid w:val="005E4030"/>
    <w:rsid w:val="005F0C47"/>
    <w:rsid w:val="005F1B92"/>
    <w:rsid w:val="005F7865"/>
    <w:rsid w:val="006004A9"/>
    <w:rsid w:val="00603EE8"/>
    <w:rsid w:val="00604808"/>
    <w:rsid w:val="006049F4"/>
    <w:rsid w:val="006069CE"/>
    <w:rsid w:val="006110D2"/>
    <w:rsid w:val="0061119E"/>
    <w:rsid w:val="00612D57"/>
    <w:rsid w:val="00617140"/>
    <w:rsid w:val="00620EF1"/>
    <w:rsid w:val="006216B3"/>
    <w:rsid w:val="006222DC"/>
    <w:rsid w:val="0062564B"/>
    <w:rsid w:val="00625F72"/>
    <w:rsid w:val="00625FFB"/>
    <w:rsid w:val="0062717D"/>
    <w:rsid w:val="00627EE0"/>
    <w:rsid w:val="006311B7"/>
    <w:rsid w:val="00651389"/>
    <w:rsid w:val="00652431"/>
    <w:rsid w:val="006554A1"/>
    <w:rsid w:val="006669C3"/>
    <w:rsid w:val="00671C80"/>
    <w:rsid w:val="00675792"/>
    <w:rsid w:val="006802C9"/>
    <w:rsid w:val="00680A64"/>
    <w:rsid w:val="006951E4"/>
    <w:rsid w:val="00695263"/>
    <w:rsid w:val="00695CFC"/>
    <w:rsid w:val="00695FF4"/>
    <w:rsid w:val="00696FD0"/>
    <w:rsid w:val="006A5ED5"/>
    <w:rsid w:val="006B6C9F"/>
    <w:rsid w:val="006C0E5B"/>
    <w:rsid w:val="006C5E68"/>
    <w:rsid w:val="006C6F73"/>
    <w:rsid w:val="006D1B7B"/>
    <w:rsid w:val="006D1CD6"/>
    <w:rsid w:val="006D39A0"/>
    <w:rsid w:val="006D5BFC"/>
    <w:rsid w:val="006D66C1"/>
    <w:rsid w:val="006D748E"/>
    <w:rsid w:val="006E5D26"/>
    <w:rsid w:val="006F0BD5"/>
    <w:rsid w:val="006F746E"/>
    <w:rsid w:val="007031A0"/>
    <w:rsid w:val="00703F2A"/>
    <w:rsid w:val="007075A0"/>
    <w:rsid w:val="00712031"/>
    <w:rsid w:val="0072067B"/>
    <w:rsid w:val="007222FB"/>
    <w:rsid w:val="00724EDB"/>
    <w:rsid w:val="00727EF5"/>
    <w:rsid w:val="00732CE0"/>
    <w:rsid w:val="00732D56"/>
    <w:rsid w:val="00734255"/>
    <w:rsid w:val="00735942"/>
    <w:rsid w:val="00736366"/>
    <w:rsid w:val="00740D1C"/>
    <w:rsid w:val="00746F89"/>
    <w:rsid w:val="007476F4"/>
    <w:rsid w:val="00751CD8"/>
    <w:rsid w:val="00754CAE"/>
    <w:rsid w:val="007568AE"/>
    <w:rsid w:val="00756968"/>
    <w:rsid w:val="00760876"/>
    <w:rsid w:val="007671BD"/>
    <w:rsid w:val="007723EC"/>
    <w:rsid w:val="00777EC8"/>
    <w:rsid w:val="0078236C"/>
    <w:rsid w:val="007823CC"/>
    <w:rsid w:val="007858F3"/>
    <w:rsid w:val="00786454"/>
    <w:rsid w:val="007869F6"/>
    <w:rsid w:val="007930AC"/>
    <w:rsid w:val="0079602F"/>
    <w:rsid w:val="007962B2"/>
    <w:rsid w:val="00796660"/>
    <w:rsid w:val="00796C2F"/>
    <w:rsid w:val="007A053A"/>
    <w:rsid w:val="007A10E8"/>
    <w:rsid w:val="007A3621"/>
    <w:rsid w:val="007B1347"/>
    <w:rsid w:val="007B1F6B"/>
    <w:rsid w:val="007B22AF"/>
    <w:rsid w:val="007B65B8"/>
    <w:rsid w:val="007B7A5F"/>
    <w:rsid w:val="007C4746"/>
    <w:rsid w:val="007D38D3"/>
    <w:rsid w:val="007D4B3A"/>
    <w:rsid w:val="007E5FEF"/>
    <w:rsid w:val="008013B1"/>
    <w:rsid w:val="00802976"/>
    <w:rsid w:val="008054DD"/>
    <w:rsid w:val="00806B15"/>
    <w:rsid w:val="0081260F"/>
    <w:rsid w:val="00813382"/>
    <w:rsid w:val="0081686B"/>
    <w:rsid w:val="00824370"/>
    <w:rsid w:val="00826EC2"/>
    <w:rsid w:val="00826EDC"/>
    <w:rsid w:val="008366F6"/>
    <w:rsid w:val="00841881"/>
    <w:rsid w:val="0084219F"/>
    <w:rsid w:val="00842609"/>
    <w:rsid w:val="00843834"/>
    <w:rsid w:val="00850AD1"/>
    <w:rsid w:val="008546B6"/>
    <w:rsid w:val="008659A4"/>
    <w:rsid w:val="0086717B"/>
    <w:rsid w:val="0087152F"/>
    <w:rsid w:val="008753FF"/>
    <w:rsid w:val="00880593"/>
    <w:rsid w:val="008825B9"/>
    <w:rsid w:val="00883EE7"/>
    <w:rsid w:val="00887371"/>
    <w:rsid w:val="00890219"/>
    <w:rsid w:val="008910C5"/>
    <w:rsid w:val="008923DB"/>
    <w:rsid w:val="008A0E0D"/>
    <w:rsid w:val="008A226F"/>
    <w:rsid w:val="008A52DE"/>
    <w:rsid w:val="008B0CE3"/>
    <w:rsid w:val="008B207C"/>
    <w:rsid w:val="008B647C"/>
    <w:rsid w:val="008C1108"/>
    <w:rsid w:val="008C23EE"/>
    <w:rsid w:val="008C3E88"/>
    <w:rsid w:val="008C5F9E"/>
    <w:rsid w:val="008D0B39"/>
    <w:rsid w:val="008D1EF4"/>
    <w:rsid w:val="008E0058"/>
    <w:rsid w:val="008E0B54"/>
    <w:rsid w:val="008E13E4"/>
    <w:rsid w:val="008E26AE"/>
    <w:rsid w:val="008E6906"/>
    <w:rsid w:val="008E6CAC"/>
    <w:rsid w:val="008E7953"/>
    <w:rsid w:val="008F0C64"/>
    <w:rsid w:val="00905A56"/>
    <w:rsid w:val="00906663"/>
    <w:rsid w:val="009176A8"/>
    <w:rsid w:val="00925CBE"/>
    <w:rsid w:val="009321C3"/>
    <w:rsid w:val="00934CA0"/>
    <w:rsid w:val="00935A2E"/>
    <w:rsid w:val="00936451"/>
    <w:rsid w:val="00942206"/>
    <w:rsid w:val="00942768"/>
    <w:rsid w:val="009427D2"/>
    <w:rsid w:val="00943925"/>
    <w:rsid w:val="00943979"/>
    <w:rsid w:val="00944A60"/>
    <w:rsid w:val="00945BDE"/>
    <w:rsid w:val="009472E0"/>
    <w:rsid w:val="00947A95"/>
    <w:rsid w:val="00952771"/>
    <w:rsid w:val="00955A45"/>
    <w:rsid w:val="00956958"/>
    <w:rsid w:val="00961FAF"/>
    <w:rsid w:val="00966414"/>
    <w:rsid w:val="00966AD4"/>
    <w:rsid w:val="0096756D"/>
    <w:rsid w:val="00970CE5"/>
    <w:rsid w:val="0097178B"/>
    <w:rsid w:val="009726A9"/>
    <w:rsid w:val="00974B15"/>
    <w:rsid w:val="009761E9"/>
    <w:rsid w:val="0097697B"/>
    <w:rsid w:val="009807DE"/>
    <w:rsid w:val="009847A8"/>
    <w:rsid w:val="009853A5"/>
    <w:rsid w:val="00997797"/>
    <w:rsid w:val="009A477D"/>
    <w:rsid w:val="009A66FD"/>
    <w:rsid w:val="009B6F89"/>
    <w:rsid w:val="009C1638"/>
    <w:rsid w:val="009C16C8"/>
    <w:rsid w:val="009C67BF"/>
    <w:rsid w:val="009D08C1"/>
    <w:rsid w:val="009D14DA"/>
    <w:rsid w:val="009D24CD"/>
    <w:rsid w:val="009D34BC"/>
    <w:rsid w:val="009D40B6"/>
    <w:rsid w:val="009D4270"/>
    <w:rsid w:val="009E0F27"/>
    <w:rsid w:val="009E6F59"/>
    <w:rsid w:val="009F2458"/>
    <w:rsid w:val="009F24A2"/>
    <w:rsid w:val="009F4798"/>
    <w:rsid w:val="009F70BB"/>
    <w:rsid w:val="00A05D4C"/>
    <w:rsid w:val="00A065AE"/>
    <w:rsid w:val="00A074C1"/>
    <w:rsid w:val="00A1204D"/>
    <w:rsid w:val="00A1338D"/>
    <w:rsid w:val="00A17444"/>
    <w:rsid w:val="00A20E6C"/>
    <w:rsid w:val="00A257D3"/>
    <w:rsid w:val="00A26B48"/>
    <w:rsid w:val="00A273CB"/>
    <w:rsid w:val="00A37B1C"/>
    <w:rsid w:val="00A40048"/>
    <w:rsid w:val="00A42C5B"/>
    <w:rsid w:val="00A42F66"/>
    <w:rsid w:val="00A463A5"/>
    <w:rsid w:val="00A55307"/>
    <w:rsid w:val="00A61571"/>
    <w:rsid w:val="00A62DDA"/>
    <w:rsid w:val="00A62EB1"/>
    <w:rsid w:val="00A6370D"/>
    <w:rsid w:val="00A63BC3"/>
    <w:rsid w:val="00A6402B"/>
    <w:rsid w:val="00A66BFF"/>
    <w:rsid w:val="00A70DF0"/>
    <w:rsid w:val="00A71795"/>
    <w:rsid w:val="00A72073"/>
    <w:rsid w:val="00A73B68"/>
    <w:rsid w:val="00A80C1D"/>
    <w:rsid w:val="00A85DD8"/>
    <w:rsid w:val="00A9106E"/>
    <w:rsid w:val="00A9187E"/>
    <w:rsid w:val="00A94203"/>
    <w:rsid w:val="00A964E1"/>
    <w:rsid w:val="00A97BF9"/>
    <w:rsid w:val="00AA6C78"/>
    <w:rsid w:val="00AA77E2"/>
    <w:rsid w:val="00AB4B35"/>
    <w:rsid w:val="00AB4CBF"/>
    <w:rsid w:val="00AB6841"/>
    <w:rsid w:val="00AB7D92"/>
    <w:rsid w:val="00AC34F0"/>
    <w:rsid w:val="00AD1844"/>
    <w:rsid w:val="00AD1D6E"/>
    <w:rsid w:val="00AD2B7D"/>
    <w:rsid w:val="00AD5E23"/>
    <w:rsid w:val="00AD65E2"/>
    <w:rsid w:val="00AD6677"/>
    <w:rsid w:val="00AE349C"/>
    <w:rsid w:val="00AE3C93"/>
    <w:rsid w:val="00AE5137"/>
    <w:rsid w:val="00AF5B8C"/>
    <w:rsid w:val="00AF5C8E"/>
    <w:rsid w:val="00B00F5D"/>
    <w:rsid w:val="00B01785"/>
    <w:rsid w:val="00B0639A"/>
    <w:rsid w:val="00B1725A"/>
    <w:rsid w:val="00B17FD0"/>
    <w:rsid w:val="00B228A3"/>
    <w:rsid w:val="00B23197"/>
    <w:rsid w:val="00B23B61"/>
    <w:rsid w:val="00B243E0"/>
    <w:rsid w:val="00B30F52"/>
    <w:rsid w:val="00B31120"/>
    <w:rsid w:val="00B31324"/>
    <w:rsid w:val="00B31DF0"/>
    <w:rsid w:val="00B32E4F"/>
    <w:rsid w:val="00B34548"/>
    <w:rsid w:val="00B36544"/>
    <w:rsid w:val="00B36C88"/>
    <w:rsid w:val="00B405E8"/>
    <w:rsid w:val="00B47729"/>
    <w:rsid w:val="00B54D88"/>
    <w:rsid w:val="00B55C91"/>
    <w:rsid w:val="00B65E6C"/>
    <w:rsid w:val="00B66E71"/>
    <w:rsid w:val="00B979E9"/>
    <w:rsid w:val="00BA2CCE"/>
    <w:rsid w:val="00BA482C"/>
    <w:rsid w:val="00BB0782"/>
    <w:rsid w:val="00BB1C0E"/>
    <w:rsid w:val="00BC2A8E"/>
    <w:rsid w:val="00BC2B5F"/>
    <w:rsid w:val="00BC59BF"/>
    <w:rsid w:val="00BD21E4"/>
    <w:rsid w:val="00BD2D44"/>
    <w:rsid w:val="00BD77C2"/>
    <w:rsid w:val="00BE0E5D"/>
    <w:rsid w:val="00BE25A9"/>
    <w:rsid w:val="00BE31FA"/>
    <w:rsid w:val="00BE413E"/>
    <w:rsid w:val="00BE6A18"/>
    <w:rsid w:val="00BF76D4"/>
    <w:rsid w:val="00C049EB"/>
    <w:rsid w:val="00C05831"/>
    <w:rsid w:val="00C07999"/>
    <w:rsid w:val="00C10610"/>
    <w:rsid w:val="00C110C3"/>
    <w:rsid w:val="00C11442"/>
    <w:rsid w:val="00C14AC7"/>
    <w:rsid w:val="00C15A2A"/>
    <w:rsid w:val="00C178D3"/>
    <w:rsid w:val="00C178FC"/>
    <w:rsid w:val="00C230C9"/>
    <w:rsid w:val="00C26E97"/>
    <w:rsid w:val="00C314B1"/>
    <w:rsid w:val="00C3754D"/>
    <w:rsid w:val="00C448C4"/>
    <w:rsid w:val="00C45B5D"/>
    <w:rsid w:val="00C53A9A"/>
    <w:rsid w:val="00C5621A"/>
    <w:rsid w:val="00C62945"/>
    <w:rsid w:val="00C63D8E"/>
    <w:rsid w:val="00C6577F"/>
    <w:rsid w:val="00C66C72"/>
    <w:rsid w:val="00C708AE"/>
    <w:rsid w:val="00C74AD8"/>
    <w:rsid w:val="00C75129"/>
    <w:rsid w:val="00C87E8E"/>
    <w:rsid w:val="00C9064F"/>
    <w:rsid w:val="00C90A5F"/>
    <w:rsid w:val="00C91162"/>
    <w:rsid w:val="00C96653"/>
    <w:rsid w:val="00CA2C6F"/>
    <w:rsid w:val="00CA588B"/>
    <w:rsid w:val="00CA69FD"/>
    <w:rsid w:val="00CA7407"/>
    <w:rsid w:val="00CB102F"/>
    <w:rsid w:val="00CB22F0"/>
    <w:rsid w:val="00CB7532"/>
    <w:rsid w:val="00CB78F2"/>
    <w:rsid w:val="00CC2AF6"/>
    <w:rsid w:val="00CC46F1"/>
    <w:rsid w:val="00CD037F"/>
    <w:rsid w:val="00CD0BD2"/>
    <w:rsid w:val="00CD2053"/>
    <w:rsid w:val="00CD3D6E"/>
    <w:rsid w:val="00CE28B6"/>
    <w:rsid w:val="00CE29E1"/>
    <w:rsid w:val="00CE3110"/>
    <w:rsid w:val="00CE3F5B"/>
    <w:rsid w:val="00CE6225"/>
    <w:rsid w:val="00CE63F0"/>
    <w:rsid w:val="00CF3149"/>
    <w:rsid w:val="00CF34DF"/>
    <w:rsid w:val="00CF517D"/>
    <w:rsid w:val="00D016E8"/>
    <w:rsid w:val="00D035A7"/>
    <w:rsid w:val="00D03822"/>
    <w:rsid w:val="00D10FA4"/>
    <w:rsid w:val="00D23C2A"/>
    <w:rsid w:val="00D242F7"/>
    <w:rsid w:val="00D249F6"/>
    <w:rsid w:val="00D349F1"/>
    <w:rsid w:val="00D36DA5"/>
    <w:rsid w:val="00D45388"/>
    <w:rsid w:val="00D50E20"/>
    <w:rsid w:val="00D567E8"/>
    <w:rsid w:val="00D61217"/>
    <w:rsid w:val="00D65F2A"/>
    <w:rsid w:val="00D66041"/>
    <w:rsid w:val="00D67390"/>
    <w:rsid w:val="00D7056F"/>
    <w:rsid w:val="00D72218"/>
    <w:rsid w:val="00D741B5"/>
    <w:rsid w:val="00D741C0"/>
    <w:rsid w:val="00D81746"/>
    <w:rsid w:val="00D81A52"/>
    <w:rsid w:val="00D85751"/>
    <w:rsid w:val="00D923BA"/>
    <w:rsid w:val="00D9247D"/>
    <w:rsid w:val="00DA11B3"/>
    <w:rsid w:val="00DA33B4"/>
    <w:rsid w:val="00DA37F8"/>
    <w:rsid w:val="00DA42FD"/>
    <w:rsid w:val="00DA4B6B"/>
    <w:rsid w:val="00DB0438"/>
    <w:rsid w:val="00DB1BA5"/>
    <w:rsid w:val="00DB3FFB"/>
    <w:rsid w:val="00DB5D83"/>
    <w:rsid w:val="00DB6561"/>
    <w:rsid w:val="00DC69AF"/>
    <w:rsid w:val="00DD389F"/>
    <w:rsid w:val="00DE3089"/>
    <w:rsid w:val="00DE3370"/>
    <w:rsid w:val="00DE6399"/>
    <w:rsid w:val="00DF2185"/>
    <w:rsid w:val="00DF2D08"/>
    <w:rsid w:val="00DF309C"/>
    <w:rsid w:val="00DF447D"/>
    <w:rsid w:val="00DF6A23"/>
    <w:rsid w:val="00E037A1"/>
    <w:rsid w:val="00E103E4"/>
    <w:rsid w:val="00E11D6D"/>
    <w:rsid w:val="00E16191"/>
    <w:rsid w:val="00E216F9"/>
    <w:rsid w:val="00E21A15"/>
    <w:rsid w:val="00E21F57"/>
    <w:rsid w:val="00E24BE9"/>
    <w:rsid w:val="00E26313"/>
    <w:rsid w:val="00E30B7A"/>
    <w:rsid w:val="00E60A5D"/>
    <w:rsid w:val="00E60D84"/>
    <w:rsid w:val="00E6281A"/>
    <w:rsid w:val="00E7268A"/>
    <w:rsid w:val="00E72CF0"/>
    <w:rsid w:val="00E75B4B"/>
    <w:rsid w:val="00E849DC"/>
    <w:rsid w:val="00E90D58"/>
    <w:rsid w:val="00E90F06"/>
    <w:rsid w:val="00E92D22"/>
    <w:rsid w:val="00E956A6"/>
    <w:rsid w:val="00EA0682"/>
    <w:rsid w:val="00EA080D"/>
    <w:rsid w:val="00EA5B92"/>
    <w:rsid w:val="00EB5280"/>
    <w:rsid w:val="00EB7B61"/>
    <w:rsid w:val="00EC0971"/>
    <w:rsid w:val="00ED257B"/>
    <w:rsid w:val="00ED4953"/>
    <w:rsid w:val="00EE503E"/>
    <w:rsid w:val="00EE7042"/>
    <w:rsid w:val="00EF01A3"/>
    <w:rsid w:val="00EF7316"/>
    <w:rsid w:val="00F05305"/>
    <w:rsid w:val="00F20EB7"/>
    <w:rsid w:val="00F2120F"/>
    <w:rsid w:val="00F310E8"/>
    <w:rsid w:val="00F3112C"/>
    <w:rsid w:val="00F3719E"/>
    <w:rsid w:val="00F40B08"/>
    <w:rsid w:val="00F4260E"/>
    <w:rsid w:val="00F426CB"/>
    <w:rsid w:val="00F426E5"/>
    <w:rsid w:val="00F433B7"/>
    <w:rsid w:val="00F4471C"/>
    <w:rsid w:val="00F46522"/>
    <w:rsid w:val="00F50725"/>
    <w:rsid w:val="00F5403C"/>
    <w:rsid w:val="00F540CF"/>
    <w:rsid w:val="00F56ECE"/>
    <w:rsid w:val="00F65744"/>
    <w:rsid w:val="00F66BB2"/>
    <w:rsid w:val="00F70EE6"/>
    <w:rsid w:val="00F7236D"/>
    <w:rsid w:val="00F73583"/>
    <w:rsid w:val="00F74137"/>
    <w:rsid w:val="00F8549D"/>
    <w:rsid w:val="00F924F6"/>
    <w:rsid w:val="00F927A4"/>
    <w:rsid w:val="00F95F87"/>
    <w:rsid w:val="00F9711C"/>
    <w:rsid w:val="00FA07DD"/>
    <w:rsid w:val="00FA0CDC"/>
    <w:rsid w:val="00FA3E68"/>
    <w:rsid w:val="00FA40CD"/>
    <w:rsid w:val="00FA4794"/>
    <w:rsid w:val="00FB1F9B"/>
    <w:rsid w:val="00FC56C4"/>
    <w:rsid w:val="00FC6DCB"/>
    <w:rsid w:val="00FD0436"/>
    <w:rsid w:val="00FD0D17"/>
    <w:rsid w:val="00FD2B17"/>
    <w:rsid w:val="00FD4FA5"/>
    <w:rsid w:val="00FE38C0"/>
    <w:rsid w:val="00FE399D"/>
    <w:rsid w:val="00FE6455"/>
    <w:rsid w:val="00FE662C"/>
    <w:rsid w:val="00FE69C6"/>
    <w:rsid w:val="00FF13E6"/>
    <w:rsid w:val="00FF58B0"/>
    <w:rsid w:val="00FF7257"/>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142886406">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24AC-F89A-4BF5-9D64-1997A3EF4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15658</TotalTime>
  <Pages>29</Pages>
  <Words>10171</Words>
  <Characters>57980</Characters>
  <Application>Microsoft Office Word</Application>
  <DocSecurity>0</DocSecurity>
  <Lines>483</Lines>
  <Paragraphs>136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394</cp:revision>
  <dcterms:created xsi:type="dcterms:W3CDTF">2022-02-09T04:05:00Z</dcterms:created>
  <dcterms:modified xsi:type="dcterms:W3CDTF">2022-03-15T05:17:00Z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2678da91-25e9-3469-9958-3a62dea5f194</vt:lpwstr>
  </property>
  <property fmtid="{D5CDD505-2E9C-101B-9397-08002B2CF9AE}" pid="24" name="Mendeley Citation Style_1">
    <vt:lpwstr>http://www.zotero.org/styles/apa</vt:lpwstr>
  </property>
</Properties>
</file>