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lastRenderedPageBreak/>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w:t>
      </w:r>
      <w:proofErr w:type="gramStart"/>
      <w:r w:rsidR="00AD0F17">
        <w:t>a</w:t>
      </w:r>
      <w:proofErr w:type="gramEnd"/>
      <w:r w:rsidR="00AD0F17">
        <w:t xml:space="preserve">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w:t>
      </w:r>
      <w:r w:rsidR="00B35404">
        <w:lastRenderedPageBreak/>
        <w:t xml:space="preserve">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w:t>
      </w:r>
      <w:r>
        <w:lastRenderedPageBreak/>
        <w:t xml:space="preserve">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4C17D5"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lastRenderedPageBreak/>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 xml:space="preserve">Assuming sites dominated by </w:t>
      </w:r>
      <w:r w:rsidR="00393A5E">
        <w:lastRenderedPageBreak/>
        <w:t>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proofErr w:type="gramStart"/>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degrees</w:t>
      </w:r>
      <w:proofErr w:type="gramEnd"/>
      <w:r>
        <w:rPr>
          <w:rStyle w:val="textlayer--absolute"/>
          <w:rFonts w:cstheme="minorHAnsi"/>
        </w:rPr>
        <w:t xml:space="preserve">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lastRenderedPageBreak/>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w:t>
      </w:r>
      <w:r w:rsidR="005E242B">
        <w:lastRenderedPageBreak/>
        <w:t xml:space="preserve">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Emph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w:t>
      </w:r>
      <w:r w:rsidR="00EC3665">
        <w:lastRenderedPageBreak/>
        <w:t xml:space="preserve">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w:t>
      </w:r>
      <w:r w:rsidR="00562158">
        <w:lastRenderedPageBreak/>
        <w:t>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559629D0" w:rsidR="007E5FEF" w:rsidRDefault="002B6B04">
      <w:pPr>
        <w:rPr>
          <w:i/>
          <w:iCs/>
        </w:rPr>
      </w:pPr>
      <w:r>
        <w:tab/>
      </w:r>
      <w:r w:rsidRPr="00FD0D17">
        <w:rPr>
          <w:i/>
          <w:iCs/>
        </w:rPr>
        <w:t xml:space="preserve">Patterns of AGB </w:t>
      </w:r>
      <w:r w:rsidR="002D07BE">
        <w:rPr>
          <w:i/>
          <w:iCs/>
        </w:rPr>
        <w:t>along</w:t>
      </w:r>
      <w:r w:rsidRPr="00FD0D17">
        <w:rPr>
          <w:i/>
          <w:iCs/>
        </w:rPr>
        <w:t xml:space="preserve"> </w:t>
      </w:r>
      <w:r w:rsidR="002D07BE">
        <w:rPr>
          <w:i/>
          <w:iCs/>
        </w:rPr>
        <w:t>land-use</w:t>
      </w:r>
      <w:r w:rsidRPr="00FD0D17">
        <w:rPr>
          <w:i/>
          <w:iCs/>
        </w:rPr>
        <w:t xml:space="preserve"> and </w:t>
      </w:r>
      <w:r w:rsidR="002D07BE">
        <w:rPr>
          <w:i/>
          <w:iCs/>
        </w:rPr>
        <w:t>e</w:t>
      </w:r>
      <w:r w:rsidRPr="00FD0D17">
        <w:rPr>
          <w:i/>
          <w:iCs/>
        </w:rPr>
        <w:t xml:space="preserve">nvironmental </w:t>
      </w:r>
      <w:r w:rsidR="002D07BE">
        <w:rPr>
          <w:i/>
          <w:iCs/>
        </w:rPr>
        <w:t>g</w:t>
      </w:r>
      <w:r w:rsidRPr="00FD0D17">
        <w:rPr>
          <w:i/>
          <w:iCs/>
        </w:rPr>
        <w:t>radients</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 xml:space="preserve">The </w:t>
      </w:r>
      <w:proofErr w:type="gramStart"/>
      <w:r>
        <w:t>second best</w:t>
      </w:r>
      <w:proofErr w:type="gramEnd"/>
      <w:r>
        <w:t xml:space="preserve">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w:t>
      </w:r>
      <w:r w:rsidR="004835AE">
        <w:lastRenderedPageBreak/>
        <w:t xml:space="preserve">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 xml:space="preserve">he </w:t>
      </w:r>
      <w:proofErr w:type="gramStart"/>
      <w:r w:rsidR="00FA40CD">
        <w:t>second best</w:t>
      </w:r>
      <w:proofErr w:type="gramEnd"/>
      <w:r w:rsidR="00FA40CD">
        <w:t xml:space="preserve">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2F5BCE63" w14:textId="60A8459C" w:rsidR="00170AEC" w:rsidRDefault="00066D9B">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1F4B95">
        <w:t xml:space="preserve">Here, </w:t>
      </w:r>
      <w:r w:rsidR="009A7289">
        <w:t xml:space="preserve">using the Mexican </w:t>
      </w:r>
      <w:r w:rsidR="003172A5">
        <w:t>FI</w:t>
      </w:r>
      <w:r w:rsidR="00AF5226">
        <w:t xml:space="preserve"> data</w:t>
      </w:r>
      <w:r w:rsidR="009A7289">
        <w:t xml:space="preserve"> </w:t>
      </w:r>
      <w:r w:rsidR="003172A5">
        <w:t xml:space="preserve">collected from </w:t>
      </w:r>
      <w:r w:rsidR="009A7289">
        <w:t>2009</w:t>
      </w:r>
      <w:r w:rsidR="00684125">
        <w:t xml:space="preserve"> to </w:t>
      </w:r>
      <w:r w:rsidR="009A7289">
        <w:t xml:space="preserve">2014, </w:t>
      </w:r>
      <w:r w:rsidR="001F4B95">
        <w:t>w</w:t>
      </w:r>
      <w:r w:rsidR="001F1ECC">
        <w:t>e estimated AGB in a TMCF region in southern Mexico</w:t>
      </w:r>
      <w:r w:rsidR="001F4B95">
        <w:t xml:space="preserve"> to understand the magnitude and distribution of AGB in these forests, as well as its relationship to tree diversity, environmental factors</w:t>
      </w:r>
      <w:r w:rsidR="005565A0">
        <w:t>,</w:t>
      </w:r>
      <w:r w:rsidR="001F4B95">
        <w:t xml:space="preserve"> and land use.</w:t>
      </w:r>
      <w:r w:rsidR="00081A96">
        <w:t xml:space="preserve"> We focused on</w:t>
      </w:r>
      <w:r w:rsidR="00143A5C">
        <w:t xml:space="preserve"> the NMO, which harbors the largest and most continuous area of TMCF in the country</w:t>
      </w:r>
      <w:r w:rsidR="00AB7073">
        <w:t>, and where forest</w:t>
      </w:r>
      <w:r w:rsidR="00143A5C">
        <w:t xml:space="preserve"> conservation is considered a critical priority </w:t>
      </w:r>
      <w:r w:rsidR="00143A5C">
        <w:fldChar w:fldCharType="begin" w:fldLock="1"/>
      </w:r>
      <w:r w:rsidR="00A319F7">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143A5C">
        <w:fldChar w:fldCharType="separate"/>
      </w:r>
      <w:r w:rsidR="00143A5C" w:rsidRPr="00143A5C">
        <w:rPr>
          <w:noProof/>
        </w:rPr>
        <w:t>(Toledo-Aceves, Meave, González-Espinosa, &amp; Ramírez-Marcial, 2011)</w:t>
      </w:r>
      <w:r w:rsidR="00143A5C">
        <w:fldChar w:fldCharType="end"/>
      </w:r>
      <w:r w:rsidR="00143A5C">
        <w:t>.</w:t>
      </w:r>
    </w:p>
    <w:p w14:paraId="1C630CB5" w14:textId="60840BF4" w:rsidR="00791583" w:rsidRDefault="00791583" w:rsidP="00791583">
      <w:pPr>
        <w:ind w:firstLine="720"/>
      </w:pPr>
      <w:r>
        <w:t xml:space="preserve">AGB </w:t>
      </w:r>
      <w:r w:rsidR="00906673">
        <w:t xml:space="preserve">estimates </w:t>
      </w:r>
      <w:r w:rsidR="00B51B36">
        <w:t xml:space="preserve">across </w:t>
      </w:r>
      <w:r w:rsidR="00063D2B">
        <w:t>TMCF</w:t>
      </w:r>
      <w:r w:rsidR="00906673">
        <w:t xml:space="preserve"> around the globe</w:t>
      </w:r>
      <w:r w:rsidR="00063D2B">
        <w:t xml:space="preserve"> </w:t>
      </w:r>
      <w:r>
        <w:t>show wide variation</w:t>
      </w:r>
      <w:r w:rsidR="005C0C82">
        <w:t>. F</w:t>
      </w:r>
      <w:r w:rsidR="00B51B36">
        <w:t xml:space="preserve">or instance, </w:t>
      </w:r>
      <w:proofErr w:type="spellStart"/>
      <w:r w:rsidR="00B51B36">
        <w:t>Spracklen</w:t>
      </w:r>
      <w:proofErr w:type="spellEnd"/>
      <w:r w:rsidR="00B51B36">
        <w:t xml:space="preserve"> and </w:t>
      </w:r>
      <w:proofErr w:type="spellStart"/>
      <w:r w:rsidR="00B51B36">
        <w:t>Righelato</w:t>
      </w:r>
      <w:proofErr w:type="spellEnd"/>
      <w:r w:rsidR="00B51B36">
        <w:t xml:space="preserve"> (201</w:t>
      </w:r>
      <w:r w:rsidR="00D53D96">
        <w:t>4</w:t>
      </w:r>
      <w:r w:rsidR="00B51B36">
        <w:t xml:space="preserve">) found in a pan-tropical study </w:t>
      </w:r>
      <w:r w:rsidR="00906673">
        <w:t>a range</w:t>
      </w:r>
      <w:r w:rsidR="00B51B36">
        <w:t xml:space="preserve"> from 77 to 785 Mg ha</w:t>
      </w:r>
      <w:r w:rsidR="00B51B36" w:rsidRPr="00B51B36">
        <w:rPr>
          <w:vertAlign w:val="superscript"/>
        </w:rPr>
        <w:t>-1</w:t>
      </w:r>
      <w:r w:rsidR="00B51B36">
        <w:t>.</w:t>
      </w:r>
      <w:r>
        <w:t xml:space="preserve"> Several reasons </w:t>
      </w:r>
      <w:r w:rsidR="00063D2B">
        <w:t xml:space="preserve">could explain this </w:t>
      </w:r>
      <w:r w:rsidR="00383B1B">
        <w:t>wide range</w:t>
      </w:r>
      <w:r w:rsidR="00063D2B">
        <w:t xml:space="preserve">, some of them </w:t>
      </w:r>
      <w:r w:rsidR="00CC172B">
        <w:t xml:space="preserve">related to the natural variation </w:t>
      </w:r>
      <w:r w:rsidR="00063D2B">
        <w:t xml:space="preserve">found </w:t>
      </w:r>
      <w:r w:rsidR="00CC172B">
        <w:t xml:space="preserve">in this ecosystem and </w:t>
      </w:r>
      <w:r w:rsidR="00063D2B">
        <w:t xml:space="preserve">others </w:t>
      </w:r>
      <w:r w:rsidR="00CC172B">
        <w:t xml:space="preserve">to methodological approaches </w:t>
      </w:r>
      <w:r w:rsidR="00063D2B">
        <w:t>for</w:t>
      </w:r>
      <w:r w:rsidR="00CC172B">
        <w:t xml:space="preserve"> estimating AGB</w:t>
      </w:r>
      <w:r w:rsidR="00063D2B">
        <w:t>.</w:t>
      </w:r>
      <w:r w:rsidR="00CC172B">
        <w:t xml:space="preserve"> </w:t>
      </w:r>
      <w:r w:rsidR="00F45770">
        <w:t>These reasons are, f</w:t>
      </w:r>
      <w:r>
        <w:t xml:space="preserve">irst, </w:t>
      </w:r>
      <w:r w:rsidR="00F45770">
        <w:t xml:space="preserve">the natural variation of AGB given by </w:t>
      </w:r>
      <w:r w:rsidR="00105230">
        <w:t>forest</w:t>
      </w:r>
      <w:r>
        <w:t xml:space="preserve"> composition and environmental variables such as elevation, precipitation, and soil nutrients (refs). Second, the age of forest stands selected for study, as well as the effect of forest management and the amount of forest disturbance present in each site</w:t>
      </w:r>
      <w:r w:rsidR="00383B1B">
        <w:t xml:space="preserve"> </w:t>
      </w:r>
      <w:r>
        <w:t xml:space="preserve">(refs). Third, biases in </w:t>
      </w:r>
      <w:r w:rsidR="00105230">
        <w:t xml:space="preserve">fieldwork </w:t>
      </w:r>
      <w:r>
        <w:t>site selection, for instance, towards forests found in gentler slopes (</w:t>
      </w:r>
      <w:proofErr w:type="spellStart"/>
      <w:r>
        <w:t>Malhi</w:t>
      </w:r>
      <w:proofErr w:type="spellEnd"/>
      <w:r>
        <w:t xml:space="preserve">, </w:t>
      </w:r>
      <w:proofErr w:type="spellStart"/>
      <w:r>
        <w:t>Spracklen</w:t>
      </w:r>
      <w:proofErr w:type="spellEnd"/>
      <w:r>
        <w:t xml:space="preserve">). Fourth, the allometric equations used for estimating AGB. Despite research has found that different models usually yield similar results (refs), all allometric equations have some associated error because they are calculated with a finite sample of trees. This error can be exponentiated </w:t>
      </w:r>
      <w:r w:rsidRPr="006D68FC">
        <w:t>if tree</w:t>
      </w:r>
      <w:r>
        <w:t>s</w:t>
      </w:r>
      <w:r w:rsidRPr="006D68FC">
        <w:t xml:space="preserve"> </w:t>
      </w:r>
      <w:r w:rsidR="004221D4">
        <w:t>are</w:t>
      </w:r>
      <w:r w:rsidRPr="006D68FC">
        <w:t xml:space="preserve"> outside the </w:t>
      </w:r>
      <w:r w:rsidR="004221D4">
        <w:t xml:space="preserve">size </w:t>
      </w:r>
      <w:r w:rsidRPr="006D68FC">
        <w:t xml:space="preserve">limits used to calculate the </w:t>
      </w:r>
      <w:r>
        <w:t xml:space="preserve">allometric </w:t>
      </w:r>
      <w:r w:rsidRPr="006D68FC">
        <w:t>equation</w:t>
      </w:r>
      <w:r>
        <w:t xml:space="preserve"> (e.g. if </w:t>
      </w:r>
      <w:r w:rsidR="00F45770">
        <w:t xml:space="preserve">a tree </w:t>
      </w:r>
      <w:r>
        <w:t xml:space="preserve">DBH is larger than the highest DBH used for deriving the </w:t>
      </w:r>
      <w:r w:rsidR="004221D4">
        <w:t xml:space="preserve">allometric </w:t>
      </w:r>
      <w:r>
        <w:lastRenderedPageBreak/>
        <w:t xml:space="preserve">equation). Finally, plot size can play a role in AGB estimates because biomass density is reported in hectares but often measured at smaller spatial scales, thus, extrapolating values from small plots with very large trees can result in an overestimated AGB (refs). Here, we approached these challenges by (1) analyzing AGB patterns across environmental gradients, (2) calculating the successional stage of all plots analyzed, (3) using a structured sampling design </w:t>
      </w:r>
      <w:r w:rsidR="006544BC">
        <w:t>to avoid biases</w:t>
      </w:r>
      <w:r w:rsidR="00DD3626">
        <w:t xml:space="preserve"> during the establishment of plots</w:t>
      </w:r>
      <w:r w:rsidR="006544BC">
        <w:t xml:space="preserve"> and to cover</w:t>
      </w:r>
      <w:r>
        <w:t xml:space="preserve"> a wide spectrum of slope steepness, (4) using allometric equations explicitly designed for the trees and ecosystem under study and</w:t>
      </w:r>
      <w:r w:rsidR="00105230">
        <w:t>,</w:t>
      </w:r>
      <w:r>
        <w:t xml:space="preserve"> </w:t>
      </w:r>
      <w:r w:rsidR="00105230">
        <w:t>when specific equations were unavailable, complementing</w:t>
      </w:r>
      <w:r>
        <w:t xml:space="preserve"> with a well-tested generic equation</w:t>
      </w:r>
      <w:r w:rsidR="00DD3626">
        <w:t xml:space="preserve"> as well as considering error propagation in our final estimates</w:t>
      </w:r>
      <w:r>
        <w:t>, and (</w:t>
      </w:r>
      <w:r w:rsidR="001046F5">
        <w:t>5</w:t>
      </w:r>
      <w:r>
        <w:t xml:space="preserve">) using a nested sampling design with which we averaged AGB measured at four plots established in a one-hectare site in order to diminish scale-dependent errors.   </w:t>
      </w:r>
    </w:p>
    <w:p w14:paraId="14755BFB" w14:textId="245D0FB5" w:rsidR="00EE645E" w:rsidRDefault="009B3484" w:rsidP="00EE645E">
      <w:r>
        <w:tab/>
      </w:r>
      <w:r w:rsidR="00990D49">
        <w:t xml:space="preserve">The studied sites </w:t>
      </w:r>
      <w:r w:rsidR="00F04680">
        <w:t xml:space="preserve">in the present project </w:t>
      </w:r>
      <w:r w:rsidR="002C6FA3">
        <w:t>consist of</w:t>
      </w:r>
      <w:r w:rsidR="00AE59CA">
        <w:t xml:space="preserve"> heterogeneous landscapes where forest patches are interspersed with agricultural and grazing lands</w:t>
      </w:r>
      <w:r w:rsidR="00305E64">
        <w:t>, as commonly found in tropical forests (</w:t>
      </w:r>
      <w:proofErr w:type="spellStart"/>
      <w:r w:rsidR="004C17D5">
        <w:t>Malhi</w:t>
      </w:r>
      <w:proofErr w:type="spellEnd"/>
      <w:r w:rsidR="004C17D5">
        <w:t xml:space="preserve"> et al. </w:t>
      </w:r>
      <w:r w:rsidR="00975619">
        <w:t>2014, Gardner et al., 2009</w:t>
      </w:r>
      <w:r w:rsidR="00305E64">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t xml:space="preserve">Average AGB </w:t>
      </w:r>
      <w:r w:rsidR="00990D49">
        <w:t xml:space="preserve">is </w:t>
      </w:r>
      <w:r w:rsidR="00990D49" w:rsidRPr="001C6E1B">
        <w:rPr>
          <w:rFonts w:cstheme="minorHAnsi"/>
        </w:rPr>
        <w:t xml:space="preserve">137.49 </w:t>
      </w:r>
      <w:r w:rsidR="00990D49">
        <w:rPr>
          <w:rFonts w:ascii="French Script MT" w:hAnsi="French Script MT"/>
        </w:rPr>
        <w:t>±</w:t>
      </w:r>
      <w:r w:rsidR="00990D49">
        <w:t xml:space="preserve"> 121.29 Mg ha</w:t>
      </w:r>
      <w:r w:rsidR="00990D49"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maps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Álvarez-Arteaga et al. </w:t>
      </w:r>
      <w:r w:rsidR="009C7E1F" w:rsidRPr="002C6FA3">
        <w:t>(2013)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two reasons could explain this difference. First,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ha-1</w:t>
      </w:r>
      <w:r w:rsidR="009F73F7">
        <w:t xml:space="preserve">) </w:t>
      </w:r>
      <w:r w:rsidR="0073074E">
        <w:t xml:space="preserve">and that obtained by </w:t>
      </w:r>
      <w:proofErr w:type="spellStart"/>
      <w:r w:rsidR="0073074E">
        <w:t>Leija-Loredo</w:t>
      </w:r>
      <w:proofErr w:type="spellEnd"/>
      <w:r w:rsidR="0073074E">
        <w:t xml:space="preserve"> et al. (2018) in Hidalgo, Mexico,</w:t>
      </w:r>
      <w:r w:rsidR="00F77D88">
        <w:t xml:space="preserve"> (29 Mg ha-1 on average)</w:t>
      </w:r>
      <w:r w:rsidR="0073074E">
        <w:t xml:space="preserve"> is significant.</w:t>
      </w:r>
      <w:r w:rsidR="006318AA" w:rsidRPr="00F77D88">
        <w:t xml:space="preserve"> </w:t>
      </w:r>
      <w:r w:rsidR="009C7E1F">
        <w:t>Secondly</w:t>
      </w:r>
      <w:r w:rsidR="00F77D88">
        <w:t xml:space="preserve"> and perhaps more important</w:t>
      </w:r>
      <w:r w:rsidR="00532710">
        <w:t xml:space="preserve">, </w:t>
      </w:r>
      <w:r w:rsidR="00EE3607">
        <w:t>forests at different successional stages are</w:t>
      </w:r>
      <w:r w:rsidR="00FC6F96">
        <w:t xml:space="preserve"> not distinguishe</w:t>
      </w:r>
      <w:r w:rsidR="00EE3607">
        <w:t>d</w:t>
      </w:r>
      <w:r w:rsidR="00F77D88">
        <w:t xml:space="preserve"> in the FI national averages per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The inclusion of disturbed forest sites could lower </w:t>
      </w:r>
      <w:r w:rsidR="00F77D88">
        <w:t>FI’s</w:t>
      </w:r>
      <w:r w:rsidR="00B96D15">
        <w:t xml:space="preserve"> national AGB average for TMCF.</w:t>
      </w:r>
      <w:r w:rsidR="00FC6F96">
        <w:t xml:space="preserve"> </w:t>
      </w:r>
    </w:p>
    <w:p w14:paraId="43C8D54D" w14:textId="682C8F7E"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 xml:space="preserve">). </w:t>
      </w:r>
      <w:r w:rsidR="00273568">
        <w:t>These results show the ecological significance of secondary succession in sequestering carbon</w:t>
      </w:r>
      <w:r w:rsidR="000C0BAA">
        <w:t>, as has been pointed out elsewhere (REFS)</w:t>
      </w:r>
      <w:r w:rsidR="00273568">
        <w:t xml:space="preserve">. On the one hand, </w:t>
      </w:r>
      <w:r w:rsidR="006650E7">
        <w:t xml:space="preserve">forests in secondary succession store high quantities of carbon as AGB, a magnitude that, if allowed, will only increase until these forests </w:t>
      </w:r>
      <w:r w:rsidR="006650E7">
        <w:lastRenderedPageBreak/>
        <w:t>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CD5D9A">
        <w:t>Our results highlight the potential of secondary forests to store carbon in the future and their current relevance as a main component of total biomass.</w:t>
      </w:r>
    </w:p>
    <w:p w14:paraId="2024D51B" w14:textId="04660B08"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6171590F" w14:textId="1FEE47A6" w:rsidR="001E26C3" w:rsidRDefault="0046467B">
      <w:r>
        <w:tab/>
      </w:r>
      <w:r w:rsidR="00282052">
        <w:t xml:space="preserve">Although a positive relationship between AGB and tree diversity 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70D65EC4" w14:textId="77777777" w:rsidR="00A30BE2" w:rsidRDefault="00C626DD">
      <w:r>
        <w:lastRenderedPageBreak/>
        <w:tab/>
      </w:r>
      <w:r w:rsidR="003E3B7D">
        <w:t xml:space="preserve">From all factors analyzed in this </w:t>
      </w:r>
      <w:r w:rsidR="000C1511">
        <w:t>study</w:t>
      </w:r>
      <w:r w:rsidR="003E3B7D">
        <w:t xml:space="preserve">, land use and forest disturbance represented the most influential </w:t>
      </w:r>
      <w:r w:rsidR="00165770">
        <w:t>ones on</w:t>
      </w:r>
      <w:r w:rsidR="003E3B7D">
        <w:t xml:space="preserve"> AGB patterns across the region</w:t>
      </w:r>
      <w:r w:rsidR="005171A4">
        <w:t>, even overshadowing the effect of climate and topography</w:t>
      </w:r>
      <w:r w:rsidR="003E3B7D">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77777777" w:rsidR="003B798D" w:rsidRDefault="007C5F1E" w:rsidP="00726EF1">
      <w:pPr>
        <w:ind w:firstLine="720"/>
      </w:pPr>
      <w:r>
        <w:t>In our study area, both precipitation and temperature decrease with elevation. This environmental gradient has a significant relationship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A30BE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7777777"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across scales (refs). </w:t>
      </w:r>
      <w:r w:rsidR="00201ED0">
        <w:t xml:space="preserve">In TMCF within the NMO AGB varies significantly due to land use and forest disturbance at small spatial scales. In fact, it is possible to find forests at different successional stages in which </w:t>
      </w:r>
      <w:r w:rsidR="00085A60">
        <w:t xml:space="preserve">average </w:t>
      </w:r>
      <w:r w:rsidR="00201ED0">
        <w:t xml:space="preserve">AGB ranges from as low as 33 to as </w:t>
      </w:r>
      <w:r w:rsidR="00201ED0">
        <w:lastRenderedPageBreak/>
        <w:t>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0B1B4566" w14:textId="128CFE1E"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23E90D24" w:rsidR="00663BB3" w:rsidRPr="00663BB3" w:rsidRDefault="00663BB3" w:rsidP="006F0BD5">
      <w:pPr>
        <w:pStyle w:val="ListParagraph"/>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A45BC3">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w:instrText>
      </w:r>
      <w:r w:rsidR="00A45BC3" w:rsidRPr="009857AB">
        <w:rPr>
          <w:rFonts w:ascii="Times New Roman" w:hAnsi="Times New Roman" w:cs="Times New Roman"/>
          <w:sz w:val="24"/>
          <w:szCs w:val="24"/>
          <w:lang w:val="es-MX"/>
        </w:rPr>
        <w:instrText>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et al., 2013; Cartus et al., 2014; Leija-Loredo et al., 2018; Murray-Tortarolo et al., 2016; Rodríguez, Jiménez, Aguirre, &amp; Treviño, 2006)","plainTextFormattedCitation":"(Acosta, Vargas, Velázquez, &amp; Etchevers-Barra, 2002; Álvarez-Arteaga et al., 2013; Cartus et al., 2014; Leija-Loredo et al.,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A319F7" w:rsidRPr="00A319F7">
        <w:rPr>
          <w:rFonts w:ascii="Times New Roman" w:hAnsi="Times New Roman" w:cs="Times New Roman"/>
          <w:noProof/>
          <w:sz w:val="24"/>
          <w:szCs w:val="24"/>
          <w:lang w:val="es-MX"/>
        </w:rPr>
        <w:t>(Acosta, Vargas, Velázquez, &amp; Etchevers-Barra, 2002; Álvarez-Arteaga et al., 2013; Cartus et al., 2014; Leija-Loredo et al.,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ListParagraph"/>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ListParagraph"/>
        <w:numPr>
          <w:ilvl w:val="0"/>
          <w:numId w:val="3"/>
        </w:numPr>
      </w:pPr>
      <w:r>
        <w:lastRenderedPageBreak/>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ListParagraph"/>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ListParagraph"/>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ListParagraph"/>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ListParagraph"/>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ListParagraph"/>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ListParagraph"/>
        <w:numPr>
          <w:ilvl w:val="0"/>
          <w:numId w:val="3"/>
        </w:numPr>
      </w:pPr>
      <w:r>
        <w:t>Relationship between AGB and slope is very weak although it always appears in the multiple regression models</w:t>
      </w:r>
    </w:p>
    <w:p w14:paraId="48129E69" w14:textId="36A86C83" w:rsidR="001E48BE" w:rsidRDefault="001E48BE" w:rsidP="00F40B08">
      <w:pPr>
        <w:pStyle w:val="ListParagraph"/>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ListParagraph"/>
        <w:numPr>
          <w:ilvl w:val="0"/>
          <w:numId w:val="3"/>
        </w:numPr>
      </w:pPr>
      <w:r>
        <w:t>Twin crises of biodiversity loss and climate change</w:t>
      </w:r>
    </w:p>
    <w:p w14:paraId="57C3398C" w14:textId="45834D69" w:rsidR="00975619" w:rsidRDefault="00975619" w:rsidP="00F40B08">
      <w:pPr>
        <w:pStyle w:val="ListParagraph"/>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yperlink"/>
          </w:rPr>
          <w:t xml:space="preserve">Bennett </w:t>
        </w:r>
        <w:r>
          <w:rPr>
            <w:rStyle w:val="Hyperlink"/>
            <w:i/>
            <w:iCs/>
          </w:rPr>
          <w:t>et al.</w:t>
        </w:r>
        <w:r>
          <w:rPr>
            <w:rStyle w:val="Hyperlink"/>
          </w:rPr>
          <w:t xml:space="preserve"> 2006</w:t>
        </w:r>
      </w:hyperlink>
      <w:r>
        <w:t xml:space="preserve">; </w:t>
      </w:r>
      <w:hyperlink r:id="rId7" w:anchor="b74" w:history="1">
        <w:proofErr w:type="spellStart"/>
        <w:r>
          <w:rPr>
            <w:rStyle w:val="Hyperlink"/>
          </w:rPr>
          <w:t>Neeff</w:t>
        </w:r>
        <w:proofErr w:type="spellEnd"/>
        <w:r>
          <w:rPr>
            <w:rStyle w:val="Hyperlink"/>
          </w:rPr>
          <w:t xml:space="preserve"> </w:t>
        </w:r>
        <w:r>
          <w:rPr>
            <w:rStyle w:val="Hyperlink"/>
            <w:i/>
            <w:iCs/>
          </w:rPr>
          <w:t>et al.</w:t>
        </w:r>
        <w:r>
          <w:rPr>
            <w:rStyle w:val="Hyperlink"/>
          </w:rPr>
          <w:t xml:space="preserve"> 2006</w:t>
        </w:r>
      </w:hyperlink>
      <w:r>
        <w:t xml:space="preserve">; </w:t>
      </w:r>
      <w:hyperlink r:id="rId8" w:anchor="b84" w:history="1">
        <w:proofErr w:type="spellStart"/>
        <w:r>
          <w:rPr>
            <w:rStyle w:val="Hyperlink"/>
          </w:rPr>
          <w:t>Pressey</w:t>
        </w:r>
        <w:proofErr w:type="spellEnd"/>
        <w:r>
          <w:rPr>
            <w:rStyle w:val="Hyperlink"/>
          </w:rPr>
          <w:t xml:space="preserve"> </w:t>
        </w:r>
        <w:r>
          <w:rPr>
            <w:rStyle w:val="Hyperlink"/>
            <w:i/>
            <w:iCs/>
          </w:rPr>
          <w:t>et al.</w:t>
        </w:r>
        <w:r>
          <w:rPr>
            <w:rStyle w:val="Hyperlink"/>
          </w:rPr>
          <w:t xml:space="preserve"> 2007</w:t>
        </w:r>
      </w:hyperlink>
      <w:r>
        <w:t>) which are often governed by complex, multi-scale market and regulatory pressures. Understanding the dynamics of landscape mosaics is vital to understanding the long-term persistence of biodiversity in human-modified systems.</w:t>
      </w:r>
      <w:r>
        <w:t xml:space="preserve"> In: </w:t>
      </w:r>
      <w:hyperlink r:id="rId9" w:history="1">
        <w:r w:rsidRPr="0088210E">
          <w:rPr>
            <w:rStyle w:val="Hyperlink"/>
          </w:rPr>
          <w:t>https://onlinelibrary.wiley.com/doi/full/10.1111/j.1461-0248.2009.01294.x</w:t>
        </w:r>
      </w:hyperlink>
    </w:p>
    <w:p w14:paraId="1D46005F" w14:textId="7035C49A" w:rsidR="00975619" w:rsidRDefault="00975619" w:rsidP="00F40B08">
      <w:pPr>
        <w:pStyle w:val="ListParagraph"/>
        <w:numPr>
          <w:ilvl w:val="0"/>
          <w:numId w:val="3"/>
        </w:numPr>
      </w:pPr>
      <w:r>
        <w:t xml:space="preserve">Add these: </w:t>
      </w:r>
      <w:hyperlink r:id="rId10" w:history="1">
        <w:r w:rsidRPr="0088210E">
          <w:rPr>
            <w:rStyle w:val="Hyperlink"/>
          </w:rPr>
          <w:t>https://www.sciencedirect.com/science/article/pii/S0006320706002850#</w:t>
        </w:r>
      </w:hyperlink>
      <w:r w:rsidRPr="00975619">
        <w:t>!</w:t>
      </w:r>
      <w:r>
        <w:t xml:space="preserve"> </w:t>
      </w:r>
    </w:p>
    <w:p w14:paraId="59C442FA" w14:textId="0087C84E" w:rsidR="00975619" w:rsidRDefault="00975619" w:rsidP="00F40B08">
      <w:pPr>
        <w:pStyle w:val="ListParagraph"/>
        <w:numPr>
          <w:ilvl w:val="0"/>
          <w:numId w:val="3"/>
        </w:numPr>
      </w:pPr>
      <w:proofErr w:type="spellStart"/>
      <w:r>
        <w:t>Malhi</w:t>
      </w:r>
      <w:proofErr w:type="spellEnd"/>
      <w:r>
        <w:t xml:space="preserve"> Tropical Forests in the Anthropocene: </w:t>
      </w:r>
      <w:r w:rsidRPr="00975619">
        <w:t>https://www.annualreviews.org/doi/pdf/10.1146/annurev-environ-030713-155141</w:t>
      </w:r>
      <w:bookmarkStart w:id="0" w:name="_GoBack"/>
      <w:bookmarkEnd w:id="0"/>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60D8AA24"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w:t>
      </w:r>
      <w:r w:rsidR="00E05622">
        <w:lastRenderedPageBreak/>
        <w:t xml:space="preserve">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xml:space="preserve">. Analyzing other environmental factors (e.g. soil nutrients) and studying a larger elevation gradient that includes other types of ecosystems could shed more light on the role of the environment in shaping AGB patterns.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This means that studying the effect of land use across scales is fundamental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eGrid"/>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eGrid"/>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lastRenderedPageBreak/>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Emph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eGrid"/>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eGrid"/>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lastRenderedPageBreak/>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lastRenderedPageBreak/>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lastRenderedPageBreak/>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lastRenderedPageBreak/>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lastRenderedPageBreak/>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lastRenderedPageBreak/>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xml:space="preserve">. Negative values in the environmental gradient show warmer and more humid sites at lower elevations and positive values represent cooler and drier sites at </w:t>
            </w:r>
            <w:r>
              <w:lastRenderedPageBreak/>
              <w:t>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lastRenderedPageBreak/>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eGrid"/>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1" w:name="_Hlk95421514"/>
            <w:r>
              <w:t xml:space="preserve">Shuttle Radar Topography Mission digital elevation data </w:t>
            </w:r>
            <w:bookmarkEnd w:id="1"/>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lastRenderedPageBreak/>
        <w:t xml:space="preserve">Table S2. </w:t>
      </w:r>
      <w:r w:rsidR="00A9106E">
        <w:t xml:space="preserve">Generic and specific allometric equations used in this study to </w:t>
      </w:r>
      <w:r w:rsidR="0081686B">
        <w:t>estimate aboveground biomass</w:t>
      </w:r>
      <w:r w:rsidR="00A9106E">
        <w:t>.</w:t>
      </w:r>
    </w:p>
    <w:tbl>
      <w:tblPr>
        <w:tblStyle w:val="TableGrid"/>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w:t>
            </w:r>
            <w:proofErr w:type="spellStart"/>
            <w:r>
              <w:rPr>
                <w:i/>
                <w:iCs/>
              </w:rPr>
              <w:t>latifolia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proofErr w:type="spellStart"/>
            <w:r>
              <w:rPr>
                <w:i/>
                <w:iCs/>
              </w:rPr>
              <w:t>Alnus</w:t>
            </w:r>
            <w:proofErr w:type="spellEnd"/>
            <w:r>
              <w:rPr>
                <w:i/>
                <w:iCs/>
              </w:rPr>
              <w:t xml:space="preserve">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proofErr w:type="spellStart"/>
            <w:r>
              <w:rPr>
                <w:i/>
                <w:iCs/>
              </w:rPr>
              <w:t>Juniperus</w:t>
            </w:r>
            <w:proofErr w:type="spellEnd"/>
            <w:r>
              <w:rPr>
                <w:i/>
                <w:iCs/>
              </w:rPr>
              <w:t xml:space="preserve">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lastRenderedPageBreak/>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4C17D5"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w:t>
            </w:r>
            <w:proofErr w:type="spellStart"/>
            <w:r>
              <w:rPr>
                <w:i/>
                <w:iCs/>
              </w:rPr>
              <w:t>mexicanum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proofErr w:type="spellStart"/>
            <w:r>
              <w:rPr>
                <w:i/>
                <w:iCs/>
              </w:rPr>
              <w:t>Zanthoxylum</w:t>
            </w:r>
            <w:proofErr w:type="spellEnd"/>
            <w:r>
              <w:rPr>
                <w:i/>
                <w:iCs/>
              </w:rPr>
              <w:t xml:space="preserve">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eGrid"/>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eGrid"/>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lastRenderedPageBreak/>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eGrid"/>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eGrid"/>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eGrid"/>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lastRenderedPageBreak/>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eGrid"/>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 xml:space="preserve">By comparing the four possible classifications with 30 indices, the </w:t>
            </w:r>
            <w:proofErr w:type="gramStart"/>
            <w:r w:rsidR="00462827">
              <w:t>three cluster</w:t>
            </w:r>
            <w:proofErr w:type="gramEnd"/>
            <w:r w:rsidR="00462827">
              <w:t xml:space="preserve">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 xml:space="preserve">to cooler and drier sites at </w:t>
            </w:r>
            <w:r w:rsidR="00FE399D">
              <w:lastRenderedPageBreak/>
              <w:t>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lastRenderedPageBreak/>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lastRenderedPageBreak/>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lastRenderedPageBreak/>
              <w:t>b)</w:t>
            </w:r>
          </w:p>
          <w:p w14:paraId="2D233ED0" w14:textId="1DFDE2A9" w:rsidR="00363436" w:rsidRDefault="00363436" w:rsidP="007B1347">
            <w:r>
              <w:rPr>
                <w:noProof/>
              </w:rPr>
              <w:lastRenderedPageBreak/>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lastRenderedPageBreak/>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Emph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F1ECC"/>
    <w:rsid w:val="001F2367"/>
    <w:rsid w:val="001F241B"/>
    <w:rsid w:val="001F34D1"/>
    <w:rsid w:val="001F4B95"/>
    <w:rsid w:val="00201ED0"/>
    <w:rsid w:val="00202681"/>
    <w:rsid w:val="00206844"/>
    <w:rsid w:val="002115D0"/>
    <w:rsid w:val="00212030"/>
    <w:rsid w:val="00220CB3"/>
    <w:rsid w:val="0022137E"/>
    <w:rsid w:val="00224730"/>
    <w:rsid w:val="0022570E"/>
    <w:rsid w:val="00230C7A"/>
    <w:rsid w:val="002325DA"/>
    <w:rsid w:val="0023260B"/>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324A"/>
    <w:rsid w:val="003D4556"/>
    <w:rsid w:val="003D53A5"/>
    <w:rsid w:val="003D5A98"/>
    <w:rsid w:val="003E046E"/>
    <w:rsid w:val="003E1C8A"/>
    <w:rsid w:val="003E3B7D"/>
    <w:rsid w:val="003E41BA"/>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AE9"/>
    <w:rsid w:val="00437350"/>
    <w:rsid w:val="00443F76"/>
    <w:rsid w:val="004522E7"/>
    <w:rsid w:val="004539CA"/>
    <w:rsid w:val="0045599D"/>
    <w:rsid w:val="00455ACB"/>
    <w:rsid w:val="00461FED"/>
    <w:rsid w:val="00462827"/>
    <w:rsid w:val="004628C2"/>
    <w:rsid w:val="0046467B"/>
    <w:rsid w:val="0046496D"/>
    <w:rsid w:val="004657D7"/>
    <w:rsid w:val="004664C4"/>
    <w:rsid w:val="004677AF"/>
    <w:rsid w:val="00467A11"/>
    <w:rsid w:val="00467A84"/>
    <w:rsid w:val="00472738"/>
    <w:rsid w:val="004742D0"/>
    <w:rsid w:val="0047648D"/>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17D5"/>
    <w:rsid w:val="004C4A01"/>
    <w:rsid w:val="004C4DB4"/>
    <w:rsid w:val="004C6BA6"/>
    <w:rsid w:val="004C7757"/>
    <w:rsid w:val="004D2629"/>
    <w:rsid w:val="004D3D5D"/>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780"/>
    <w:rsid w:val="006E3054"/>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7AF4"/>
    <w:rsid w:val="00760876"/>
    <w:rsid w:val="00765518"/>
    <w:rsid w:val="007671BD"/>
    <w:rsid w:val="007674A7"/>
    <w:rsid w:val="0077145A"/>
    <w:rsid w:val="007723EC"/>
    <w:rsid w:val="00773C54"/>
    <w:rsid w:val="00773CF9"/>
    <w:rsid w:val="00773E23"/>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A053A"/>
    <w:rsid w:val="007A10E8"/>
    <w:rsid w:val="007A3621"/>
    <w:rsid w:val="007A5282"/>
    <w:rsid w:val="007B1347"/>
    <w:rsid w:val="007B1F6B"/>
    <w:rsid w:val="007B22AF"/>
    <w:rsid w:val="007B410E"/>
    <w:rsid w:val="007B65B8"/>
    <w:rsid w:val="007B7A5F"/>
    <w:rsid w:val="007C2AB6"/>
    <w:rsid w:val="007C4746"/>
    <w:rsid w:val="007C5F1E"/>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E88"/>
    <w:rsid w:val="008C58D6"/>
    <w:rsid w:val="008C5F9E"/>
    <w:rsid w:val="008C5FE4"/>
    <w:rsid w:val="008C6DB4"/>
    <w:rsid w:val="008C7903"/>
    <w:rsid w:val="008D0468"/>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19"/>
    <w:rsid w:val="009756D3"/>
    <w:rsid w:val="009761E9"/>
    <w:rsid w:val="0097697B"/>
    <w:rsid w:val="009770A2"/>
    <w:rsid w:val="009807DE"/>
    <w:rsid w:val="009847A8"/>
    <w:rsid w:val="009853A5"/>
    <w:rsid w:val="009857AB"/>
    <w:rsid w:val="00986261"/>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E0F27"/>
    <w:rsid w:val="009E6F59"/>
    <w:rsid w:val="009F1B09"/>
    <w:rsid w:val="009F2458"/>
    <w:rsid w:val="009F24A2"/>
    <w:rsid w:val="009F4798"/>
    <w:rsid w:val="009F70BB"/>
    <w:rsid w:val="009F73F7"/>
    <w:rsid w:val="00A05D4C"/>
    <w:rsid w:val="00A065AE"/>
    <w:rsid w:val="00A074C1"/>
    <w:rsid w:val="00A10102"/>
    <w:rsid w:val="00A1204D"/>
    <w:rsid w:val="00A1338D"/>
    <w:rsid w:val="00A13BB3"/>
    <w:rsid w:val="00A17444"/>
    <w:rsid w:val="00A20E6C"/>
    <w:rsid w:val="00A22A11"/>
    <w:rsid w:val="00A23F07"/>
    <w:rsid w:val="00A257D3"/>
    <w:rsid w:val="00A26B48"/>
    <w:rsid w:val="00A26B66"/>
    <w:rsid w:val="00A273CB"/>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1F48"/>
    <w:rsid w:val="00C33E6F"/>
    <w:rsid w:val="00C34E28"/>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69AF"/>
    <w:rsid w:val="00DD0A7B"/>
    <w:rsid w:val="00DD2385"/>
    <w:rsid w:val="00DD3626"/>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509E"/>
    <w:rsid w:val="00E462DB"/>
    <w:rsid w:val="00E51C05"/>
    <w:rsid w:val="00E543A4"/>
    <w:rsid w:val="00E547BC"/>
    <w:rsid w:val="00E60A5D"/>
    <w:rsid w:val="00E60D84"/>
    <w:rsid w:val="00E6281A"/>
    <w:rsid w:val="00E63D10"/>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A93"/>
    <w:rsid w:val="00F4471C"/>
    <w:rsid w:val="00F452E1"/>
    <w:rsid w:val="00F45770"/>
    <w:rsid w:val="00F46522"/>
    <w:rsid w:val="00F46FDD"/>
    <w:rsid w:val="00F50725"/>
    <w:rsid w:val="00F51417"/>
    <w:rsid w:val="00F526A5"/>
    <w:rsid w:val="00F5403C"/>
    <w:rsid w:val="00F540CF"/>
    <w:rsid w:val="00F56ECE"/>
    <w:rsid w:val="00F613CF"/>
    <w:rsid w:val="00F61F99"/>
    <w:rsid w:val="00F65744"/>
    <w:rsid w:val="00F66BB2"/>
    <w:rsid w:val="00F70EE6"/>
    <w:rsid w:val="00F7161F"/>
    <w:rsid w:val="00F7236D"/>
    <w:rsid w:val="00F73583"/>
    <w:rsid w:val="00F74137"/>
    <w:rsid w:val="00F75EBD"/>
    <w:rsid w:val="00F77D88"/>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0FCC"/>
    <w:rsid w:val="00FE38C0"/>
    <w:rsid w:val="00FE399D"/>
    <w:rsid w:val="00FE4F79"/>
    <w:rsid w:val="00FE5F54"/>
    <w:rsid w:val="00FE60A2"/>
    <w:rsid w:val="00FE6455"/>
    <w:rsid w:val="00FE662C"/>
    <w:rsid w:val="00FE69C6"/>
    <w:rsid w:val="00FF13E6"/>
    <w:rsid w:val="00FF1487"/>
    <w:rsid w:val="00FF14F0"/>
    <w:rsid w:val="00FF3291"/>
    <w:rsid w:val="00FF58B0"/>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FA4794"/>
  </w:style>
  <w:style w:type="character" w:styleId="Hyperlink">
    <w:name w:val="Hyperlink"/>
    <w:basedOn w:val="DefaultParagraphFont"/>
    <w:uiPriority w:val="99"/>
    <w:unhideWhenUsed/>
    <w:rsid w:val="003C023A"/>
    <w:rPr>
      <w:color w:val="0563C1" w:themeColor="hyperlink"/>
      <w:u w:val="single"/>
    </w:rPr>
  </w:style>
  <w:style w:type="character" w:styleId="PlaceholderText">
    <w:name w:val="Placeholder Text"/>
    <w:basedOn w:val="DefaultParagraphFont"/>
    <w:uiPriority w:val="99"/>
    <w:semiHidden/>
    <w:rsid w:val="005E4030"/>
    <w:rPr>
      <w:color w:val="808080"/>
    </w:rPr>
  </w:style>
  <w:style w:type="table" w:styleId="TableGrid">
    <w:name w:val="Table Grid"/>
    <w:basedOn w:val="Table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E7711"/>
    <w:rPr>
      <w:i/>
      <w:iCs/>
    </w:rPr>
  </w:style>
  <w:style w:type="paragraph" w:styleId="ListParagraph">
    <w:name w:val="List Paragraph"/>
    <w:basedOn w:val="Normal"/>
    <w:uiPriority w:val="34"/>
    <w:qFormat/>
    <w:rsid w:val="003878AB"/>
    <w:pPr>
      <w:ind w:left="720"/>
      <w:contextualSpacing/>
    </w:pPr>
  </w:style>
  <w:style w:type="character" w:styleId="CommentReference">
    <w:name w:val="annotation reference"/>
    <w:basedOn w:val="DefaultParagraphFont"/>
    <w:uiPriority w:val="99"/>
    <w:semiHidden/>
    <w:unhideWhenUsed/>
    <w:rsid w:val="000613AA"/>
    <w:rPr>
      <w:sz w:val="16"/>
      <w:szCs w:val="16"/>
    </w:rPr>
  </w:style>
  <w:style w:type="paragraph" w:styleId="CommentText">
    <w:name w:val="annotation text"/>
    <w:basedOn w:val="Normal"/>
    <w:link w:val="CommentTextChar"/>
    <w:uiPriority w:val="99"/>
    <w:semiHidden/>
    <w:unhideWhenUsed/>
    <w:rsid w:val="000613AA"/>
    <w:pPr>
      <w:spacing w:line="240" w:lineRule="auto"/>
    </w:pPr>
    <w:rPr>
      <w:sz w:val="20"/>
      <w:szCs w:val="20"/>
    </w:rPr>
  </w:style>
  <w:style w:type="character" w:customStyle="1" w:styleId="CommentTextChar">
    <w:name w:val="Comment Text Char"/>
    <w:basedOn w:val="DefaultParagraphFont"/>
    <w:link w:val="CommentText"/>
    <w:uiPriority w:val="99"/>
    <w:semiHidden/>
    <w:rsid w:val="000613AA"/>
    <w:rPr>
      <w:sz w:val="20"/>
      <w:szCs w:val="20"/>
    </w:rPr>
  </w:style>
  <w:style w:type="paragraph" w:styleId="CommentSubject">
    <w:name w:val="annotation subject"/>
    <w:basedOn w:val="CommentText"/>
    <w:next w:val="CommentText"/>
    <w:link w:val="CommentSubjectChar"/>
    <w:uiPriority w:val="99"/>
    <w:semiHidden/>
    <w:unhideWhenUsed/>
    <w:rsid w:val="000613AA"/>
    <w:rPr>
      <w:b/>
      <w:bCs/>
    </w:rPr>
  </w:style>
  <w:style w:type="character" w:customStyle="1" w:styleId="CommentSubjectChar">
    <w:name w:val="Comment Subject Char"/>
    <w:basedOn w:val="CommentTextChar"/>
    <w:link w:val="CommentSubject"/>
    <w:uiPriority w:val="99"/>
    <w:semiHidden/>
    <w:rsid w:val="000613AA"/>
    <w:rPr>
      <w:b/>
      <w:bCs/>
      <w:sz w:val="20"/>
      <w:szCs w:val="20"/>
    </w:rPr>
  </w:style>
  <w:style w:type="character" w:styleId="UnresolvedMention">
    <w:name w:val="Unresolved Mention"/>
    <w:basedOn w:val="DefaultParagraphFont"/>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28818</TotalTime>
  <Pages>38</Pages>
  <Words>27467</Words>
  <Characters>156562</Characters>
  <Application>Microsoft Office Word</Application>
  <DocSecurity>0</DocSecurity>
  <Lines>1304</Lines>
  <Paragraphs>367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655</cp:revision>
  <dcterms:created xsi:type="dcterms:W3CDTF">2022-02-09T04:05:00Z</dcterms:created>
  <dcterms:modified xsi:type="dcterms:W3CDTF">2022-03-31T21:56:00Z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