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73B160CD"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Australia","type":"article-journal","volume":"70"},"uris":["http://www.mendeley.com/documents/?uuid=18d0faf8-0939-458a-9e10-93c831df95e3"]}],"mendeley":{"formattedCitation":"(G. P. Asner et al., 2014; Ticehurst, Held, &amp; Phinn, 2004)","plainTextFormattedCitation":"(G. P. Asner et al., 2014; Ticehurst, Held, &amp; Phinn, 2004)","previouslyFormattedCitation":"(G. P. Asner et al., 2014; Ticehurst, Held, &amp; Phinn, 2004)"},"properties":{"noteIndex":0},"schema":"https://github.com/citation-style-language/schema/raw/master/csl-citation.json"}</w:instrText>
      </w:r>
      <w:r w:rsidR="00567B3D">
        <w:fldChar w:fldCharType="separate"/>
      </w:r>
      <w:r w:rsidR="00BE3036" w:rsidRPr="00BE3036">
        <w:rPr>
          <w:noProof/>
        </w:rPr>
        <w:t>(G. P. 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347F8C05"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344F81">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 Spracklen &amp; Righelato, 2014)","plainTextFormattedCitation":"(G. P. Asner et al., 2014; C. A. J. Girardin et al., 2010; Spracklen &amp; Righelato, 2014)","previouslyFormattedCitation":"(G. P. Asner et al., 2014; C. A. J. Girardin et al., 2010; Spracklen &amp; Righelato, 2014)"},"properties":{"noteIndex":0},"schema":"https://github.com/citation-style-language/schema/raw/master/csl-citation.json"}</w:instrText>
      </w:r>
      <w:r w:rsidR="002874FF">
        <w:fldChar w:fldCharType="separate"/>
      </w:r>
      <w:r w:rsidR="00BE3036" w:rsidRPr="00BE3036">
        <w:rPr>
          <w:noProof/>
        </w:rPr>
        <w:t>(G. P. Asner et al., 2014; C. A. J. Girardin et al., 2010; Spracklen &amp; Righelato, 2014)</w:t>
      </w:r>
      <w:r w:rsidR="002874FF">
        <w:fldChar w:fldCharType="end"/>
      </w:r>
      <w:r w:rsidR="002874FF">
        <w:t>.</w:t>
      </w:r>
      <w:r w:rsidR="0083205D">
        <w:t xml:space="preserve"> However, </w:t>
      </w:r>
      <w:r w:rsidR="00FD393C">
        <w:t xml:space="preserve">AGB </w:t>
      </w:r>
      <w:r w:rsidR="00FD393C">
        <w:lastRenderedPageBreak/>
        <w:t>patterns along 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exhibiting surprisingly high AGB 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55FFFE51"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AE15D7">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Mexico","type":"article-journal","volume":"29"},"uris":["http://www.mendeley.com/documents/?uuid=a461394c-023d-4717-9309-8cd64ee507ca"]},{"id":"ITEM-6","itemData":{"DOI":"10.1016/j.foreco.2009.02.023","ISSN":"03781127","abstract":"Tropical montane cloud forests deliver important goods and services to society, such as timber, the supply and purification of fresh water, and carbon sequestration. In spite of their relevance, current deforestation rates are very high, at the expense of affecting the provision of ecosystem services. We explore the impact of land use change in terms of provision of ecosystem services by following two approaches, one very detailed (focused on hydrological services - water quality) and another one with a broader perspective (at a large scale and considering the ecosystem service value (ESV) of several ecosystems and their ecosystem services at the same time). In the highlands of the State of Veracruz, previously forested lands were converted into coffee plantations and cattle ranches. To evaluate the role of species composition and community structure on water quality, we studied nine small watersheds (&lt;15 ha) covered by pristine cloud forest, coffee plantations and cultivated grassland (three each). Species richness of the three land use types was similar, although species composition was as different as 90%. Overall species diversity as well as that of woody species, and growth form diversities decreased in the transformed land uses. Water quality of streams flowing through these watersheds declined: nutrients (nitrate), conductivity, cations, chloride and suspended solids were lowest in the forest streams and highest in streams from coffee watersheds, whereas grasslands were intermediate. We also calculated ecosystem service values (using the transfer value method) and estimated economic market-non-market gains and losses owing to land transformation. Loss of natural ecosystems may imply a significant economic loss to society in terms of ecosystem services, although market gains may still lead land owners to land conversion because revenues are higher. Adequate Payment for Ecosystem Services may be a good option to prevent deforestation, but the compensation should be at least equal to the opportunity cost of the promoted land use. Our estimates are indicative of the urgent need to go beyond water quantity as the most relevant ecosystem service considered in PES schemes. © 2009 Elsevier B.V. All rights reserved.","author":[{"dropping-particle":"","family":"Martínez","given":"M. Luisa","non-dropping-particle":"","parse-names":false,"suffix":""},{"dropping-particle":"","family":"Pérez-Maqueo","given":"Octavio","non-dropping-particle":"","parse-names":false,"suffix":""},{"dropping-particle":"","family":"Vázquez","given":"Gabriela","non-dropping-particle":"","parse-names":false,"suffix":""},{"dropping-particle":"","family":"Castillo-Campos","given":"Gonzalo","non-dropping-particle":"","parse-names":false,"suffix":""},{"dropping-particle":"","family":"García-Franco","given":"José","non-dropping-particle":"","parse-names":false,"suffix":""},{"dropping-particle":"","family":"Mehltreter","given":"Klaus","non-dropping-particle":"","parse-names":false,"suffix":""},{"dropping-particle":"","family":"Equihua","given":"Miguel","non-dropping-particle":"","parse-names":false,"suffix":""},{"dropping-particle":"","family":"Landgrave","given":"Rosario","non-dropping-particle":"","parse-names":false,"suffix":""}],"container-title":"Forest Ecology and Management","id":"ITEM-6","issue":"9","issued":{"date-parts":[["2009"]]},"page":"1856-1863","title":"Effects of land use change on biodiversity and ecosystem services in tropical montane cloud forests of Mexico","type":"article-journal","volume":"258"},"uris":["http://www.mendeley.com/documents/?uuid=693cfa9e-be56-4cbc-aca0-75413ec68a1b"]}],"mendeley":{"formattedCitation":"(Bruijnzeel, Kappelle, Mulligan, &amp; Scatena, 2011; Calderon-Aguilera et al., 2012; Cayuela, Benayas, &amp; Echeverría, 2006; Martínez et al., 2009; Muñoz-Villers &amp; López-Blanco, 2008; Toledo-Aceves, Meave, González-Espinosa, &amp; Ramírez-Marcial, 2011)","plainTextFormattedCitation":"(Bruijnzeel, Kappelle, Mulligan, &amp; Scatena, 2011; Calderon-Aguilera et al., 2012; Cayuela, Benayas, &amp; Echeverría, 2006; Martínez et al., 2009; Muñoz-Villers &amp; López-Blanco, 2008; Toledo-Aceves, Meave, González-Espinosa, &amp; Ramírez-Marcial, 2011)","previouslyFormattedCitation":"(Bruijnzeel, Kappelle, Mulligan, &amp; Scatena, 2011; Calderon-Aguilera et al., 2012; Cayuela, Benayas, &amp; Echeverría, 2006; Martínez et al., 2009; Muñoz-Villers &amp; López-Blanco, 2008; Toledo-Aceves, Meave, González-Espinosa, &amp; Ramírez-Marcial, 2011)"},"properties":{"noteIndex":0},"schema":"https://github.com/citation-style-language/schema/raw/master/csl-citation.json"}</w:instrText>
      </w:r>
      <w:r w:rsidR="007E2357">
        <w:fldChar w:fldCharType="separate"/>
      </w:r>
      <w:r w:rsidR="009A24EA" w:rsidRPr="009A24EA">
        <w:rPr>
          <w:noProof/>
          <w:lang w:val="es-MX"/>
        </w:rPr>
        <w:t>(Bruijnzeel, Kappelle, Mulligan, &amp; Scatena, 2011; Calderon-Aguilera et al., 2012; Cayuela, Benayas, &amp; Echeverría, 2006; Martínez et al., 2009;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65BD2DBD"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9A24EA">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2018)","plainTextFormattedCitation":"(K. H. Erb et al., 2018)","previouslyFormattedCitation":"(K. H. Erb et al., 2018)"},"properties":{"noteIndex":0},"schema":"https://github.com/citation-style-language/schema/raw/master/csl-citation.json"}</w:instrText>
      </w:r>
      <w:r w:rsidR="00C9545C">
        <w:fldChar w:fldCharType="separate"/>
      </w:r>
      <w:r w:rsidR="00660572" w:rsidRPr="00660572">
        <w:rPr>
          <w:noProof/>
        </w:rPr>
        <w:t>(K. H. 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1C35BC10"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transects","type":"article-journal","volume":"7"},"uris":["http://www.mendeley.com/documents/?uuid=0bdcea3c-7dd7-4d12-9a52-830b96ece727"]}],"mendeley":{"formattedCitation":"(G. P. Asner et al., 2014; C. Girardin et al., 2014)","plainTextFormattedCitation":"(G. P. Asner et al., 2014; C. Girardin et al., 2014)","previouslyFormattedCitation":"(G. P. Asner et al., 2014; C. Girardin et al., 2014)"},"properties":{"noteIndex":0},"schema":"https://github.com/citation-style-language/schema/raw/master/csl-citation.json"}</w:instrText>
      </w:r>
      <w:r w:rsidR="00962842">
        <w:fldChar w:fldCharType="separate"/>
      </w:r>
      <w:r w:rsidR="00BE3036" w:rsidRPr="00BE3036">
        <w:rPr>
          <w:noProof/>
        </w:rPr>
        <w:t>(G. P. 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710F8E"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006D0E09"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gradient","type":"article-journal","volume":"11"},"uris":["http://www.mendeley.com/documents/?uuid=418ea67c-8264-4a71-836b-220c8c8ef566"]}],"mendeley":{"formattedCitation":"(G. P. Asner et al., 2014)","manualFormatting":"(e.g., Asner et al., 2014)","plainTextFormattedCitation":"(G. P. Asner et al., 2014)","previouslyFormattedCitation":"(G. P. 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4E44F5F0"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 xml:space="preserve">as some studies have shown e.g.,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300B86FA"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1D6892">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id":"ITEM-3","itemData":{"DOI":"10.1046/j.1526-100x.2000.80054.x","ISSN":"1061-2971","author":[{"dropping-particle":"","family":"Silver","given":"W. L.","non-dropping-particle":"","parse-names":false,"suffix":""},{"dropping-particle":"","family":"Ostertag","given":"R.","non-dropping-particle":"","parse-names":false,"suffix":""},{"dropping-particle":"","family":"Lugo","given":"A. E.","non-dropping-particle":"","parse-names":false,"suffix":""}],"container-title":"Restoration Ecology","id":"ITEM-3","issue":"4","issued":{"date-parts":[["2000","12"]]},"page":"394-407","title":"The Potential for Carbon Sequestration Through Reforestation of Abandoned Tropical Agricultural and Pasture Lands","type":"article-journal","volume":"8"},"uris":["http://www.mendeley.com/documents/?uuid=8f80f0d7-6df2-4ad7-83ca-53719e3a2f6c"]}],"mendeley":{"formattedCitation":"(R. Chazdon, 2003; Cook-Patton et al., 2020; Silver, Ostertag, &amp; Lugo, 2000)","plainTextFormattedCitation":"(R. Chazdon, 2003; Cook-Patton et al., 2020; Silver, Ostertag, &amp; Lugo, 2000)","previouslyFormattedCitation":"(R. Chazdon, 2003; Cook-Patton et al., 2020; Silver, Ostertag, &amp; Lugo, 2000)"},"properties":{"noteIndex":0},"schema":"https://github.com/citation-style-language/schema/raw/master/csl-citation.json"}</w:instrText>
      </w:r>
      <w:r w:rsidR="00B10EA7">
        <w:fldChar w:fldCharType="separate"/>
      </w:r>
      <w:r w:rsidR="00380507" w:rsidRPr="00380507">
        <w:rPr>
          <w:noProof/>
        </w:rPr>
        <w:t>(R. Chazdon, 2003; Cook-Patton et al., 2020; Silver, Ostertag, &amp; Lugo, 2000)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7CEB99C1"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2010)","plainTextFormattedCitation":"(G. P. Asner et al., 2014; C. A. J. Girardin et al., 2010)","previouslyFormattedCitation":"(G. P. Asner et al., 2014; C. A. J. Girardin et al., 2010)"},"properties":{"noteIndex":0},"schema":"https://github.com/citation-style-language/schema/raw/master/csl-citation.json"}</w:instrText>
      </w:r>
      <w:r w:rsidR="003832FD">
        <w:fldChar w:fldCharType="separate"/>
      </w:r>
      <w:r w:rsidR="00BE3036" w:rsidRPr="00BE3036">
        <w:rPr>
          <w:noProof/>
        </w:rPr>
        <w:t>(G. P. 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w:t>
      </w:r>
      <w:r w:rsidR="00AF6318">
        <w:t xml:space="preserve">and northern South America’s </w:t>
      </w:r>
      <w:r w:rsidR="00D927C2">
        <w:t xml:space="preserve">tropical forests </w:t>
      </w:r>
      <w:r w:rsidR="00EB7121">
        <w:t>where basal area and the density of largest trees seem to control AGB patterns</w:t>
      </w:r>
      <w:r w:rsidR="00F132E4">
        <w:t xml:space="preserve"> </w:t>
      </w:r>
      <w:r w:rsidR="0046496D">
        <w:fldChar w:fldCharType="begin" w:fldLock="1"/>
      </w:r>
      <w:r w:rsidR="00AF6318">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id":"ITEM-3","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w:instrText>
      </w:r>
      <w:r w:rsidR="00AF6318" w:rsidRPr="00566752">
        <w:rPr>
          <w:lang w:val="es-MX"/>
        </w:rPr>
        <w:instrText>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ONE","id":"ITEM-3","issue":"3","issued":{"date-parts":[["2017"]]},"page":"1-16","title":"Forest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Cuni-Sanchez et al., 2017; Slik et al., 2010)","plainTextFormattedCitation":"(Álvarez-Dávila et al., 2017; Cuni-Sanchez et al., 2017; Slik et al., 2010)","previouslyFormattedCitation":"(Álvarez-Dávila et al., 2017; Cuni-Sanchez et al., 2017; Slik et al., 2010)"},"properties":{"noteIndex":0},"schema":"https://github.com/citation-style-language/schema/raw/master/csl-citation.json"}</w:instrText>
      </w:r>
      <w:r w:rsidR="0046496D">
        <w:fldChar w:fldCharType="separate"/>
      </w:r>
      <w:r w:rsidR="00AF6318" w:rsidRPr="00AF6318">
        <w:rPr>
          <w:noProof/>
          <w:lang w:val="es-MX"/>
        </w:rPr>
        <w:t>(Álvarez-Dávila et al., 2017; Cuni-Sanchez et al., 2017; Slik et al., 2010)</w:t>
      </w:r>
      <w:r w:rsidR="0046496D">
        <w:fldChar w:fldCharType="end"/>
      </w:r>
      <w:r w:rsidR="0046496D" w:rsidRPr="00AF6318">
        <w:rPr>
          <w:lang w:val="es-MX"/>
        </w:rPr>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590AABD3"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AF6318">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store","type":"article-journal","volume":"11"},"uris":["http://www.mendeley.com/documents/?uuid=c7c115df-b5d3-4528-92d7-357ebac456e8"]},{"id":"ITEM-3","itemData":{"DOI":"10.1111/j.1461-0248.2011.01658.x","ISSN":"1461023X","abstract":"Tropical rain forests play a dominant role in global biosphere-atmosphere CO(2) exchange. Although climate and nutrient availability regulate net primary production (NPP) and decomposition in all terrestrial ecosystems, the nature and extent of such controls in tropical forests remain poorly resolved. We conducted a meta-analysis of carbon-nutrient-climate relationships in 113 sites across the tropical forest biome. Our analyses showed that mean annual temperature was the strongest predictor of aboveground NPP (ANPP) across all tropical forests, but this relationship was driven by distinct temperature differences between upland and lowland forests. Within lowland forests (&lt; 1000 m), a regression tree analysis revealed that foliar and soil-based measurements of phosphorus (P) were the only variables that explained a significant proportion of the variation in ANPP, although the relationships were weak. However, foliar P, foliar nitrogen (N), litter decomposition rate (k), soil N and soil respiration were all directly related with total surface (0-10 cm) soil P concentrations. Our analysis provides some evidence that P availability regulates NPP and other ecosystem processes in lowland tropical forests, but more importantly, underscores the need for a series of large-scale nutrient manipulations - especially in lowland forests - to elucidate the most important nutrient interactions and controls.","author":[{"dropping-particle":"","family":"Cleveland","given":"Cory C.","non-dropping-particle":"","parse-names":false,"suffix":""},{"dropping-particle":"","family":"Townsend","given":"Alan R.","non-dropping-particle":"","parse-names":false,"suffix":""},{"dropping-particle":"","family":"Taylor","given":"Philip","non-dropping-particle":"","parse-names":false,"suffix":""},{"dropping-particle":"","family":"Alvarez-Clare","given":"Silvia","non-dropping-particle":"","parse-names":false,"suffix":""},{"dropping-particle":"","family":"Bustamante","given":"Mercedes M.C.","non-dropping-particle":"","parse-names":false,"suffix":""},{"dropping-particle":"","family":"Chuyong","given":"George","non-dropping-particle":"","parse-names":false,"suffix":""},{"dropping-particle":"","family":"Dobrowski","given":"Solomon Z.","non-dropping-particle":"","parse-names":false,"suffix":""},{"dropping-particle":"","family":"Grierson","given":"Pauline","non-dropping-particle":"","parse-names":false,"suffix":""},{"dropping-particle":"","family":"Harms","given":"Kyle E.","non-dropping-particle":"","parse-names":false,"suffix":""},{"dropping-particle":"","family":"Houlton","given":"Benjamin Z.","non-dropping-particle":"","parse-names":false,"suffix":""},{"dropping-particle":"","family":"Marklein","given":"Alison","non-dropping-particle":"","parse-names":false,"suffix":""},{"dropping-particle":"","family":"Parton","given":"William","non-dropping-particle":"","parse-names":false,"suffix":""},{"dropping-particle":"","family":"Porder","given":"Stephen","non-dropping-particle":"","parse-names":false,"suffix":""},{"dropping-particle":"","family":"Reed","given":"Sasha C.","non-dropping-particle":"","parse-names":false,"suffix":""},{"dropping-particle":"","family":"Sierra","given":"Carlos A.","non-dropping-particle":"","parse-names":false,"suffix":""},{"dropping-particle":"","family":"Silver","given":"Whendee L.","non-dropping-particle":"","parse-names":false,"suffix":""},{"dropping-particle":"","family":"Tanner","given":"Edmund V.J.","non-dropping-particle":"","parse-names":false,"suffix":""},{"dropping-particle":"","family":"Wieder","given":"William R.","non-dropping-particle":"","parse-names":false,"suffix":""}],"container-title":"Ecology Letters","id":"ITEM-3","issue":"9","issued":{"date-parts":[["2011"]]},"page":"939-947","title":"Relationships among net primary productivity, nutrients and climate in tropical rain forest: A pan-tropical analysis","type":"article-journal","volume":"14"},"uris":["http://www.mendeley.com/documents/?uuid=f9d4b78b-3e96-4732-91a4-b4301ccbaee7"]},{"id":"ITEM-4","itemData":{"DOI":"10.1111/nph.13007","ISSN":"0028-646X","author":[{"dropping-particle":"","family":"Hofhansl","given":"Florian","non-dropping-particle":"","parse-names":false,"suffix":""},{"dropping-particle":"","family":"Schnecker","given":"Jörg","non-dropping-particle":"","parse-names":false,"suffix":""},{"dropping-particle":"","family":"Singer","given":"Gabriel","non-dropping-particle":"","parse-names":false,"suffix":""},{"dropping-particle":"","family":"Wanek","given":"Wolfgang","non-dropping-particle":"","parse-names":false,"suffix":""}],"container-title":"New Phytologist","id":"ITEM-4","issue":"1","issued":{"date-parts":[["2015","1","7"]]},"page":"137-146","title":"New insights into mechanisms driving carbon allocation in tropical forests","type":"article-journal","volume":"205"},"uris":["http://www.mendeley.com/documents/?uuid=35ff42e2-d76f-41fc-8029-da2015a1dace"]},{"id":"ITEM-5","itemData":{"DOI":"10.1098/rstb.2012.0295","ISSN":"0962-8436","abstract":"We report above-ground biomass (AGB), basal area, stem density and wood mass density estimates from 260 sample plots (mean size: 1.2 ha) in intact closed-canopy tropical forests across 12 African countries. Mean AGB is 395.7 Mg dry mass ha −1 (95% CI: 14.3), substantially higher than Amazonian values, with the Congo Basin and contiguous forest region attaining AGB values (429 Mg ha −1 ) similar to those of Bornean forests, and significantly greater than East or West African forests. AGB therefore appears generally higher in palaeo- compared with neotropical forests. However, mean stem density is low (426 ± 11 stems ha −1 greater than or equal to 100 mm diameter) compared with both Amazonian and Bornean forests (cf. approx. 600) and is the signature structural feature of African tropical forests. While spatial autocorrelation complicates analyses, AGB shows a positive relationship with rainfall in the driest nine months of the year, and an opposite association with the wettest three months of the year; a negative relationship with temperature; positive relationship with clay-rich soils; and negative relationships with C : N ratio (suggesting a positive soil phosphorus–AGB relationship), and soil fertility computed as the sum of base cations. The results indicate that AGB is mediated by both climate and soils, and suggest that the AGB of African closed-canopy tropical forests may be particularly sensitive to future precipitation and temperature changes.","author":[{"dropping-particle":"","family":"Lewis","given":"Simon L.","non-dropping-particle":"","parse-names":false,"suffix":""},{"dropping-particle":"","family":"Sonké","given":"Bonaventure","non-dropping-particle":"","parse-names":false,"suffix":""},{"dropping-particle":"","family":"Sunderland","given":"Terry","non-dropping-particle":"","parse-names":false,"suffix":""},{"dropping-particle":"","family":"Begne","given":"Serge K.","non-dropping-particle":"","parse-names":false,"suffix":""},{"dropping-particle":"","family":"Lopez-Gonzalez","given":"Gabriela","non-dropping-particle":"","parse-names":false,"suffix":""},{"dropping-particle":"","family":"Heijden","given":"Geertje M. F.","non-dropping-particle":"van der","parse-names":false,"suffix":""},{"dropping-particle":"","family":"Phillips","given":"Oliver L.","non-dropping-particle":"","parse-names":false,"suffix":""},{"dropping-particle":"","family":"Affum-Baffoe","given":"Kofi","non-dropping-particle":"","parse-names":false,"suffix":""},{"dropping-particle":"","family":"Baker","given":"Timothy R.","non-dropping-particle":"","parse-names":false,"suffix":""},{"dropping-particle":"","family":"Banin","given":"Lindsay","non-dropping-particle":"","parse-names":false,"suffix":""},{"dropping-particle":"","family":"Bastin","given":"Jean-François","non-dropping-particle":"","parse-names":false,"suffix":""},{"dropping-particle":"","family":"Beeckman","given":"Hans","non-dropping-particle":"","parse-names":false,"suffix":""},{"dropping-particle":"","family":"Boeckx","given":"Pascal","non-dropping-particle":"","parse-names":false,"suffix":""},{"dropping-particle":"","family":"Bogaert","given":"Jan","non-dropping-particle":"","parse-names":false,"suffix":""},{"dropping-particle":"","family":"Cannière","given":"Charles","non-dropping-particle":"De","parse-names":false,"suffix":""},{"dropping-particle":"","family":"Chezeaux","given":"Eric","non-dropping-particle":"","parse-names":false,"suffix":""},{"dropping-particle":"","family":"Clark","given":"Connie J.","non-dropping-particle":"","parse-names":false,"suffix":""},{"dropping-particle":"","family":"Collins","given":"Murray","non-dropping-particle":"","parse-names":false,"suffix":""},{"dropping-particle":"","family":"Djagbletey","given":"Gloria","non-dropping-particle":"","parse-names":false,"suffix":""},{"dropping-particle":"","family":"Djuikouo","given":"Marie Noël K.","non-dropping-particle":"","parse-names":false,"suffix":""},{"dropping-particle":"","family":"Droissart","given":"Vincent","non-dropping-particle":"","parse-names":false,"suffix":""},{"dropping-particle":"","family":"Doucet","given":"Jean-Louis","non-dropping-particle":"","parse-names":false,"suffix":""},{"dropping-particle":"","family":"Ewango","given":"Cornielle E. N.","non-dropping-particle":"","parse-names":false,"suffix":""},{"dropping-particle":"","family":"Fauset","given":"Sophie","non-dropping-particle":"","parse-names":false,"suffix":""},{"dropping-particle":"","family":"Feldpausch","given":"Ted R.","non-dropping-particle":"","parse-names":false,"suffix":""},{"dropping-particle":"","family":"Foli","given":"Ernest G.","non-dropping-particle":"","parse-names":false,"suffix":""},{"dropping-particle":"","family":"Gillet","given":"Jean-François","non-dropping-particle":"","parse-names":false,"suffix":""},{"dropping-particle":"","family":"Hamilton","given":"Alan C.","non-dropping-particle":"","parse-names":false,"suffix":""},{"dropping-particle":"","family":"Harris","given":"David J.","non-dropping-particle":"","parse-names":false,"suffix":""},{"dropping-particle":"","family":"Hart","given":"Terese B.","non-dropping-particle":"","parse-names":false,"suffix":""},{"dropping-particle":"","family":"Haulleville","given":"Thales","non-dropping-particle":"de","parse-names":false,"suffix":""},{"dropping-particle":"","family":"Hladik","given":"Annette","non-dropping-particle":"","parse-names":false,"suffix":""},{"dropping-particle":"","family":"Hufkens","given":"Koen","non-dropping-particle":"","parse-names":false,"suffix":""},{"dropping-particle":"","family":"Huygens","given":"Dries","non-dropping-particle":"","parse-names":false,"suffix":""},{"dropping-particle":"","family":"Jeanmart","given":"Philippe","non-dropping-particle":"","parse-names":false,"suffix":""},{"dropping-particle":"","family":"Jeffery","given":"Kathryn J.","non-dropping-particle":"","parse-names":false,"suffix":""},{"dropping-particle":"","family":"Kearsley","given":"Elizabeth","non-dropping-particle":"","parse-names":false,"suffix":""},{"dropping-particle":"","family":"Leal","given":"Miguel E.","non-dropping-particle":"","parse-names":false,"suffix":""},{"dropping-particle":"","family":"Lloyd","given":"Jon","non-dropping-particle":"","parse-names":false,"suffix":""},{"dropping-particle":"","family":"Lovett","given":"Jon C.","non-dropping-particle":"","parse-names":false,"suffix":""},{"dropping-particle":"","family":"Makana","given":"Jean-Remy","non-dropping-particle":"","parse-names":false,"suffix":""},{"dropping-particle":"","family":"Malhi","given":"Yadvinder","non-dropping-particle":"","parse-names":false,"suffix":""},{"dropping-particle":"","family":"Marshall","given":"Andrew R.","non-dropping-particle":"","parse-names":false,"suffix":""},{"dropping-particle":"","family":"Ojo","given":"Lucas","non-dropping-particle":"","parse-names":false,"suffix":""},{"dropping-particle":"","family":"Peh","given":"Kelvin S.-H.","non-dropping-particle":"","parse-names":false,"suffix":""},{"dropping-particle":"","family":"Pickavance","given":"Georgia","non-dropping-particle":"","parse-names":false,"suffix":""},{"dropping-particle":"","family":"Poulsen","given":"John R.","non-dropping-particle":"","parse-names":false,"suffix":""},{"dropping-particle":"","family":"Reitsma","given":"Jan M.","non-dropping-particle":"","parse-names":false,"suffix":""},{"dropping-particle":"","family":"Sheil","given":"Douglas","non-dropping-particle":"","parse-names":false,"suffix":""},{"dropping-particle":"","family":"Simo","given":"Murielle","non-dropping-particle":"","parse-names":false,"suffix":""},{"dropping-particle":"","family":"Steppe","given":"Kathy","non-dropping-particle":"","parse-names":false,"suffix":""},{"dropping-particle":"","family":"Taedoumg","given":"Hermann E.","non-dropping-particle":"","parse-names":false,"suffix":""},{"dropping-particle":"","family":"Talbot","given":"Joey","non-dropping-particle":"","parse-names":false,"suffix":""},{"dropping-particle":"","family":"Taplin","given":"James R. D.","non-dropping-particle":"","parse-names":false,"suffix":""},{"dropping-particle":"","family":"Taylor","given":"David","non-dropping-particle":"","parse-names":false,"suffix":""},{"dropping-particle":"","family":"Thomas","given":"Sean C.","non-dropping-particle":"","parse-names":false,"suffix":""},{"dropping-particle":"","family":"Toirambe","given":"Benjamin","non-dropping-particle":"","parse-names":false,"suffix":""},{"dropping-particle":"","family":"Verbeeck","given":"Hans","non-dropping-particle":"","parse-names":false,"suffix":""},{"dropping-particle":"","family":"Vleminckx","given":"Jason","non-dropping-particle":"","parse-names":false,"suffix":""},{"dropping-particle":"","family":"White","given":"Lee J. T.","non-dropping-particle":"","parse-names":false,"suffix":""},{"dropping-particle":"","family":"Willcock","given":"Simon","non-dropping-particle":"","parse-names":false,"suffix":""},{"dropping-particle":"","family":"Woell","given":"Hannsjorg","non-dropping-particle":"","parse-names":false,"suffix":""},{"dropping-particle":"","family":"Zemagho","given":"Lise","non-dropping-particle":"","parse-names":false,"suffix":""}],"container-title":"Philosophical Transactions of the Royal Society B: Biological Sciences","id":"ITEM-5","issue":"1625","issued":{"date-parts":[["2013","9","5"]]},"page":"20120295","title":"Above-ground biomass and structure of 260 African tropical forests","type":"article-journal","volume":"368"},"uris":["http://www.mendeley.com/documents/?uuid=e64aa3b7-36af-407b-8b0e-1265a8d416fc"]},{"id":"ITEM-6","itemData":{"DOI":"10.1111/ele.12765","ISSN":"14610248","abstract":"Tropical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Letters","id":"ITEM-6","issue":"6","issued":{"date-parts":[["2017"]]},"note":"Above-ground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forests","type":"article-journal","volume":"20"},"uris":["http://www.mendeley.com/documents/?uuid=37773795-1223-46fb-98e0-74cfda2942e7"]},{"id":"ITEM-7","itemData":{"DOI":"10.1007/978-3-540-73526-7_22","abstract":"In tropical montane forests, the decline of tree size with increasing elevation is a well recognized phenomenon (Lieberman et al. 1996; Raich et al. 1997). The decrease aligns with a continuous species shift from lowland forests, to lower, middle and upper montane forests (Gentry et al. 1995). Leaf area index (LAI) also decreases with elevation from lowland to upper montane forest (Kitayama and Aiba 2002)","author":[{"dropping-particle":"","family":"Moser","given":"G.","non-dropping-particle":"","parse-names":false,"suffix":""},{"dropping-particle":"","family":"Röderstein","given":"M.","non-dropping-particle":"","parse-names":false,"suffix":""},{"dropping-particle":"","family":"Soethe","given":"N.","non-dropping-particle":"","parse-names":false,"suffix":""},{"dropping-particle":"","family":"Hertel","given":"D.","non-dropping-particle":"","parse-names":false,"suffix":""},{"dropping-particle":"","family":"Leuschner","given":"C.","non-dropping-particle":"","parse-names":false,"suffix":""}],"id":"ITEM-7","issued":{"date-parts":[["2008"]]},"page":"229-242","title":"Altitudinal Changes in Stand Structure and Biomass Allocation of Tropical Mountain Forests in Relation to Microclimate and Soil Chemistry","type":"article-journal"},"uris":["http://www.mendeley.com/documents/?uuid=fa7ba7e2-2266-4a19-8a85-702bb036eb3b"]}],"mendeley":{"formattedCitation":"(Cleveland et al., 2011; Hofhansl, Schnecker, Singer, &amp; Wanek, 2015; Lewis et al., 2013; Marshall et al., 2012; Moser, Röderstein, Soethe, Hertel, &amp; Leuschner, 2008; Spracklen &amp; Righelato, 2014; Taylor et al., 2017)","plainTextFormattedCitation":"(Cleveland et al., 2011; Hofhansl, Schnecker, Singer, &amp; Wanek, 2015; Lewis et al., 2013; Marshall et al., 2012; Moser, Röderstein, Soethe, Hertel, &amp; Leuschner, 2008; Spracklen &amp; Righelato, 2014; Taylor et al., 2017)","previouslyFormattedCitation":"(Cleveland et al., 2011; Hofhansl, Schnecker, Singer, &amp; Wanek, 2015; Lewis et al., 2013; Marshall et al., 2012; Moser, Röderstein, Soethe, Hertel, &amp; Leuschner, 2008; Spracklen &amp; Righelato, 2014; Taylor et al., 2017)"},"properties":{"noteIndex":0},"schema":"https://github.com/citation-style-language/schema/raw/master/csl-citation.json"}</w:instrText>
      </w:r>
      <w:r w:rsidR="00EA2188">
        <w:fldChar w:fldCharType="separate"/>
      </w:r>
      <w:r w:rsidR="00AE62D6" w:rsidRPr="00AE62D6">
        <w:rPr>
          <w:noProof/>
        </w:rPr>
        <w:t>(Cleveland et al., 2011; Hofhansl, Schnecker, Singer, &amp; Wanek, 2015; Lewis et al., 2013; Marshall et al., 2012; Moser, Röderstein, Soethe, Hertel, &amp; Leuschner, 2008; Spracklen &amp; Righelato, 2014; Taylor et al., 2017)</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6FC2F557" w14:textId="24AA30B6" w:rsidR="009B2C5C" w:rsidRDefault="007C5F1E" w:rsidP="002E04AB">
      <w:pPr>
        <w:ind w:firstLine="720"/>
      </w:pPr>
      <w:r>
        <w:t>In our study area, both precipitation and temperature decrease with elevation</w:t>
      </w:r>
      <w:r w:rsidR="0034598C">
        <w:t xml:space="preserve"> creating an </w:t>
      </w:r>
      <w:r>
        <w:t xml:space="preserve">environmental gradient </w:t>
      </w:r>
      <w:r w:rsidR="0034598C">
        <w:t xml:space="preserve">that </w:t>
      </w:r>
      <w:r>
        <w:t>has a significant relationship with AGB</w:t>
      </w:r>
      <w:r w:rsidR="0034598C">
        <w:t xml:space="preserve">. </w:t>
      </w:r>
      <w:r>
        <w:t>AGB</w:t>
      </w:r>
      <w:r w:rsidR="0034598C">
        <w:t xml:space="preserve"> </w:t>
      </w:r>
      <w:r>
        <w:t>increases with elevation</w:t>
      </w:r>
      <w:r w:rsidR="0034598C">
        <w:t>,</w:t>
      </w:r>
      <w:r>
        <w:t xml:space="preserve"> </w:t>
      </w:r>
      <w:r w:rsidR="0075555E">
        <w:t>contradicting</w:t>
      </w:r>
      <w:r>
        <w:t xml:space="preserve"> the general expectation of AGB declining with elevation driven by cooler temperatures</w:t>
      </w:r>
      <w:r w:rsidR="00BE3036">
        <w:t xml:space="preserve"> </w:t>
      </w:r>
      <w:r w:rsidR="00BE3036">
        <w:fldChar w:fldCharType="begin" w:fldLock="1"/>
      </w:r>
      <w:r w:rsidR="00AE62D6">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forest","type":"article-journal","volume":"12"},"uris":["http://www.mendeley.com/documents/?uuid=0ccb9dd2-c146-41a8-b25b-e7c60ab218ae"]},{"id":"ITEM-2","itemData":{"DOI":"10.1890/05-0023","ISSN":"0012-9658","author":[{"dropping-particle":"","family":"Raich","given":"James W.","non-dropping-particle":"","parse-names":false,"suffix":""},{"dropping-particle":"","family":"Russell","given":"Ann E.","non-dropping-particle":"","parse-names":false,"suffix":""},{"dropping-particle":"","family":"Kitayama","given":"Kanehiro","non-dropping-particle":"","parse-names":false,"suffix":""},{"dropping-particle":"","family":"Parton","given":"William J.","non-dropping-particle":"","parse-names":false,"suffix":""},{"dropping-particle":"","family":"Vitousek","given":"Peter M.","non-dropping-particle":"","parse-names":false,"suffix":""}],"container-title":"Ecology","id":"ITEM-2","issue":"1","issued":{"date-parts":[["2006","1"]]},"page":"76-87","title":"TEMPERATURE INFLUENCES CARBON ACCUMULATION IN MOIST TROPICAL FORESTS","type":"article-journal","volume":"87"},"uris":["http://www.mendeley.com/documents/?uuid=8a229e86-9a23-41af-afbc-06fd912f89a4"]}],"mendeley":{"formattedCitation":"(Gregory P. Asner, Flint Hughes, Varga, Knapp, &amp; Kennedy-Bowdoin, 2009; Raich, Russell, Kitayama, Parton, &amp; Vitousek, 2006)","plainTextFormattedCitation":"(Gregory P. Asner, Flint Hughes, Varga, Knapp, &amp; Kennedy-Bowdoin, 2009; Raich, Russell, Kitayama, Parton, &amp; Vitousek, 2006)","previouslyFormattedCitation":"(Gregory P. Asner, Flint Hughes, Varga, Knapp, &amp; Kennedy-Bowdoin, 2009; Raich, Russell, Kitayama, Parton, &amp; Vitousek, 2006)"},"properties":{"noteIndex":0},"schema":"https://github.com/citation-style-language/schema/raw/master/csl-citation.json"}</w:instrText>
      </w:r>
      <w:r w:rsidR="00BE3036">
        <w:fldChar w:fldCharType="separate"/>
      </w:r>
      <w:r w:rsidR="00865FA9" w:rsidRPr="00865FA9">
        <w:rPr>
          <w:noProof/>
        </w:rPr>
        <w:t>(Gregory P. Asner, Flint Hughes, Varga, Knapp, &amp; Kennedy-Bowdoin, 2009; Raich, Russell, Kitayama, Parton, &amp; Vitousek, 2006)</w:t>
      </w:r>
      <w:r w:rsidR="00BE3036">
        <w:fldChar w:fldCharType="end"/>
      </w:r>
      <w:r w:rsidR="00BE3036">
        <w:t xml:space="preserve">. </w:t>
      </w:r>
      <w:r w:rsidR="00115298">
        <w:t>Our</w:t>
      </w:r>
      <w:r w:rsidR="0034598C">
        <w:t xml:space="preserve"> findings are in line with other studies showing </w:t>
      </w:r>
      <w:r w:rsidR="0070722A">
        <w:t>more complex AGB patterns</w:t>
      </w:r>
      <w:r w:rsidR="001B45BC">
        <w:t xml:space="preserve"> along elevation transects</w:t>
      </w:r>
      <w:r w:rsidR="0070722A">
        <w:t xml:space="preserve">, for instance, where AGB exhibits a unimodal distribution along elevation (i.e., higher AGB at mid-elevation), a bimodal distribution (i.e., higher AGB at </w:t>
      </w:r>
      <w:r w:rsidR="00413684">
        <w:t xml:space="preserve">the </w:t>
      </w:r>
      <w:r w:rsidR="0070722A">
        <w:t>lowe</w:t>
      </w:r>
      <w:r w:rsidR="00413684">
        <w:t xml:space="preserve">st </w:t>
      </w:r>
      <w:r w:rsidR="0070722A">
        <w:t>and highest elevation</w:t>
      </w:r>
      <w:r w:rsidR="00413684">
        <w:t>s</w:t>
      </w:r>
      <w:r w:rsidR="0070722A">
        <w:t xml:space="preserve"> with a dip in between), or no relation at all </w:t>
      </w:r>
      <w:r w:rsidR="00413684">
        <w:fldChar w:fldCharType="begin" w:fldLock="1"/>
      </w:r>
      <w:r w:rsidR="003C6A15">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id":"ITEM-2","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One","id":"ITEM-2","issued":{"date-parts":[["2017"]]},"page":"1-20","title":"Height-diameter allometry and above ground biomass in tropical montane forests : Insights from the Albertine Rift in Africa","type":"article-journal"},"uris":["http://www.mendeley.com/documents/?uuid=8ad74104-4467-4218-a15b-0d2b716edddd"]},{"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w:instrText>
      </w:r>
      <w:r w:rsidR="003C6A15" w:rsidRPr="00AE62D6">
        <w:rPr>
          <w:lang w:val="es-MX"/>
        </w:rPr>
        <w:instrText>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Conservation","id":"ITEM-4","issued":{"date-parts":[["2012"]]},"page":"20-33","publisher":"Elsevier Ltd","title":"Measuring and modelling above-ground carbon and tree allometry along a tropical elevation gradient","type":"article-journal","volume":"154"},"uris":["http://www.mendeley.com/documents/?uuid=42dfeeb3-6fcd-4722-9b2b-3a723992ecd8"]}],"mendeley":{"formattedCitation":"(Álvarez-Arteaga, García Calderón, Krasilnikov, &amp; García-Oliva, 2013; de la Cruz-Amo et al., 2020; Imani et al., 2017; Marshall et al., 2012)","plainTextFormattedCitation":"(Álvarez-Arteaga, García Calderón, Krasilnikov, &amp; García-Oliva, 2013; de la Cruz-Amo et al., 2020; Imani et al., 2017; Marshall et al., 2012)","previouslyFormattedCitation":"(Álvarez-Arteaga, García Calderón, Krasilnikov, &amp; García-Oliva, 2013; de la Cruz-Amo et al., 2020; Imani et al., 2017; Marshall et al., 2012)"},"properties":{"noteIndex":0},"schema":"https://github.com/citation-style-language/schema/raw/master/csl-citation.json"}</w:instrText>
      </w:r>
      <w:r w:rsidR="00413684">
        <w:fldChar w:fldCharType="separate"/>
      </w:r>
      <w:r w:rsidR="004B7960" w:rsidRPr="004B7960">
        <w:rPr>
          <w:noProof/>
          <w:lang w:val="es-MX"/>
        </w:rPr>
        <w:t>(Álvarez-Arteaga, García Calderón, Krasilnikov, &amp; García-Oliva, 2013; de la Cruz-Amo et al., 2020; Imani et al., 2017; Marshall et al., 2012)</w:t>
      </w:r>
      <w:r w:rsidR="00413684">
        <w:fldChar w:fldCharType="end"/>
      </w:r>
      <w:r w:rsidR="0070722A" w:rsidRPr="00413684">
        <w:rPr>
          <w:lang w:val="es-MX"/>
        </w:rPr>
        <w:t>.</w:t>
      </w:r>
      <w:r w:rsidR="002D115B">
        <w:rPr>
          <w:lang w:val="es-MX"/>
        </w:rPr>
        <w:t xml:space="preserve"> </w:t>
      </w:r>
      <w:r w:rsidR="002D115B" w:rsidRPr="002D115B">
        <w:t xml:space="preserve">Furthermore, </w:t>
      </w:r>
      <w:r>
        <w:t xml:space="preserve">our results agree with Alvarez-Arteaga et al.’s </w:t>
      </w:r>
      <w:r w:rsidR="002D115B">
        <w:t xml:space="preserve">(2013) </w:t>
      </w:r>
      <w:r>
        <w:t xml:space="preserve">study where the highest AGB in TMCF within the NMO was found at 2,500 m asl. </w:t>
      </w:r>
      <w:r w:rsidR="008F4DD2">
        <w:t>It is possible that the relationship between AGB and elevation changes according to the length of the elevation transect. For instance, here, we are only covering forests located between 1,000-2,800 m asl,</w:t>
      </w:r>
      <w:r w:rsidR="00552C12">
        <w:t xml:space="preserve"> and although this is a long transect, we cannot rule out the possibility that the relationship between AGB and elevation could change if we expand the altitudinal range to include sites in neighboring ecosystems at lower and higher elevations. </w:t>
      </w:r>
      <w:r w:rsidR="001B45BC">
        <w:t>If anything</w:t>
      </w:r>
      <w:r w:rsidR="00552C12">
        <w:t xml:space="preserve">, these changes would only underscore the complex relationship between </w:t>
      </w:r>
      <w:r w:rsidR="00A56386">
        <w:t xml:space="preserve">forest structure, </w:t>
      </w:r>
      <w:r w:rsidR="00552C12">
        <w:t>AGB</w:t>
      </w:r>
      <w:r w:rsidR="00A56386">
        <w:t>,</w:t>
      </w:r>
      <w:r w:rsidR="00552C12">
        <w:t xml:space="preserve"> and </w:t>
      </w:r>
      <w:r w:rsidR="001B45BC">
        <w:t>elevation gradients</w:t>
      </w:r>
      <w:r w:rsidR="00A56386">
        <w:t xml:space="preserve"> </w:t>
      </w:r>
      <w:r w:rsidR="00A56386">
        <w:fldChar w:fldCharType="begin" w:fldLock="1"/>
      </w:r>
      <w:r w:rsidR="0022779D">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56386">
        <w:fldChar w:fldCharType="separate"/>
      </w:r>
      <w:r w:rsidR="00A56386" w:rsidRPr="00A56386">
        <w:rPr>
          <w:noProof/>
        </w:rPr>
        <w:t>(Clark et al., 2015)</w:t>
      </w:r>
      <w:r w:rsidR="00A56386">
        <w:fldChar w:fldCharType="end"/>
      </w:r>
      <w:r w:rsidR="00552C12">
        <w:t>.</w:t>
      </w:r>
    </w:p>
    <w:p w14:paraId="089E6925" w14:textId="4D79EED2" w:rsidR="00AE62D6" w:rsidRPr="00C0127A" w:rsidRDefault="000F75DC" w:rsidP="00C0127A">
      <w:pPr>
        <w:ind w:firstLine="720"/>
      </w:pPr>
      <w:r>
        <w:t>Our results support the claim that upper montane sites can hold large amounts of AGB in spite of experiencing lower temperatures</w:t>
      </w:r>
      <w:r w:rsidR="00A56386">
        <w:t xml:space="preserve"> than their lowland counterparts</w:t>
      </w:r>
      <w:r>
        <w:t xml:space="preserve"> </w:t>
      </w:r>
      <w:r>
        <w:fldChar w:fldCharType="begin" w:fldLock="1"/>
      </w:r>
      <w:r>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B15934">
        <w:rPr>
          <w:noProof/>
        </w:rPr>
        <w:t>(Cuni-Sanchez et al., 2021; Spracklen &amp; Righelato, 2014)</w:t>
      </w:r>
      <w:r>
        <w:fldChar w:fldCharType="end"/>
      </w:r>
      <w:r>
        <w:t xml:space="preserve"> while also suggesting that environmental factors other than temperature may be controlling AGB patterns in the study area </w:t>
      </w:r>
      <w:r>
        <w:fldChar w:fldCharType="begin" w:fldLock="1"/>
      </w:r>
      <w:r>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-3","issue":"August","issued":{"date-parts":[["2021"]]},"note":"2,4,5,6,7","title":"High above-ground carbon stock of African tropical montane forests","type":"article-journal","volume":"596"},"uris":["http://www.mendeley.com/documents/?uuid=0da45e75-59d1-4984-8b4b-7bb7e6339ca1"]}],"mendeley":{"formattedCitation":"(Clark et al., 2015; Cuni-Sanchez et al., 2021; Spracklen &amp; Righelato, 2014)","manualFormatting":"(Clark et al., 2015)","plainTextFormattedCitation":"(Clark et al., 2015; Cuni-Sanchez et al., 2021; Spracklen &amp; Righelato, 2014)","previouslyFormattedCitation":"(Clark et al., 2015; Cuni-Sanchez et al., 2021; Spracklen &amp; Righelato, 2014)"},"properties":{"noteIndex":0},"schema":"https://github.com/citation-style-language/schema/raw/master/csl-citation.json"}</w:instrText>
      </w:r>
      <w:r>
        <w:fldChar w:fldCharType="separate"/>
      </w:r>
      <w:r w:rsidRPr="007E101A">
        <w:rPr>
          <w:noProof/>
        </w:rPr>
        <w:t>(Clark et al., 2015</w:t>
      </w:r>
      <w:r>
        <w:rPr>
          <w:noProof/>
        </w:rPr>
        <w:t>)</w:t>
      </w:r>
      <w:r>
        <w:fldChar w:fldCharType="end"/>
      </w:r>
      <w:r>
        <w:t>.</w:t>
      </w:r>
      <w:r w:rsidR="001B45BC">
        <w:t xml:space="preserve"> </w:t>
      </w:r>
      <w:r w:rsidR="006A6DD2">
        <w:t>In fact</w:t>
      </w:r>
      <w:r w:rsidR="00EE7513">
        <w:t>,</w:t>
      </w:r>
      <w:r w:rsidR="00C44958">
        <w:t xml:space="preserve"> </w:t>
      </w:r>
      <w:r w:rsidR="006A6DD2">
        <w:t xml:space="preserve">precipitation </w:t>
      </w:r>
      <w:r w:rsidR="00A56386">
        <w:t>seems to be exerting</w:t>
      </w:r>
      <w:r w:rsidR="006A6DD2">
        <w:t xml:space="preserve"> a larger effect on AGB than temperature and could explain the lower values of AGB in </w:t>
      </w:r>
      <w:r w:rsidR="00A56386">
        <w:t xml:space="preserve">lower and </w:t>
      </w:r>
      <w:r w:rsidR="006A6DD2">
        <w:t>wetter sites</w:t>
      </w:r>
      <w:r w:rsidR="00865F54">
        <w:t xml:space="preserve">. </w:t>
      </w:r>
      <w:r w:rsidR="00C44958">
        <w:t xml:space="preserve">In contrast to temperature, that usually relates linearly to productivity, rainfall shows a </w:t>
      </w:r>
      <w:r w:rsidR="00EE7513">
        <w:t>humped relation</w:t>
      </w:r>
      <w:r w:rsidR="00865F54">
        <w:t xml:space="preserve">ship with </w:t>
      </w:r>
      <w:r w:rsidR="00EE7513">
        <w:t>productivity probably due to soil saturation</w:t>
      </w:r>
      <w:r w:rsidR="00865F54">
        <w:t xml:space="preserve"> limiting plant growth in places with very high precipitation</w:t>
      </w:r>
      <w:r w:rsidR="00EE7513">
        <w:t xml:space="preserve"> </w:t>
      </w:r>
      <w:r w:rsidR="00EE7513">
        <w:fldChar w:fldCharType="begin" w:fldLock="1"/>
      </w:r>
      <w:r w:rsidR="005F5E61">
        <w:instrText>ADDIN CSL_CITATION {"citationItems":[{"id":"ITEM-1","itemData":{"DOI":"10.1111/ele.12765","ISSN":"14610248","abstract":"Tropical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Letters","id":"ITEM-1","issue":"6","issued":{"date-parts":[["2017"]]},"note":"Above-ground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-2","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ONE","id":"ITEM-2","issue":"3","issued":{"date-parts":[["2017"]]},"page":"1-16","title":"Forest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Taylor et al., 2017)","plainTextFormattedCitation":"(Álvarez-Dávila et al., 2017; Taylor et al., 2017)","previouslyFormattedCitation":"(Álvarez-Dávila et al., 2017; Taylor et al., 2017)"},"properties":{"noteIndex":0},"schema":"https://github.com/citation-style-language/schema/raw/master/csl-citation.json"}</w:instrText>
      </w:r>
      <w:r w:rsidR="00EE7513">
        <w:fldChar w:fldCharType="separate"/>
      </w:r>
      <w:r w:rsidR="00865F54" w:rsidRPr="00865F54">
        <w:rPr>
          <w:noProof/>
        </w:rPr>
        <w:t>(Álvarez-Dávila et al., 2017; Taylor et al., 2017)</w:t>
      </w:r>
      <w:r w:rsidR="00EE7513">
        <w:fldChar w:fldCharType="end"/>
      </w:r>
      <w:r w:rsidR="00865F54">
        <w:t xml:space="preserve">. </w:t>
      </w:r>
      <w:r w:rsidR="005F5E61" w:rsidRPr="00D500EE">
        <w:t>Indeed, soils in TMCF</w:t>
      </w:r>
      <w:r w:rsidR="00115298">
        <w:t xml:space="preserve">, including those studied in the NMO, </w:t>
      </w:r>
      <w:r w:rsidR="005F5E61" w:rsidRPr="00D500EE">
        <w:t xml:space="preserve"> are relatively acidic,</w:t>
      </w:r>
      <w:r w:rsidR="00AD6811">
        <w:t xml:space="preserve"> </w:t>
      </w:r>
      <w:r w:rsidR="005F5E61" w:rsidRPr="00D500EE">
        <w:t>waterlogged, and anaerobic</w:t>
      </w:r>
      <w:r w:rsidR="005F5E61">
        <w:t xml:space="preserve"> </w:t>
      </w:r>
      <w:r w:rsidR="005F5E61">
        <w:fldChar w:fldCharType="begin" w:fldLock="1"/>
      </w:r>
      <w:r w:rsidR="00A56386">
        <w:instrText>ADDIN CSL_CITATION {"citationItems":[{"id":"ITEM-1","itemData":{"DOI":"10.1017/CBO9780511778384.008","author":[{"dropping-particle":"","family":"Roman","given":"L","non-dropping-particle":"","parse-names":false,"suffix":""},{"dropping-particle":"","family":"Scatena","given":"F N","non-dropping-particle":"","parse-names":false,"suffix":""},{"dropping-particle":"","family":"Bruijnzeel","given":"L A","non-dropping-particle":"","parse-names":false,"suffix":""}],"collection-title":"International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S.Editors","non-dropping-particle":"","parse-names":false,"suffix":""}],"id":"ITEM-1","issued":{"date-parts":[["2011"]]},"page":"77–89","publisher":"Cambridge University Press","title":"Global and local variations in tropical montane cloud forest soils","type":"chapter"},"uris":["http://www.mendeley.com/documents/?uuid=43d4688d-85e2-46c9-a1a3-92d78ea2465b"]},{"id":"ITEM-2","itemData":{"DOI":"10.1016/j.geoderma.2008.01.025","ISSN":"00167061","abstract":"The soils of montane cloud forests (MCF) are still insufficiently studied. A number of researchers report Podzols to be the main soil group for MCF ecosystems; however, a great deal of contradictory data exists. We studied an altitudinal sequence of soils formed on ferrous chlorite shale under natural MCF vegetation in Sierra Juárez, Southern Mexico, from 1500 to 2500 m asl. The soils of the upper part of the toposequence were Folic Stagnic Podzols, with inclusions of Folic Stagnosols in local depressions, while the soils of the lower part of the toposequence were Folic Cambisols (Humic, Hyperdystric). All the soils in the toposequence were extremely acid, and had thick organic surface horizon. Mineral horizons of all soils were poor both in exchangeable and total reserves of bases; the bases were concentrated mainly in organic topsoil. With decreasing altitude both the thickness of albic horizons, the depth of the maximum acid oxalate-extractable Fe and Al concentrations, and the difference in clay content between the eluvial and illuvial horizons decreased. In the upper part of the toposequence the composition of soil clays was similar to that of parent material (chlorite and mica), with some mixed-layered 2:1 minerals. However, gibbsite and kaolinite were also present in the soils of the other site within the same upper MCF belt. The phenomenon was ascribed to parent material heterogenity. In the medium and lower parts of the toposequence gibbsite and kaolinite were the dominant minerals. We consider that the main pedogenic processes in the study area are raw humus accumulation, weathering in situ, podzolization, and iron reduction due to water stagnation in mineral topsoil. The intensity of weathering decreases, while the extent of water stagnation increases with altitude. To a great extent the genesis and altitudinal distribution of the soils in the MCF depends on parent material. © 2008 Elsevier B.V. All rights reserved.","author":[{"dropping-particle":"","family":"Álvarez Arteaga","given":"G.","non-dropping-particle":"","parse-names":false,"suffix":""},{"dropping-particle":"","family":"García Calderón","given":"N. E.","non-dropping-particle":"","parse-names":false,"suffix":""},{"dropping-particle":"V.","family":"Krasilnikov","given":"P.","non-dropping-particle":"","parse-names":false,"suffix":""},{"dropping-particle":"","family":"Sedov","given":"S. N.","non-dropping-particle":"","parse-names":false,"suffix":""},{"dropping-particle":"","family":"Targulian","given":"V. O.","non-dropping-particle":"","parse-names":false,"suffix":""},{"dropping-particle":"","family":"Velázquez Rosas","given":"N.","non-dropping-particle":"","parse-names":false,"suffix":""}],"container-title":"Geoderma","id":"ITEM-2","issue":"3-4","issued":{"date-parts":[["2008"]]},"page":"593-612","title":"Soil altitudinal sequence on base-poor parent material in a montane cloud forest in Sierra Juárez, Southern Mexico","type":"article-journal","volume":"144"},"uris":["http://www.mendeley.com/documents/?uuid=78cadee8-ab27-4114-b073-b5b3f1326fce"]}],"mendeley":{"formattedCitation":"(Álvarez Arteaga et al., 2008; Roman, Scatena, &amp; Bruijnzeel, 2011)","plainTextFormattedCitation":"(Álvarez Arteaga et al., 2008; Roman, Scatena, &amp; Bruijnzeel, 2011)","previouslyFormattedCitation":"(Álvarez Arteaga et al., 2008; Roman, Scatena, &amp; Bruijnzeel, 2011)"},"properties":{"noteIndex":0},"schema":"https://github.com/citation-style-language/schema/raw/master/csl-citation.json"}</w:instrText>
      </w:r>
      <w:r w:rsidR="005F5E61">
        <w:fldChar w:fldCharType="separate"/>
      </w:r>
      <w:r w:rsidR="00115298" w:rsidRPr="00115298">
        <w:rPr>
          <w:noProof/>
        </w:rPr>
        <w:t>(Álvarez Arteaga et al., 2008; Roman, Scatena, &amp; Bruijnzeel, 2011)</w:t>
      </w:r>
      <w:r w:rsidR="005F5E61">
        <w:fldChar w:fldCharType="end"/>
      </w:r>
      <w:r w:rsidR="005F5E61">
        <w:t xml:space="preserve">, all features that </w:t>
      </w:r>
      <w:r w:rsidR="005F5E61" w:rsidRPr="00D500EE">
        <w:t>can lead to nutrient limitation and</w:t>
      </w:r>
      <w:r w:rsidR="007A4E7D">
        <w:t>,</w:t>
      </w:r>
      <w:r w:rsidR="005F5E61" w:rsidRPr="00D500EE">
        <w:t xml:space="preserve"> </w:t>
      </w:r>
      <w:r w:rsidR="007A4E7D">
        <w:t>consequently,</w:t>
      </w:r>
      <w:r w:rsidR="005F5E61" w:rsidRPr="00D500EE">
        <w:t xml:space="preserve"> to low aboveground primary productivity</w:t>
      </w:r>
      <w:r w:rsidR="005F5E61">
        <w:t xml:space="preserve"> </w:t>
      </w:r>
      <w:r w:rsidR="00F73CE5">
        <w:fldChar w:fldCharType="begin" w:fldLock="1"/>
      </w:r>
      <w:r w:rsidR="00AD6811">
        <w:instrText>ADDIN CSL_CITATION {"citationItems":[{"id":"ITEM-1","itemData":{"DOI":"10.1017/CBO9780511778384.009","author":[{"dropping-particle":"","family":"Benner","given":"J","non-dropping-particle":"","parse-names":false,"suffix":""},{"dropping-particle":"","family":"Vitousek","given":"P M","non-dropping-particle":"","parse-names":false,"suffix":""},{"dropping-particle":"","family":"Ostertag","given":"R","non-dropping-particle":"","parse-names":false,"suffix":""}],"collection-title":"International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S.Editors","non-dropping-particle":"","parse-names":false,"suffix":""}],"id":"ITEM-1","issued":{"date-parts":[["2011"]]},"page":"90–100","publisher":"Cambridge University Press","title":"Nutrient cycling and nutrient limitation in tropical montane cloud forests","type":"chapter"},"uris":["http://www.mendeley.com/documents/?uuid=87fdfbb6-6549-4725-831b-990bb5530979"]},{"id":"ITEM-2","itemData":{"DOI":"10.1017/s0266467415000176","ISBN":"0266467415","ISSN":"0266-4674","abstract":"Tropical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Ecology","id":"ITEM-2","issue":"5","issued":{"date-parts":[["2016"]]},"note":"Cloud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function","type":"article-journal","volume":"32"},"uris":["http://www.mendeley.com/documents/?uuid=0693bf7b-5264-4b06-addb-6fb519770e53"]}],"mendeley":{"formattedCitation":"(Benner, Vitousek, &amp; Ostertag, 2011; Fahey et al., 2016)","plainTextFormattedCitation":"(Benner, Vitousek, &amp; Ostertag, 2011; Fahey et al., 2016)","previouslyFormattedCitation":"(Benner, Vitousek, &amp; Ostertag, 2011; Fahey et al., 2016)"},"properties":{"noteIndex":0},"schema":"https://github.com/citation-style-language/schema/raw/master/csl-citation.json"}</w:instrText>
      </w:r>
      <w:r w:rsidR="00F73CE5">
        <w:fldChar w:fldCharType="separate"/>
      </w:r>
      <w:r w:rsidR="00F73CE5" w:rsidRPr="00F73CE5">
        <w:rPr>
          <w:noProof/>
        </w:rPr>
        <w:t>(Benner, Vitousek, &amp; Ostertag, 2011; Fahey et al., 2016)</w:t>
      </w:r>
      <w:r w:rsidR="00F73CE5">
        <w:fldChar w:fldCharType="end"/>
      </w:r>
      <w:r w:rsidR="005F5E61" w:rsidRPr="00D500EE">
        <w:t>.</w:t>
      </w:r>
      <w:r w:rsidR="007A4E7D">
        <w:t xml:space="preserve"> </w:t>
      </w:r>
    </w:p>
    <w:p w14:paraId="59428D3D" w14:textId="67A1D2A7" w:rsidR="00ED2156" w:rsidRPr="00ED2156" w:rsidRDefault="0012152E" w:rsidP="0039453F">
      <w:pPr>
        <w:ind w:firstLine="720"/>
        <w:rPr>
          <w:lang w:val="es-MX"/>
        </w:rPr>
      </w:pPr>
      <w:r w:rsidRPr="0012152E">
        <w:t>In agreement with other studies assessing the role of topography on AGB patterns</w:t>
      </w:r>
      <w:r>
        <w:t>, h</w:t>
      </w:r>
      <w:r w:rsidR="00C8473D">
        <w:t xml:space="preserve">ere, we found </w:t>
      </w:r>
      <w:r w:rsidR="00437355">
        <w:t xml:space="preserve">that </w:t>
      </w:r>
      <w:r w:rsidR="00C8473D">
        <w:t xml:space="preserve">slope is a relevant factor in </w:t>
      </w:r>
      <w:r>
        <w:t xml:space="preserve">shaping biomass spatial distribution in TMCF </w:t>
      </w:r>
      <w:r>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Management","id":"ITEM-2","issue":"November 2017","issued":{"date-parts":[["2018"]]},"page":"160-171","publisher":"Elsevier","title":"Forest diversity plays a key role in determining the stand carbon stocks of Mexican forests","type":"article-journal","volume":"415-416"},"uris":["http://www.mendeley.com/documents/?uuid=f0081b2f-d1e5-4ee7-97cd-21c941e87f03"]},{"id":"ITEM-3","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-3","issued":{"date-parts":[["2004"]]},"page":"131-142","title":"Relationships between soil properties and slope position in a lowland rain forest of souther Taiwan","type":"article-journal","volume":"123"},"uris":["http://www.mendeley.com/documents/?uuid=e4f0533b-f6aa-42f1-814f-2ced4e501980"]}],"mendeley":{"formattedCitation":"(Arasa-Gisbert et al., 2018; Marshall et al., 2012; Tsui, Chen, &amp; Hsieh, 2004)","manualFormatting":"(Arasa-Gisbert et al., 2018; Marshall et al., 2012)","plainTextFormattedCitation":"(Arasa-Gisbert et al., 2018; Marshall et al., 2012; Tsui, Chen, &amp; Hsieh, 2004)","previouslyFormattedCitation":"(Arasa-Gisbert et al., 2018; Marshall et al., 2012; Tsui, Chen, &amp; Hsieh, 2004)"},"properties":{"noteIndex":0},"schema":"https://github.com/citation-style-language/schema/raw/master/csl-citation.json"}</w:instrText>
      </w:r>
      <w:r>
        <w:fldChar w:fldCharType="separate"/>
      </w:r>
      <w:r w:rsidR="00F23E99" w:rsidRPr="00F23E99">
        <w:rPr>
          <w:noProof/>
        </w:rPr>
        <w:t>(Arasa-Gisbert et al., 2018; Marshall et al., 2012</w:t>
      </w:r>
      <w:r w:rsidR="00F23E99">
        <w:rPr>
          <w:noProof/>
        </w:rPr>
        <w:t>)</w:t>
      </w:r>
      <w:r>
        <w:fldChar w:fldCharType="end"/>
      </w:r>
      <w:r w:rsidR="00C8473D">
        <w:t xml:space="preserve">. </w:t>
      </w:r>
      <w:r w:rsidR="00566752">
        <w:t xml:space="preserve">Slope steepness influences soil properties in several ways. </w:t>
      </w:r>
      <w:r w:rsidR="00437355">
        <w:t xml:space="preserve">Steep slopes exhibit </w:t>
      </w:r>
      <w:r w:rsidR="00A26B66">
        <w:t>soil erosion</w:t>
      </w:r>
      <w:r w:rsidR="0072383A">
        <w:t xml:space="preserve">, </w:t>
      </w:r>
      <w:r w:rsidR="00437355">
        <w:t xml:space="preserve">influencing </w:t>
      </w:r>
      <w:r w:rsidR="00A26B66">
        <w:t>nutrients distribution and leaching</w:t>
      </w:r>
      <w:r w:rsidR="0072383A">
        <w:t>,</w:t>
      </w:r>
      <w:r w:rsidR="00A26B66">
        <w:t xml:space="preserve"> </w:t>
      </w:r>
      <w:r w:rsidR="00437355">
        <w:t xml:space="preserve">and </w:t>
      </w:r>
      <w:r w:rsidR="00426C28">
        <w:t xml:space="preserve">negatively </w:t>
      </w:r>
      <w:r w:rsidR="00A26B66">
        <w:t xml:space="preserve">affecting </w:t>
      </w:r>
      <w:r w:rsidR="00991936">
        <w:t xml:space="preserve">tree growth and </w:t>
      </w:r>
      <w:r w:rsidR="004657D7">
        <w:t>biomass accumulation</w:t>
      </w:r>
      <w:r w:rsidR="00F23E99">
        <w:t xml:space="preserve"> </w:t>
      </w:r>
      <w:r w:rsidR="00F23E99">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-2","issued":{"date-parts":[["2004"]]},"page":"131-142","title":"Relationships between soil properties and slope position in a lowland rain forest of souther Taiwan","type":"article-journal","volume":"123"},"uris":["http://www.mendeley.com/documents/?uuid=e4f0533b-f6aa-42f1-814f-2ced4e501980"]}],"mendeley":{"formattedCitation":"(Marshall et al., 2012; Tsui et al., 2004)","plainTextFormattedCitation":"(Marshall et al., 2012; Tsui et al., 2004)","previouslyFormattedCitation":"(Marshall et al., 2012; Tsui et al., 2004)"},"properties":{"noteIndex":0},"schema":"https://github.com/citation-style-language/schema/raw/master/csl-citation.json"}</w:instrText>
      </w:r>
      <w:r w:rsidR="00F23E99">
        <w:fldChar w:fldCharType="separate"/>
      </w:r>
      <w:r w:rsidR="00F23E99" w:rsidRPr="00F23E99">
        <w:rPr>
          <w:noProof/>
        </w:rPr>
        <w:t>(Marshall et al., 2012; Tsui et al., 2004)</w:t>
      </w:r>
      <w:r w:rsidR="00F23E99">
        <w:fldChar w:fldCharType="end"/>
      </w:r>
      <w:r w:rsidR="00F23E99">
        <w:t xml:space="preserve">. </w:t>
      </w:r>
      <w:r w:rsidR="00ED2156">
        <w:t xml:space="preserve">However, shallow slopes can result in poorly drained terrain causing nutrient limitations, especially in places with very high precipitation as mentioned above </w:t>
      </w:r>
      <w:r w:rsidR="00ED2156">
        <w:fldChar w:fldCharType="begin" w:fldLock="1"/>
      </w:r>
      <w:r w:rsidR="00115298">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forest","type":"article-journal","volume":"12"},"uris":["http://www.mendeley.com/documents/?uuid=0ccb9dd2-c146-41a8-b25b-e7c60ab218ae"]}],"mendeley":{"formattedCitation":"(Gregory P. Asner et al., 2009)","plainTextFormattedCitation":"(Gregory P. Asner et al., 2009)","previouslyFormattedCitation":"(Gregory P. Asner et al., 2009)"},"properties":{"noteIndex":0},"schema":"https://github.com/citation-style-language/schema/raw/master/csl-citation.json"}</w:instrText>
      </w:r>
      <w:r w:rsidR="00ED2156">
        <w:fldChar w:fldCharType="separate"/>
      </w:r>
      <w:r w:rsidR="00ED2156" w:rsidRPr="00ED2156">
        <w:rPr>
          <w:noProof/>
        </w:rPr>
        <w:t>(Gregory P. Asner et al., 2009)</w:t>
      </w:r>
      <w:r w:rsidR="00ED2156">
        <w:fldChar w:fldCharType="end"/>
      </w:r>
      <w:r w:rsidR="00ED2156">
        <w:t>.</w:t>
      </w:r>
      <w:r w:rsidR="0039453F">
        <w:t xml:space="preserve"> Although our results support the latter process is occurring in our study region given the small but significant positive relationship between slope and AGB</w:t>
      </w:r>
      <w:r w:rsidR="00437355">
        <w:t xml:space="preserve"> in combination with the very high precipitation levels in lower elevation sites</w:t>
      </w:r>
      <w:r w:rsidR="0039453F">
        <w:t>, more research is needed to fully understand how precipitation and topography interact in these montane forests. These results suggest</w:t>
      </w:r>
      <w:r w:rsidR="00ED2156">
        <w:t xml:space="preserve"> that factors such as soil nutrients, seasonality, microclimate, and topography may be more influential in controlling AGB patterns in the region than mean annual temperature and deserve more attention </w:t>
      </w:r>
      <w:r w:rsidR="00ED2156">
        <w:fldChar w:fldCharType="begin" w:fldLock="1"/>
      </w:r>
      <w:r w:rsidR="00ED2156">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México","type":"article-journal","volume":"47"},"uris":["http://www.mendeley.com/documents/?uuid=31c5694f-8074-45b3-a2ec-76e219d254c8"]},{"id":"ITEM-4","itemData":{"DOI":"10.1007/s00442-012-2522-6","ISSN":"00298549","abstract":"We report results from a large-scale nutrient fertilization experiment along a \"megadiverse\" (154 unique species were included in the study) 3,000-m elevation transect in the Peruvian Andes and adjacent lowland Amazonia. Our objectives were to test if nitrogen (N) and phosphorus (P) limitation shift along this elevation gradient, and to determine how an alleviation of nutrient limitation would manifest in ecosystem changes. Tree height decreased with increasing elevation, but leaf area index (LAI) and diameter at breast height (DBH) did not vary with elevation. Leaf N:P decreased with increasing elevation (from 24 at 200 m to 11 at 3,000 m), suggesting increased N limitation and decreased P limitation with increasing elevation. After 4 years of fertilization (N, P, N + P), plots at the lowland site (200 m) fertilized with N + P showed greater relative growth rates in DBH than did the control plots; no significant differences were evident at the 1,000 m site, and plots fertilized with N at the highest elevation sites (1,500, 3,000 m) showed greater relative growth rates in DBH than did the control plots, again suggesting increased N constraint with elevation. Across elevations in general N fertilization led to an increase in microbial respiration, while P and N + P addition led to an increase in root respiration and corresponding decrease in hyphal respiration. There was no significant canopy response (LAI, leaf nutrients) to fertilization, suggesting that photosynthetic capacity was not N or P limited in these ecosystems. In sum, our study significantly advances ecological understanding of nutrient cycling and ecosystem response in a region where our collective knowledge and data are sparse: we demonstrate N limitation in high elevation tropical montane forests, N and P co-limitation in lowland Amazonia, and a nutrient limitation response manifested not in canopy changes, but rather in stem and belowground changes.","author":[{"dropping-particle":"","family":"Fisher","given":"Joshua B.","non-dropping-particle":"","parse-names":false,"suffix":""},{"dropping-particle":"","family":"Malhi","given":"Yadvinder","non-dropping-particle":"","parse-names":false,"suffix":""},{"dropping-particle":"","family":"Torres","given":"Israel Cuba","non-dropping-particle":"","parse-names":false,"suffix":""},{"dropping-particle":"","family":"Metcalfe","given":"Daniel B.","non-dropping-particle":"","parse-names":false,"suffix":""},{"dropping-particle":"","family":"Weg","given":"Martine J.","non-dropping-particle":"van de","parse-names":false,"suffix":""},{"dropping-particle":"","family":"Meir","given":"Patrick","non-dropping-particle":"","parse-names":false,"suffix":""},{"dropping-particle":"","family":"Silva-Espejo","given":"Javier E.","non-dropping-particle":"","parse-names":false,"suffix":""},{"dropping-particle":"","family":"Huasco","given":"Walter Huaraca","non-dropping-particle":"","parse-names":false,"suffix":""}],"container-title":"Oecologia","id":"ITEM-4","issue":"3","issued":{"date-parts":[["2013"]]},"page":"889-902","title":"Nutrient limitation in rainforests and cloud forests along a 3,000-m elevation gradient in the Peruvian Andes","type":"article-journal","volume":"172"},"uris":["http://www.mendeley.com/documents/?uuid=d93973a7-8747-4684-beae-0e6a14df70a2"]},{"id":"ITEM-5","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w:instrText>
      </w:r>
      <w:r w:rsidR="00ED2156" w:rsidRPr="00AE62D6">
        <w:rPr>
          <w:lang w:val="es-MX"/>
        </w:rPr>
        <w:instrText>alse,"suffix":""},{"dropping-particle":"","family":"Serna","given":"Marcela","non-dropping-particle":"","parse-names":false</w:instrText>
      </w:r>
      <w:r w:rsidR="00ED2156" w:rsidRPr="00103975">
        <w:rPr>
          <w:lang w:val="es-MX"/>
        </w:rPr>
        <w:instrText>,"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ONE","id":"ITEM-5","issue":"3","issued":{"date-parts":[["2017"]]},"page":"1-16","title":"Forest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temperature","type":"article-journal","volume":"12"},"uris":["http://www.mendeley.com/documents/?uuid=05c7d691-2352-4f1f-9b7c-3739573f6bfe"]}],"mendeley":{"formattedCitation":"(Álvarez-Arteaga et al., 2013; Álvarez-Dávila et al., 2017; Cuni-Sanchez et al., 2021; Fisher et al., 2013; Marshall et al., 2012)","plainTextFormattedCitation":"(Álvarez-Arteaga et al., 2013; Álvarez-Dávila et al., 2017; Cuni-Sanchez et al., 2021; Fisher et al., 2013; Marshall et al., 2012)","previouslyFormattedCitation":"(Álvarez-Arteaga et al., 2013; Álvarez-Dávila et al., 2017; Cuni-Sanchez et al., 2021; Fisher et al., 2013; Marshall et al., 2012)"},"properties":{"noteIndex":0},"schema":"https://github.com/citation-style-language/schema/raw/master/csl-citation.json"}</w:instrText>
      </w:r>
      <w:r w:rsidR="00ED2156">
        <w:fldChar w:fldCharType="separate"/>
      </w:r>
      <w:r w:rsidR="00ED2156" w:rsidRPr="00103975">
        <w:rPr>
          <w:noProof/>
          <w:lang w:val="es-MX"/>
        </w:rPr>
        <w:t>(Álvarez-Arteaga et al., 2013; Álvarez-Dávila et al., 2017; Cuni-Sanchez et al., 2021; Fisher et al., 2013; Marshall et al., 2012)</w:t>
      </w:r>
      <w:r w:rsidR="00ED2156">
        <w:fldChar w:fldCharType="end"/>
      </w:r>
      <w:r w:rsidR="00ED2156" w:rsidRPr="00103975">
        <w:rPr>
          <w:lang w:val="es-MX"/>
        </w:rPr>
        <w:t>.</w:t>
      </w:r>
    </w:p>
    <w:p w14:paraId="45EACE48" w14:textId="345A973F" w:rsidR="0093748A" w:rsidRDefault="006E2780" w:rsidP="002251C8">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or shift the effect of environmental factors</w:t>
      </w:r>
      <w:r w:rsidR="0022779D">
        <w:t xml:space="preserve"> </w:t>
      </w:r>
      <w:r w:rsidR="0022779D">
        <w:fldChar w:fldCharType="begin" w:fldLock="1"/>
      </w:r>
      <w:r w:rsidR="0022779D">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Forests","type":"article-journal","volume":"11"},"uris":["http://www.mendeley.com/documents/?uuid=fb1c770c-e858-45aa-8514-f2de5cbc0eeb"]}],"mendeley":{"formattedCitation":"(de la Cruz-Amo et al., 2020; Marshall et al., 2012)","plainTextFormattedCitation":"(de la Cruz-Amo et al., 2020; Marshall et al., 2012)","previouslyFormattedCitation":"(de la Cruz-Amo et al., 2020; Marshall et al., 2012)"},"properties":{"noteIndex":0},"schema":"https://github.com/citation-style-language/schema/raw/master/csl-citation.json"}</w:instrText>
      </w:r>
      <w:r w:rsidR="0022779D">
        <w:fldChar w:fldCharType="separate"/>
      </w:r>
      <w:r w:rsidR="0022779D" w:rsidRPr="0022779D">
        <w:rPr>
          <w:noProof/>
        </w:rPr>
        <w:t>(de la Cruz-Amo et al., 2020; Marshall et al., 2012)</w:t>
      </w:r>
      <w:r w:rsidR="0022779D">
        <w:fldChar w:fldCharType="end"/>
      </w:r>
      <w:r w:rsidR="0022779D">
        <w:t xml:space="preserve">. </w:t>
      </w:r>
      <w:r w:rsidR="00E41290">
        <w:t>In our study, land use seems to reinforce the effect of the environmental gradient</w:t>
      </w:r>
      <w:r w:rsidR="00D22B19">
        <w:t xml:space="preserve"> because sites experiencing stronger land-use intensity are located at lower elevations. </w:t>
      </w:r>
      <w:r w:rsidR="00390208">
        <w:t>Additionally</w:t>
      </w:r>
      <w:r w:rsidR="00CF2118">
        <w:t xml:space="preserve">, slope steepness plays a role in land use patterns as the probability of forest conversion to agricultural and grazing lands is lower in very steep slopes </w:t>
      </w:r>
      <w:r w:rsidR="00CF2118">
        <w:fldChar w:fldCharType="begin" w:fldLock="1"/>
      </w:r>
      <w:r w:rsidR="00513F6B">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et al., 2018)","plainTextFormattedCitation":"(Mendoza-Ponce et al., 2018)","previouslyFormattedCitation":"(Mendoza-Ponce et al., 2018)"},"properties":{"noteIndex":0},"schema":"https://github.com/citation-style-language/schema/raw/master/csl-citation.json"}</w:instrText>
      </w:r>
      <w:r w:rsidR="00CF2118">
        <w:fldChar w:fldCharType="separate"/>
      </w:r>
      <w:r w:rsidR="00CF2118" w:rsidRPr="00CF2118">
        <w:rPr>
          <w:noProof/>
        </w:rPr>
        <w:t>(Mendoza-Ponce et al., 2018)</w:t>
      </w:r>
      <w:r w:rsidR="00CF2118">
        <w:fldChar w:fldCharType="end"/>
      </w:r>
      <w:r w:rsidR="00CF2118">
        <w:t xml:space="preserve">, which could counteract the small </w:t>
      </w:r>
      <w:r w:rsidR="00810E68">
        <w:t xml:space="preserve">but </w:t>
      </w:r>
      <w:r w:rsidR="00CF2118">
        <w:t>positive effect slope has on AGB in the region, showing yet another interaction between land use and environmental factors.</w:t>
      </w:r>
      <w:r w:rsidR="00734C9D">
        <w:t xml:space="preserve"> </w:t>
      </w:r>
      <w:r w:rsidR="009A24EA">
        <w:t>Remarkably, r</w:t>
      </w:r>
      <w:r w:rsidR="00810E68">
        <w:t xml:space="preserve">egardless of the interactions that could exist between land use and environmental variables, land use by itself exerts the largest influence on AGB </w:t>
      </w:r>
      <w:r w:rsidR="00643590">
        <w:t xml:space="preserve">spatial distribution </w:t>
      </w:r>
      <w:r w:rsidR="00810E68">
        <w:t xml:space="preserve">at both local and regional scales. </w:t>
      </w:r>
      <w:r w:rsidR="00B6730E">
        <w:t xml:space="preserve">At the plot level, forest stands </w:t>
      </w:r>
      <w:r w:rsidR="00643590">
        <w:t>are differentiated</w:t>
      </w:r>
      <w:r w:rsidR="00B6730E">
        <w:t xml:space="preserve"> by the successional stage in which they are</w:t>
      </w:r>
      <w:r w:rsidR="00643590">
        <w:t xml:space="preserve"> found</w:t>
      </w:r>
      <w:r w:rsidR="00185BB6">
        <w:t>,</w:t>
      </w:r>
      <w:r w:rsidR="00B6730E">
        <w:t xml:space="preserve"> showing significant differences in their structural attributes and AGB content; at the site level, AGB is determined by the composition of the landscape</w:t>
      </w:r>
      <w:r w:rsidR="009839C4">
        <w:t xml:space="preserve"> where </w:t>
      </w:r>
      <w:r w:rsidR="0093748A">
        <w:t xml:space="preserve">AGB values </w:t>
      </w:r>
      <w:r w:rsidR="00185958">
        <w:t xml:space="preserve">from </w:t>
      </w:r>
      <w:r w:rsidR="0093748A">
        <w:t>as low as 36 to as high as 485 Mg ha</w:t>
      </w:r>
      <w:r w:rsidR="0093748A" w:rsidRPr="0093748A">
        <w:rPr>
          <w:vertAlign w:val="superscript"/>
        </w:rPr>
        <w:t>-1</w:t>
      </w:r>
      <w:r w:rsidR="0093748A">
        <w:t xml:space="preserve"> </w:t>
      </w:r>
      <w:r w:rsidR="00643590">
        <w:t xml:space="preserve">can be found </w:t>
      </w:r>
      <w:r w:rsidR="0093748A">
        <w:t xml:space="preserve">within </w:t>
      </w:r>
      <w:r w:rsidR="0090164E">
        <w:t>a single</w:t>
      </w:r>
      <w:r w:rsidR="0093748A">
        <w:t xml:space="preserve"> one-ha landscape due to </w:t>
      </w:r>
      <w:r w:rsidR="009839C4">
        <w:t>the coexistence</w:t>
      </w:r>
      <w:r w:rsidR="00FD7B05">
        <w:t xml:space="preserve"> of </w:t>
      </w:r>
      <w:r w:rsidR="0093748A">
        <w:t xml:space="preserve"> young fallows, young and mature forests</w:t>
      </w:r>
      <w:r w:rsidR="00E14AFA">
        <w:t xml:space="preserve">; at </w:t>
      </w:r>
      <w:r w:rsidR="00ED7EB7">
        <w:t>the regional level,</w:t>
      </w:r>
      <w:r w:rsidR="004E243A">
        <w:t xml:space="preserve"> the amount of land use across the landscape </w:t>
      </w:r>
      <w:r w:rsidR="004C7F9E">
        <w:t>gives place to</w:t>
      </w:r>
      <w:r w:rsidR="004E243A">
        <w:t xml:space="preserve"> a pattern </w:t>
      </w:r>
      <w:r w:rsidR="00643590">
        <w:t>characterized by</w:t>
      </w:r>
      <w:r w:rsidR="004E243A">
        <w:t xml:space="preserve"> sites at lower elevations exhibit</w:t>
      </w:r>
      <w:r w:rsidR="00643590">
        <w:t>ing</w:t>
      </w:r>
      <w:r w:rsidR="004E243A">
        <w:t xml:space="preserve"> lower AGB because land use is more widespread, </w:t>
      </w:r>
      <w:r w:rsidR="00E40C3F">
        <w:t>and</w:t>
      </w:r>
      <w:r w:rsidR="004E243A">
        <w:t xml:space="preserve"> higher elevation sites </w:t>
      </w:r>
      <w:r w:rsidR="00E40C3F">
        <w:t xml:space="preserve">with a </w:t>
      </w:r>
      <w:r w:rsidR="004E243A">
        <w:t>tend</w:t>
      </w:r>
      <w:r w:rsidR="00E40C3F">
        <w:t xml:space="preserve">ency </w:t>
      </w:r>
      <w:r w:rsidR="004E243A">
        <w:t>to present a larger composition of mature and secondary forests exhibiting greater AGB.</w:t>
      </w:r>
    </w:p>
    <w:p w14:paraId="061651E5" w14:textId="0400E7D1" w:rsidR="004F1212" w:rsidRDefault="00390208" w:rsidP="004F1212">
      <w:pPr>
        <w:ind w:firstLine="720"/>
      </w:pPr>
      <w:r>
        <w:t xml:space="preserve">The effect of forest disturbance and land use on carbon stocks in general, and AGB in particular, has been </w:t>
      </w:r>
      <w:r w:rsidR="006A207F">
        <w:t xml:space="preserve">acknowledged and </w:t>
      </w:r>
      <w:r>
        <w:t>studied for a long time</w:t>
      </w:r>
      <w:r w:rsidR="006A207F">
        <w:t xml:space="preserve"> </w:t>
      </w:r>
      <w:r w:rsidR="00092DD3">
        <w:t xml:space="preserve">at local, regional, and global scales </w:t>
      </w:r>
      <w:r w:rsidR="002251C8">
        <w:fldChar w:fldCharType="begin" w:fldLock="1"/>
      </w:r>
      <w:r w:rsidR="009A24EA">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2018)","plainTextFormattedCitation":"(K. H. Erb et al., 2018)","previouslyFormattedCitation":"(K. H. Erb et al., 2018)"},"properties":{"noteIndex":0},"schema":"https://github.com/citation-style-language/schema/raw/master/csl-citation.json"}</w:instrText>
      </w:r>
      <w:r w:rsidR="002251C8">
        <w:fldChar w:fldCharType="separate"/>
      </w:r>
      <w:r w:rsidR="00660572" w:rsidRPr="00660572">
        <w:rPr>
          <w:noProof/>
        </w:rPr>
        <w:t>(K. H. Erb et al., 2018)</w:t>
      </w:r>
      <w:r w:rsidR="002251C8">
        <w:fldChar w:fldCharType="end"/>
      </w:r>
      <w:r w:rsidR="002251C8">
        <w:t xml:space="preserve">. In all cases, </w:t>
      </w:r>
      <w:r w:rsidR="00696639">
        <w:t xml:space="preserve">research has found that </w:t>
      </w:r>
      <w:r w:rsidR="002251C8">
        <w:t xml:space="preserve">land use reduces AGB because it implies </w:t>
      </w:r>
      <w:r w:rsidR="00CC0B0B">
        <w:t>the removal of forests</w:t>
      </w:r>
      <w:r w:rsidR="002251C8">
        <w:t xml:space="preserve"> for the establishment of </w:t>
      </w:r>
      <w:r w:rsidR="001431F8">
        <w:t>other land covers that hold fewer carbon as living biomass above the ground, such as grasses and crops.</w:t>
      </w:r>
      <w:r w:rsidR="008A1E45">
        <w:t xml:space="preserve"> </w:t>
      </w:r>
      <w:r w:rsidR="006B301D">
        <w:t xml:space="preserve">Here, we took </w:t>
      </w:r>
      <w:r w:rsidR="006B301D">
        <w:t>a landscape approach based on forest properties</w:t>
      </w:r>
      <w:r w:rsidR="006B301D">
        <w:t xml:space="preserve"> to assess land use</w:t>
      </w:r>
      <w:r w:rsidR="006B301D">
        <w:t xml:space="preserve"> and assumed that a larger composition of young fallows and young forests in the landscape is directly linked to higher land-use intensity </w:t>
      </w:r>
      <w:r w:rsidR="006B301D">
        <w:fldChar w:fldCharType="begin" w:fldLock="1"/>
      </w:r>
      <w:r w:rsidR="006B301D">
        <w:instrText>ADDIN CSL_CITATION {"citationItems":[{"id":"ITEM-1","itemData":{"DOI":"10.1111/j.1461-0248.2005.00782.x","ISSN":"1461023X","abstract":"Understanding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Letters","id":"ITEM-1","issue":"8","issued":{"date-parts":[["2005"]]},"page":"857-874","title":"Landscape perspectives on agricultural intensification and biodiversity - Ecosystem service management","type":"article-journal","volume":"8"},"uris":["http://www.mendeley.com/documents/?uuid=4007b613-0dd6-4ef0-8e2b-f3c3b073f103"]}],"mendeley":{"formattedCitation":"(Tscharntke et al., 2005)","plainTextFormattedCitation":"(Tscharntke et al., 2005)","previouslyFormattedCitation":"(Tscharntke et al., 2005)"},"properties":{"noteIndex":0},"schema":"https://github.com/citation-style-language/schema/raw/master/csl-citation.json"}</w:instrText>
      </w:r>
      <w:r w:rsidR="006B301D">
        <w:fldChar w:fldCharType="separate"/>
      </w:r>
      <w:r w:rsidR="006B301D" w:rsidRPr="00513F6B">
        <w:rPr>
          <w:noProof/>
        </w:rPr>
        <w:t>(Tscharntke et al., 2005)</w:t>
      </w:r>
      <w:r w:rsidR="006B301D">
        <w:fldChar w:fldCharType="end"/>
      </w:r>
      <w:r w:rsidR="006B301D">
        <w:t xml:space="preserve">. </w:t>
      </w:r>
      <w:r w:rsidR="008A1E45">
        <w:t xml:space="preserve">Certainly, we found a linear decline of AGB </w:t>
      </w:r>
      <w:r w:rsidR="00F028C2">
        <w:t>along our</w:t>
      </w:r>
      <w:r w:rsidR="008A1E45">
        <w:t xml:space="preserve"> land-use intensity</w:t>
      </w:r>
      <w:r w:rsidR="00F028C2">
        <w:t xml:space="preserve"> gradient</w:t>
      </w:r>
      <w:r w:rsidR="00696639">
        <w:t xml:space="preserve">. </w:t>
      </w:r>
      <w:r w:rsidR="00E061C0">
        <w:t xml:space="preserve">Nevertheless, </w:t>
      </w:r>
      <w:r w:rsidR="008C635F">
        <w:t xml:space="preserve">it is important to note that </w:t>
      </w:r>
      <w:r w:rsidR="004F1212">
        <w:t xml:space="preserve">there </w:t>
      </w:r>
      <w:r w:rsidR="00E061C0">
        <w:t>are several approaches to study the effects of land use on ecosystem structure and function</w:t>
      </w:r>
      <w:r w:rsidR="000C7257">
        <w:t xml:space="preserve">, and </w:t>
      </w:r>
      <w:r w:rsidR="000C7257">
        <w:t>other features of land use not explored here</w:t>
      </w:r>
      <w:r w:rsidR="00DB6639">
        <w:t>, such as</w:t>
      </w:r>
      <w:r w:rsidR="000C7257">
        <w:t xml:space="preserve"> </w:t>
      </w:r>
      <w:r w:rsidR="00DB6639">
        <w:t>land-use history, inputs used</w:t>
      </w:r>
      <w:r w:rsidR="00DB6639">
        <w:t>,</w:t>
      </w:r>
      <w:r w:rsidR="00DB6639">
        <w:t xml:space="preserve"> and landscape configuration</w:t>
      </w:r>
      <w:r w:rsidR="00DB6639">
        <w:t xml:space="preserve">, </w:t>
      </w:r>
      <w:r w:rsidR="000C7257">
        <w:t>can greatly influence AGB distribution across space</w:t>
      </w:r>
      <w:r w:rsidR="004F1212">
        <w:t xml:space="preserve"> in nonlinear </w:t>
      </w:r>
      <w:r w:rsidR="00DB6639">
        <w:t xml:space="preserve">and unexpected </w:t>
      </w:r>
      <w:r w:rsidR="004F1212">
        <w:t>ways</w:t>
      </w:r>
      <w:r w:rsidR="000C7257">
        <w:t xml:space="preserve"> </w:t>
      </w:r>
      <w:r w:rsidR="000C7257">
        <w:fldChar w:fldCharType="begin" w:fldLock="1"/>
      </w:r>
      <w:r w:rsidR="000C7257">
        <w:instrText>ADDIN CSL_CITATION {"citationItems":[{"id":"ITEM-1","itemData":{"DOI":"10.1016/J.COSUST.2013.07.010","ISSN":"1877-3435","abstract":"Large knowledge gaps currently exist that limit our ability to understand and characterise dynamics and patterns of land-use intensity: in particular, a comprehensive conceptual framework and a system of measurement are lacking. This situation hampers the development of a sound understanding of the mechanisms, determinants, and constraints underlying changes in land-use intensity. On the basis of a review of approaches for studying land-use intensity, we propose a conceptual framework to quantify and analyse land-use intensity. This framework integrates three dimensions: (a) input intensity, (b) output intensity, and (c) the associated system-level impacts of land-based production (e.g. changes in carbon storage or biodiversity). The systematic development of indicators across these dimensions would provide opportunities for the systematic analyses of the trade-offs, synergies and opportunity costs of land-use intensification strategies.","author":[{"dropping-particle":"","family":"Erb","given":"Karl-Heinz","non-dropping-particle":"","parse-names":false,"suffix":""},{"dropping-particle":"","family":"Haberl","given":"Helmut","non-dropping-particle":"","parse-names":false,"suffix":""},{"dropping-particle":"","family":"Jepsen","given":"Martin Rudbeck","non-dropping-particle":"","parse-names":false,"suffix":""},{"dropping-particle":"","family":"Kuemmerle","given":"Tobias","non-dropping-particle":"","parse-names":false,"suffix":""},{"dropping-particle":"","family":"Lindner","given":"Marcus","non-dropping-particle":"","parse-names":false,"suffix":""},{"dropping-particle":"","family":"Müller","given":"Daniel","non-dropping-particle":"","parse-names":false,"suffix":""},{"dropping-particle":"","family":"Reenberg","given":"Anette","non-dropping-particle":"","parse-names":false,"suffix":""}],"container-title":"Current Opinion in Environmental Sustainability","id":"ITEM-1","issue":"5","issued":{"date-parts":[["2013","10","1"]]},"page":"464-470","publisher":"Elsevier","title":"A conceptual framework for analysing and measuring land-use intensity","type":"article-journal","volume":"5"},"uris":["http://www.mendeley.com/documents/?uuid=124bc134-567d-3f60-bf94-26b2df907405"]}],"mendeley":{"formattedCitation":"(K.-H. Erb et al., 2013)","plainTextFormattedCitation":"(K.-H. Erb et al., 2013)","previouslyFormattedCitation":"(K.-H. Erb et al., 2013)"},"properties":{"noteIndex":0},"schema":"https://github.com/citation-style-language/schema/raw/master/csl-citation.json"}</w:instrText>
      </w:r>
      <w:r w:rsidR="000C7257">
        <w:fldChar w:fldCharType="separate"/>
      </w:r>
      <w:r w:rsidR="000C7257" w:rsidRPr="00660572">
        <w:rPr>
          <w:noProof/>
        </w:rPr>
        <w:t>(K.-H. Erb et al., 2013)</w:t>
      </w:r>
      <w:r w:rsidR="000C7257">
        <w:fldChar w:fldCharType="end"/>
      </w:r>
      <w:r w:rsidR="000C7257">
        <w:t>.</w:t>
      </w:r>
      <w:r w:rsidR="000C7257">
        <w:t xml:space="preserve"> </w:t>
      </w:r>
      <w:r w:rsidR="00DB6639">
        <w:t>For instance, i</w:t>
      </w:r>
      <w:r w:rsidR="008C635F">
        <w:t>n TMCF</w:t>
      </w:r>
      <w:r w:rsidR="00DB6639">
        <w:t xml:space="preserve"> in Peru</w:t>
      </w:r>
      <w:r w:rsidR="008C635F">
        <w:t xml:space="preserve">, </w:t>
      </w:r>
      <w:r w:rsidR="00D81E5C">
        <w:t>biomass recovery rates are slower than expected after agroforestry lands are abandoned, suggesting a</w:t>
      </w:r>
      <w:r w:rsidR="0084162C">
        <w:t xml:space="preserve"> negative</w:t>
      </w:r>
      <w:r w:rsidR="00D81E5C">
        <w:t xml:space="preserve"> legacy effect on secondary succession</w:t>
      </w:r>
      <w:r w:rsidR="00AE15D7">
        <w:t xml:space="preserve"> </w:t>
      </w:r>
      <w:r w:rsidR="00AE15D7">
        <w:fldChar w:fldCharType="begin" w:fldLock="1"/>
      </w:r>
      <w:r w:rsidR="00AE15D7">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AE15D7">
        <w:fldChar w:fldCharType="separate"/>
      </w:r>
      <w:r w:rsidR="00AE15D7" w:rsidRPr="00AE15D7">
        <w:rPr>
          <w:noProof/>
        </w:rPr>
        <w:t>(Aragón et al., 2021)</w:t>
      </w:r>
      <w:r w:rsidR="00AE15D7">
        <w:fldChar w:fldCharType="end"/>
      </w:r>
      <w:r w:rsidR="00D81E5C">
        <w:t xml:space="preserve">. </w:t>
      </w:r>
      <w:r w:rsidR="00DB6639">
        <w:t>In TMCF in the NMO, in contrast</w:t>
      </w:r>
      <w:r w:rsidR="00D81E5C">
        <w:t xml:space="preserve">, small-scale disturbance </w:t>
      </w:r>
      <w:r w:rsidR="0084162C">
        <w:t xml:space="preserve">caused by shifting agriculture reduces soil acidity and promotes the establishment of </w:t>
      </w:r>
      <w:r w:rsidR="00D30419">
        <w:t xml:space="preserve">pioneer and generalist species, increasing biodiversity and facilitating a fastest recovery across </w:t>
      </w:r>
      <w:r w:rsidR="00DB6639">
        <w:t>the landscape</w:t>
      </w:r>
      <w:r w:rsidR="0084162C">
        <w:t xml:space="preserve">, suggesting </w:t>
      </w:r>
      <w:r w:rsidR="00D30419">
        <w:t xml:space="preserve">this </w:t>
      </w:r>
      <w:r w:rsidR="00F71703">
        <w:t>type of land use</w:t>
      </w:r>
      <w:r w:rsidR="00D30419">
        <w:t xml:space="preserve"> </w:t>
      </w:r>
      <w:r w:rsidR="00AE15D7">
        <w:t>plays</w:t>
      </w:r>
      <w:r w:rsidR="00D30419">
        <w:t xml:space="preserve"> </w:t>
      </w:r>
      <w:r w:rsidR="00AE15D7">
        <w:t>a relevant role in</w:t>
      </w:r>
      <w:r w:rsidR="0084162C">
        <w:t xml:space="preserve"> </w:t>
      </w:r>
      <w:r w:rsidR="00AE15D7">
        <w:t xml:space="preserve">this ecosystem dynamics </w:t>
      </w:r>
      <w:r w:rsidR="00AE15D7">
        <w:fldChar w:fldCharType="begin" w:fldLock="1"/>
      </w:r>
      <w:r w:rsidR="00AE15D7">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2021)"},"properties":{"noteIndex":0},"schema":"https://github.com/citation-style-language/schema/raw/master/csl-citation.json"}</w:instrText>
      </w:r>
      <w:r w:rsidR="00AE15D7">
        <w:fldChar w:fldCharType="separate"/>
      </w:r>
      <w:r w:rsidR="00AE15D7" w:rsidRPr="00AE15D7">
        <w:rPr>
          <w:noProof/>
        </w:rPr>
        <w:t>(Velasco-Murguía et al., 2021)</w:t>
      </w:r>
      <w:r w:rsidR="00AE15D7">
        <w:fldChar w:fldCharType="end"/>
      </w:r>
      <w:r w:rsidR="0084162C">
        <w:t xml:space="preserve">. </w:t>
      </w:r>
      <w:r w:rsidR="008C3C2E">
        <w:t xml:space="preserve">Understanding how </w:t>
      </w:r>
      <w:proofErr w:type="gramStart"/>
      <w:r w:rsidR="008C3C2E">
        <w:t>different types</w:t>
      </w:r>
      <w:proofErr w:type="gramEnd"/>
      <w:r w:rsidR="008C3C2E">
        <w:t xml:space="preserve"> of land use influence forest structure and composition across scales is paramount for improving AGB estimates. </w:t>
      </w:r>
    </w:p>
    <w:p w14:paraId="1658FF09" w14:textId="2DD615F9" w:rsidR="00E41290" w:rsidRDefault="00402F46" w:rsidP="004F1212">
      <w:pPr>
        <w:ind w:firstLine="720"/>
      </w:pPr>
      <w:r>
        <w:t>Finally, t</w:t>
      </w:r>
      <w:r w:rsidR="00CB51B8">
        <w:t>he relationship between AGB and</w:t>
      </w:r>
      <w:r w:rsidR="00092DD3">
        <w:t xml:space="preserve"> </w:t>
      </w:r>
      <w:r w:rsidR="00CB51B8">
        <w:t>land</w:t>
      </w:r>
      <w:r w:rsidR="00505EB6">
        <w:t xml:space="preserve"> use that we present here establishes a baseline for AGB estimates in the region that provides a general idea of the </w:t>
      </w:r>
      <w:r w:rsidR="00D37CFB">
        <w:t xml:space="preserve">amount of biomass </w:t>
      </w:r>
      <w:r w:rsidR="00F71703">
        <w:t xml:space="preserve">that </w:t>
      </w:r>
      <w:r w:rsidR="00D37CFB">
        <w:t xml:space="preserve">these landscapes </w:t>
      </w:r>
      <w:r w:rsidR="00F71703">
        <w:t xml:space="preserve">currently and can potentially </w:t>
      </w:r>
      <w:r w:rsidR="00D37CFB">
        <w:t xml:space="preserve">hold. </w:t>
      </w:r>
      <w:r w:rsidR="00D61BC3">
        <w:t xml:space="preserve">A thorough understanding of the effect of land use on AGB </w:t>
      </w:r>
      <w:r w:rsidR="00FF5FE6">
        <w:t>could, on the one hand, reduce the uncertainty</w:t>
      </w:r>
      <w:r w:rsidR="0077145A">
        <w:t xml:space="preserve"> found in the quantification of carbon stocks and emissions associated to land use and land cover change in the tropics</w:t>
      </w:r>
      <w:r w:rsidR="00F20CD5">
        <w:t>. On the other,</w:t>
      </w:r>
      <w:r w:rsidR="0077145A">
        <w:t xml:space="preserve"> </w:t>
      </w:r>
      <w:r w:rsidR="00F20CD5">
        <w:t xml:space="preserve">this knowledge could broaden the understanding of </w:t>
      </w:r>
      <w:r w:rsidR="00284BE7">
        <w:t>these landscapes potential to</w:t>
      </w:r>
      <w:r w:rsidR="00F20CD5">
        <w:t xml:space="preserve"> store carbon, which is fundamental for suggesting</w:t>
      </w:r>
      <w:r w:rsidR="0077145A">
        <w:t xml:space="preserve"> </w:t>
      </w:r>
      <w:r w:rsidR="00F20CD5">
        <w:t xml:space="preserve">landscape management strategies aimed at sequestering carbon. </w:t>
      </w:r>
      <w:r w:rsidR="00FF5FE6">
        <w:t xml:space="preserve"> </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4F5B66FE"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(e.g.</w:t>
      </w:r>
      <w:r w:rsidR="00710F8E">
        <w:t>,</w:t>
      </w:r>
      <w:r w:rsidR="003C24F5">
        <w:t xml:space="preserve"> soil nutrients</w:t>
      </w:r>
      <w:r w:rsidR="00710F8E">
        <w:t xml:space="preserve"> and seasonality</w:t>
      </w:r>
      <w:r w:rsidR="003C24F5">
        <w:t>)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AF1D2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992167">
    <w:abstractNumId w:val="0"/>
  </w:num>
  <w:num w:numId="2" w16cid:durableId="1508212274">
    <w:abstractNumId w:val="2"/>
  </w:num>
  <w:num w:numId="3" w16cid:durableId="495801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2DD3"/>
    <w:rsid w:val="00093955"/>
    <w:rsid w:val="00096C48"/>
    <w:rsid w:val="000A1532"/>
    <w:rsid w:val="000A3C16"/>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C7257"/>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5DC"/>
    <w:rsid w:val="000F7D41"/>
    <w:rsid w:val="000F7DED"/>
    <w:rsid w:val="001033D1"/>
    <w:rsid w:val="00103975"/>
    <w:rsid w:val="001045B7"/>
    <w:rsid w:val="001046F5"/>
    <w:rsid w:val="00105230"/>
    <w:rsid w:val="001148E6"/>
    <w:rsid w:val="00115298"/>
    <w:rsid w:val="001157C5"/>
    <w:rsid w:val="001202BC"/>
    <w:rsid w:val="00121329"/>
    <w:rsid w:val="0012152E"/>
    <w:rsid w:val="0012245B"/>
    <w:rsid w:val="001226EF"/>
    <w:rsid w:val="00123C70"/>
    <w:rsid w:val="001255A6"/>
    <w:rsid w:val="001267D5"/>
    <w:rsid w:val="00130AE9"/>
    <w:rsid w:val="00131800"/>
    <w:rsid w:val="00132807"/>
    <w:rsid w:val="00133607"/>
    <w:rsid w:val="00134917"/>
    <w:rsid w:val="00137628"/>
    <w:rsid w:val="00137C90"/>
    <w:rsid w:val="001424A3"/>
    <w:rsid w:val="00142C72"/>
    <w:rsid w:val="001431F8"/>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647D"/>
    <w:rsid w:val="00170871"/>
    <w:rsid w:val="00170AEC"/>
    <w:rsid w:val="001715F4"/>
    <w:rsid w:val="001731D6"/>
    <w:rsid w:val="00180313"/>
    <w:rsid w:val="00185958"/>
    <w:rsid w:val="00185BB6"/>
    <w:rsid w:val="001860BC"/>
    <w:rsid w:val="001871AF"/>
    <w:rsid w:val="001872F6"/>
    <w:rsid w:val="001927E4"/>
    <w:rsid w:val="001929FB"/>
    <w:rsid w:val="00196FA7"/>
    <w:rsid w:val="00197BF3"/>
    <w:rsid w:val="001A297B"/>
    <w:rsid w:val="001A363C"/>
    <w:rsid w:val="001A4BFD"/>
    <w:rsid w:val="001A5465"/>
    <w:rsid w:val="001A6FD0"/>
    <w:rsid w:val="001B24BF"/>
    <w:rsid w:val="001B45BC"/>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6892"/>
    <w:rsid w:val="001D7A5C"/>
    <w:rsid w:val="001E0A73"/>
    <w:rsid w:val="001E26C3"/>
    <w:rsid w:val="001E48BE"/>
    <w:rsid w:val="001E5BC4"/>
    <w:rsid w:val="001E793C"/>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1C8"/>
    <w:rsid w:val="0022551D"/>
    <w:rsid w:val="0022570E"/>
    <w:rsid w:val="0022779D"/>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640D"/>
    <w:rsid w:val="00267417"/>
    <w:rsid w:val="002704B2"/>
    <w:rsid w:val="00270E50"/>
    <w:rsid w:val="00270F3E"/>
    <w:rsid w:val="00273568"/>
    <w:rsid w:val="00274A24"/>
    <w:rsid w:val="00275C31"/>
    <w:rsid w:val="00282052"/>
    <w:rsid w:val="00282B16"/>
    <w:rsid w:val="002842B6"/>
    <w:rsid w:val="00284BE7"/>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15B"/>
    <w:rsid w:val="002D1380"/>
    <w:rsid w:val="002D333B"/>
    <w:rsid w:val="002D3818"/>
    <w:rsid w:val="002D4688"/>
    <w:rsid w:val="002D6EC4"/>
    <w:rsid w:val="002D790C"/>
    <w:rsid w:val="002E04AB"/>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10407"/>
    <w:rsid w:val="00311201"/>
    <w:rsid w:val="003172A5"/>
    <w:rsid w:val="00320178"/>
    <w:rsid w:val="00320183"/>
    <w:rsid w:val="00323A21"/>
    <w:rsid w:val="003249DA"/>
    <w:rsid w:val="0032671E"/>
    <w:rsid w:val="00326770"/>
    <w:rsid w:val="0032737F"/>
    <w:rsid w:val="0033188C"/>
    <w:rsid w:val="00333C25"/>
    <w:rsid w:val="003357A6"/>
    <w:rsid w:val="003407A7"/>
    <w:rsid w:val="00340AF0"/>
    <w:rsid w:val="00344F81"/>
    <w:rsid w:val="0034598C"/>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507"/>
    <w:rsid w:val="00380EBC"/>
    <w:rsid w:val="00382B49"/>
    <w:rsid w:val="003832FD"/>
    <w:rsid w:val="00383B1B"/>
    <w:rsid w:val="00383DBC"/>
    <w:rsid w:val="00385A77"/>
    <w:rsid w:val="003878AB"/>
    <w:rsid w:val="00387EE3"/>
    <w:rsid w:val="00390208"/>
    <w:rsid w:val="003911A0"/>
    <w:rsid w:val="00393A5E"/>
    <w:rsid w:val="0039453F"/>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6A15"/>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5C46"/>
    <w:rsid w:val="003F7D3F"/>
    <w:rsid w:val="00400137"/>
    <w:rsid w:val="00402F46"/>
    <w:rsid w:val="0040309B"/>
    <w:rsid w:val="004058D8"/>
    <w:rsid w:val="00405B4A"/>
    <w:rsid w:val="00407773"/>
    <w:rsid w:val="004133CA"/>
    <w:rsid w:val="00413684"/>
    <w:rsid w:val="00413A53"/>
    <w:rsid w:val="004158C1"/>
    <w:rsid w:val="00415A47"/>
    <w:rsid w:val="004170D6"/>
    <w:rsid w:val="004171D1"/>
    <w:rsid w:val="00421CB0"/>
    <w:rsid w:val="004221D4"/>
    <w:rsid w:val="004243B7"/>
    <w:rsid w:val="0042465F"/>
    <w:rsid w:val="004268ED"/>
    <w:rsid w:val="00426C28"/>
    <w:rsid w:val="00430922"/>
    <w:rsid w:val="00431E81"/>
    <w:rsid w:val="00432312"/>
    <w:rsid w:val="004351AC"/>
    <w:rsid w:val="0043692A"/>
    <w:rsid w:val="00436AE9"/>
    <w:rsid w:val="00437350"/>
    <w:rsid w:val="00437355"/>
    <w:rsid w:val="00441AED"/>
    <w:rsid w:val="00443F76"/>
    <w:rsid w:val="00447E37"/>
    <w:rsid w:val="004522E7"/>
    <w:rsid w:val="004539CA"/>
    <w:rsid w:val="00454A18"/>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172"/>
    <w:rsid w:val="00475D0D"/>
    <w:rsid w:val="0047648D"/>
    <w:rsid w:val="00477AD7"/>
    <w:rsid w:val="004802E9"/>
    <w:rsid w:val="0048065C"/>
    <w:rsid w:val="0048077F"/>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B7960"/>
    <w:rsid w:val="004C17D5"/>
    <w:rsid w:val="004C4A01"/>
    <w:rsid w:val="004C4DB4"/>
    <w:rsid w:val="004C6BA6"/>
    <w:rsid w:val="004C7757"/>
    <w:rsid w:val="004C7F9E"/>
    <w:rsid w:val="004D2629"/>
    <w:rsid w:val="004D3D5D"/>
    <w:rsid w:val="004D7034"/>
    <w:rsid w:val="004E0150"/>
    <w:rsid w:val="004E1052"/>
    <w:rsid w:val="004E1F7D"/>
    <w:rsid w:val="004E243A"/>
    <w:rsid w:val="004E55EF"/>
    <w:rsid w:val="004E6F8A"/>
    <w:rsid w:val="004E732D"/>
    <w:rsid w:val="004F0907"/>
    <w:rsid w:val="004F1212"/>
    <w:rsid w:val="004F2B59"/>
    <w:rsid w:val="004F3BC4"/>
    <w:rsid w:val="004F5818"/>
    <w:rsid w:val="004F6A4D"/>
    <w:rsid w:val="005002CC"/>
    <w:rsid w:val="00501FD4"/>
    <w:rsid w:val="005024C4"/>
    <w:rsid w:val="00502BAD"/>
    <w:rsid w:val="00505EB6"/>
    <w:rsid w:val="00507854"/>
    <w:rsid w:val="00510FA9"/>
    <w:rsid w:val="00511A1B"/>
    <w:rsid w:val="00513A47"/>
    <w:rsid w:val="00513F6B"/>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416"/>
    <w:rsid w:val="00544F3B"/>
    <w:rsid w:val="00546900"/>
    <w:rsid w:val="005476D9"/>
    <w:rsid w:val="00547F2F"/>
    <w:rsid w:val="005500FB"/>
    <w:rsid w:val="00551691"/>
    <w:rsid w:val="00552BDF"/>
    <w:rsid w:val="00552C12"/>
    <w:rsid w:val="00553E84"/>
    <w:rsid w:val="00555335"/>
    <w:rsid w:val="00556237"/>
    <w:rsid w:val="005565A0"/>
    <w:rsid w:val="00556B6E"/>
    <w:rsid w:val="00557377"/>
    <w:rsid w:val="00560246"/>
    <w:rsid w:val="00560755"/>
    <w:rsid w:val="00562158"/>
    <w:rsid w:val="00563B45"/>
    <w:rsid w:val="005651E1"/>
    <w:rsid w:val="00566752"/>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B7"/>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4EBB"/>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5E61"/>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4989"/>
    <w:rsid w:val="0062564B"/>
    <w:rsid w:val="00625F72"/>
    <w:rsid w:val="00625FFB"/>
    <w:rsid w:val="0062717D"/>
    <w:rsid w:val="00627EE0"/>
    <w:rsid w:val="006311B7"/>
    <w:rsid w:val="006318AA"/>
    <w:rsid w:val="00633651"/>
    <w:rsid w:val="00635A9E"/>
    <w:rsid w:val="006401BF"/>
    <w:rsid w:val="00640B3B"/>
    <w:rsid w:val="00643590"/>
    <w:rsid w:val="00643EED"/>
    <w:rsid w:val="00645C2E"/>
    <w:rsid w:val="006460FA"/>
    <w:rsid w:val="00650618"/>
    <w:rsid w:val="00650B6A"/>
    <w:rsid w:val="00651389"/>
    <w:rsid w:val="00652431"/>
    <w:rsid w:val="006544BC"/>
    <w:rsid w:val="006554A1"/>
    <w:rsid w:val="00660572"/>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87F4D"/>
    <w:rsid w:val="006946AF"/>
    <w:rsid w:val="006951E4"/>
    <w:rsid w:val="00695263"/>
    <w:rsid w:val="00695CFC"/>
    <w:rsid w:val="00695FF4"/>
    <w:rsid w:val="00696639"/>
    <w:rsid w:val="00696FD0"/>
    <w:rsid w:val="006A207F"/>
    <w:rsid w:val="006A2513"/>
    <w:rsid w:val="006A3D6D"/>
    <w:rsid w:val="006A4BC1"/>
    <w:rsid w:val="006A5ED5"/>
    <w:rsid w:val="006A6DD2"/>
    <w:rsid w:val="006B11BE"/>
    <w:rsid w:val="006B301D"/>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0577"/>
    <w:rsid w:val="006E21FC"/>
    <w:rsid w:val="006E2780"/>
    <w:rsid w:val="006E3054"/>
    <w:rsid w:val="006E5B63"/>
    <w:rsid w:val="006E5D26"/>
    <w:rsid w:val="006E5E6F"/>
    <w:rsid w:val="006E6EFF"/>
    <w:rsid w:val="006E78A9"/>
    <w:rsid w:val="006F0BD5"/>
    <w:rsid w:val="006F2E29"/>
    <w:rsid w:val="006F3767"/>
    <w:rsid w:val="006F515E"/>
    <w:rsid w:val="006F746E"/>
    <w:rsid w:val="00701833"/>
    <w:rsid w:val="007031A0"/>
    <w:rsid w:val="00703F2A"/>
    <w:rsid w:val="0070419E"/>
    <w:rsid w:val="007066EF"/>
    <w:rsid w:val="0070722A"/>
    <w:rsid w:val="007075A0"/>
    <w:rsid w:val="00710F8E"/>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4C9D"/>
    <w:rsid w:val="00735942"/>
    <w:rsid w:val="00736366"/>
    <w:rsid w:val="00740D1C"/>
    <w:rsid w:val="00742406"/>
    <w:rsid w:val="00743EE1"/>
    <w:rsid w:val="00746F89"/>
    <w:rsid w:val="00747096"/>
    <w:rsid w:val="007476F4"/>
    <w:rsid w:val="00751CD8"/>
    <w:rsid w:val="00752CDF"/>
    <w:rsid w:val="00754CAE"/>
    <w:rsid w:val="0075555E"/>
    <w:rsid w:val="00755C5C"/>
    <w:rsid w:val="0075625B"/>
    <w:rsid w:val="007568AE"/>
    <w:rsid w:val="00756968"/>
    <w:rsid w:val="00756EC8"/>
    <w:rsid w:val="00757AF4"/>
    <w:rsid w:val="00760876"/>
    <w:rsid w:val="00765518"/>
    <w:rsid w:val="007671BD"/>
    <w:rsid w:val="007674A7"/>
    <w:rsid w:val="007703A9"/>
    <w:rsid w:val="00771004"/>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4E7D"/>
    <w:rsid w:val="007A5282"/>
    <w:rsid w:val="007B1347"/>
    <w:rsid w:val="007B1F6B"/>
    <w:rsid w:val="007B22AF"/>
    <w:rsid w:val="007B410E"/>
    <w:rsid w:val="007B602A"/>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101A"/>
    <w:rsid w:val="007E2357"/>
    <w:rsid w:val="007E23F8"/>
    <w:rsid w:val="007E5FEF"/>
    <w:rsid w:val="007E612A"/>
    <w:rsid w:val="007E68E5"/>
    <w:rsid w:val="00800F5C"/>
    <w:rsid w:val="008013B1"/>
    <w:rsid w:val="00802976"/>
    <w:rsid w:val="008054DD"/>
    <w:rsid w:val="00805590"/>
    <w:rsid w:val="00806B15"/>
    <w:rsid w:val="00810593"/>
    <w:rsid w:val="00810E68"/>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62C"/>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5F54"/>
    <w:rsid w:val="00865FA9"/>
    <w:rsid w:val="0086717B"/>
    <w:rsid w:val="0086797F"/>
    <w:rsid w:val="008705F5"/>
    <w:rsid w:val="0087152F"/>
    <w:rsid w:val="00875061"/>
    <w:rsid w:val="008753FF"/>
    <w:rsid w:val="00876356"/>
    <w:rsid w:val="00877093"/>
    <w:rsid w:val="00880593"/>
    <w:rsid w:val="008825B9"/>
    <w:rsid w:val="00882C70"/>
    <w:rsid w:val="00883EE7"/>
    <w:rsid w:val="00887371"/>
    <w:rsid w:val="00890219"/>
    <w:rsid w:val="008910C5"/>
    <w:rsid w:val="008923DB"/>
    <w:rsid w:val="008A0E0D"/>
    <w:rsid w:val="008A1E45"/>
    <w:rsid w:val="008A226F"/>
    <w:rsid w:val="008A52DE"/>
    <w:rsid w:val="008A77BA"/>
    <w:rsid w:val="008B0CE3"/>
    <w:rsid w:val="008B207C"/>
    <w:rsid w:val="008B647C"/>
    <w:rsid w:val="008C0E52"/>
    <w:rsid w:val="008C1108"/>
    <w:rsid w:val="008C23EE"/>
    <w:rsid w:val="008C3C2E"/>
    <w:rsid w:val="008C3DC5"/>
    <w:rsid w:val="008C3E88"/>
    <w:rsid w:val="008C58D6"/>
    <w:rsid w:val="008C5AEE"/>
    <w:rsid w:val="008C5F9E"/>
    <w:rsid w:val="008C5FE4"/>
    <w:rsid w:val="008C635F"/>
    <w:rsid w:val="008C6DB4"/>
    <w:rsid w:val="008C7903"/>
    <w:rsid w:val="008D0468"/>
    <w:rsid w:val="008D0B39"/>
    <w:rsid w:val="008D1EF4"/>
    <w:rsid w:val="008D47A6"/>
    <w:rsid w:val="008E0058"/>
    <w:rsid w:val="008E0B54"/>
    <w:rsid w:val="008E1363"/>
    <w:rsid w:val="008E13E4"/>
    <w:rsid w:val="008E26AE"/>
    <w:rsid w:val="008E5C31"/>
    <w:rsid w:val="008E6906"/>
    <w:rsid w:val="008E6CAC"/>
    <w:rsid w:val="008E7276"/>
    <w:rsid w:val="008E7953"/>
    <w:rsid w:val="008F0C64"/>
    <w:rsid w:val="008F1058"/>
    <w:rsid w:val="008F2107"/>
    <w:rsid w:val="008F4DD2"/>
    <w:rsid w:val="008F762F"/>
    <w:rsid w:val="0090164E"/>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3748A"/>
    <w:rsid w:val="00941651"/>
    <w:rsid w:val="00942206"/>
    <w:rsid w:val="00942768"/>
    <w:rsid w:val="009427D2"/>
    <w:rsid w:val="00943925"/>
    <w:rsid w:val="00943979"/>
    <w:rsid w:val="00944A60"/>
    <w:rsid w:val="00945BDE"/>
    <w:rsid w:val="009472E0"/>
    <w:rsid w:val="00947A95"/>
    <w:rsid w:val="00950459"/>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39C4"/>
    <w:rsid w:val="009847A8"/>
    <w:rsid w:val="009853A5"/>
    <w:rsid w:val="009857AB"/>
    <w:rsid w:val="00986261"/>
    <w:rsid w:val="00986D6D"/>
    <w:rsid w:val="00990D49"/>
    <w:rsid w:val="00991936"/>
    <w:rsid w:val="00997797"/>
    <w:rsid w:val="00997932"/>
    <w:rsid w:val="009A24EA"/>
    <w:rsid w:val="009A40B4"/>
    <w:rsid w:val="009A477D"/>
    <w:rsid w:val="009A66FD"/>
    <w:rsid w:val="009A7289"/>
    <w:rsid w:val="009B2C5C"/>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4FF2"/>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56386"/>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1"/>
    <w:rsid w:val="00AD681C"/>
    <w:rsid w:val="00AD7B6D"/>
    <w:rsid w:val="00AE15D7"/>
    <w:rsid w:val="00AE16B5"/>
    <w:rsid w:val="00AE349C"/>
    <w:rsid w:val="00AE3C93"/>
    <w:rsid w:val="00AE5137"/>
    <w:rsid w:val="00AE59CA"/>
    <w:rsid w:val="00AE62D6"/>
    <w:rsid w:val="00AE6B95"/>
    <w:rsid w:val="00AE7B70"/>
    <w:rsid w:val="00AF10AD"/>
    <w:rsid w:val="00AF1D28"/>
    <w:rsid w:val="00AF2DD0"/>
    <w:rsid w:val="00AF5226"/>
    <w:rsid w:val="00AF5B8C"/>
    <w:rsid w:val="00AF5C8E"/>
    <w:rsid w:val="00AF6318"/>
    <w:rsid w:val="00B00F5D"/>
    <w:rsid w:val="00B01785"/>
    <w:rsid w:val="00B03BDF"/>
    <w:rsid w:val="00B0639A"/>
    <w:rsid w:val="00B07AE2"/>
    <w:rsid w:val="00B10EA7"/>
    <w:rsid w:val="00B11B13"/>
    <w:rsid w:val="00B13634"/>
    <w:rsid w:val="00B14A03"/>
    <w:rsid w:val="00B14B4F"/>
    <w:rsid w:val="00B15934"/>
    <w:rsid w:val="00B1725A"/>
    <w:rsid w:val="00B17FD0"/>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336C"/>
    <w:rsid w:val="00B47729"/>
    <w:rsid w:val="00B51B36"/>
    <w:rsid w:val="00B53E7F"/>
    <w:rsid w:val="00B54D88"/>
    <w:rsid w:val="00B54EE7"/>
    <w:rsid w:val="00B55C91"/>
    <w:rsid w:val="00B569B8"/>
    <w:rsid w:val="00B5719B"/>
    <w:rsid w:val="00B60A88"/>
    <w:rsid w:val="00B6180A"/>
    <w:rsid w:val="00B62CB2"/>
    <w:rsid w:val="00B65E6C"/>
    <w:rsid w:val="00B66E71"/>
    <w:rsid w:val="00B6730E"/>
    <w:rsid w:val="00B67A16"/>
    <w:rsid w:val="00B712EF"/>
    <w:rsid w:val="00B72679"/>
    <w:rsid w:val="00B76ADA"/>
    <w:rsid w:val="00B77F2C"/>
    <w:rsid w:val="00B80D22"/>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48A8"/>
    <w:rsid w:val="00BC59BF"/>
    <w:rsid w:val="00BD21E4"/>
    <w:rsid w:val="00BD2D44"/>
    <w:rsid w:val="00BD5429"/>
    <w:rsid w:val="00BD77C2"/>
    <w:rsid w:val="00BD7B9A"/>
    <w:rsid w:val="00BE0E5D"/>
    <w:rsid w:val="00BE25A9"/>
    <w:rsid w:val="00BE3036"/>
    <w:rsid w:val="00BE31FA"/>
    <w:rsid w:val="00BE34DF"/>
    <w:rsid w:val="00BE413E"/>
    <w:rsid w:val="00BE4682"/>
    <w:rsid w:val="00BE5DE3"/>
    <w:rsid w:val="00BE6A18"/>
    <w:rsid w:val="00BE6CEB"/>
    <w:rsid w:val="00BE7D15"/>
    <w:rsid w:val="00BF1347"/>
    <w:rsid w:val="00BF2C88"/>
    <w:rsid w:val="00BF4C30"/>
    <w:rsid w:val="00BF5C0C"/>
    <w:rsid w:val="00BF6C53"/>
    <w:rsid w:val="00BF76D4"/>
    <w:rsid w:val="00C01267"/>
    <w:rsid w:val="00C0127A"/>
    <w:rsid w:val="00C049EB"/>
    <w:rsid w:val="00C05831"/>
    <w:rsid w:val="00C07999"/>
    <w:rsid w:val="00C10610"/>
    <w:rsid w:val="00C110C3"/>
    <w:rsid w:val="00C111EB"/>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958"/>
    <w:rsid w:val="00C44FA9"/>
    <w:rsid w:val="00C4547E"/>
    <w:rsid w:val="00C45B5D"/>
    <w:rsid w:val="00C53A9A"/>
    <w:rsid w:val="00C5612F"/>
    <w:rsid w:val="00C5621A"/>
    <w:rsid w:val="00C61CDB"/>
    <w:rsid w:val="00C624BE"/>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4B98"/>
    <w:rsid w:val="00C9545C"/>
    <w:rsid w:val="00C96653"/>
    <w:rsid w:val="00CA073A"/>
    <w:rsid w:val="00CA122B"/>
    <w:rsid w:val="00CA2C6F"/>
    <w:rsid w:val="00CA358A"/>
    <w:rsid w:val="00CA588B"/>
    <w:rsid w:val="00CA69FD"/>
    <w:rsid w:val="00CA6B07"/>
    <w:rsid w:val="00CA7407"/>
    <w:rsid w:val="00CB102F"/>
    <w:rsid w:val="00CB1FD1"/>
    <w:rsid w:val="00CB22F0"/>
    <w:rsid w:val="00CB51B8"/>
    <w:rsid w:val="00CB5DC6"/>
    <w:rsid w:val="00CB7532"/>
    <w:rsid w:val="00CB78F2"/>
    <w:rsid w:val="00CC0227"/>
    <w:rsid w:val="00CC0B0B"/>
    <w:rsid w:val="00CC172B"/>
    <w:rsid w:val="00CC2AF6"/>
    <w:rsid w:val="00CC3F47"/>
    <w:rsid w:val="00CC3FB4"/>
    <w:rsid w:val="00CC46F1"/>
    <w:rsid w:val="00CC7796"/>
    <w:rsid w:val="00CD037F"/>
    <w:rsid w:val="00CD0BD2"/>
    <w:rsid w:val="00CD2053"/>
    <w:rsid w:val="00CD3D6E"/>
    <w:rsid w:val="00CD5D9A"/>
    <w:rsid w:val="00CD7633"/>
    <w:rsid w:val="00CE28B6"/>
    <w:rsid w:val="00CE29E1"/>
    <w:rsid w:val="00CE3110"/>
    <w:rsid w:val="00CE3F5B"/>
    <w:rsid w:val="00CE6225"/>
    <w:rsid w:val="00CE63F0"/>
    <w:rsid w:val="00CF2118"/>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419"/>
    <w:rsid w:val="00D30874"/>
    <w:rsid w:val="00D311D0"/>
    <w:rsid w:val="00D311D4"/>
    <w:rsid w:val="00D32280"/>
    <w:rsid w:val="00D349F1"/>
    <w:rsid w:val="00D36DA5"/>
    <w:rsid w:val="00D36F87"/>
    <w:rsid w:val="00D37CFB"/>
    <w:rsid w:val="00D37F16"/>
    <w:rsid w:val="00D40D41"/>
    <w:rsid w:val="00D418C3"/>
    <w:rsid w:val="00D45388"/>
    <w:rsid w:val="00D47C4C"/>
    <w:rsid w:val="00D500EE"/>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4D8"/>
    <w:rsid w:val="00D81746"/>
    <w:rsid w:val="00D81A52"/>
    <w:rsid w:val="00D81E5C"/>
    <w:rsid w:val="00D842B3"/>
    <w:rsid w:val="00D8460F"/>
    <w:rsid w:val="00D85751"/>
    <w:rsid w:val="00D923BA"/>
    <w:rsid w:val="00D9247D"/>
    <w:rsid w:val="00D927C2"/>
    <w:rsid w:val="00D93EAC"/>
    <w:rsid w:val="00D94852"/>
    <w:rsid w:val="00D955E4"/>
    <w:rsid w:val="00D96642"/>
    <w:rsid w:val="00DA11B3"/>
    <w:rsid w:val="00DA33B4"/>
    <w:rsid w:val="00DA37F8"/>
    <w:rsid w:val="00DA42FD"/>
    <w:rsid w:val="00DA4B6B"/>
    <w:rsid w:val="00DA5444"/>
    <w:rsid w:val="00DB0438"/>
    <w:rsid w:val="00DB078D"/>
    <w:rsid w:val="00DB1BA5"/>
    <w:rsid w:val="00DB3FFB"/>
    <w:rsid w:val="00DB5D83"/>
    <w:rsid w:val="00DB5F41"/>
    <w:rsid w:val="00DB6561"/>
    <w:rsid w:val="00DB6639"/>
    <w:rsid w:val="00DB69D7"/>
    <w:rsid w:val="00DB6AEE"/>
    <w:rsid w:val="00DC1F00"/>
    <w:rsid w:val="00DC23C1"/>
    <w:rsid w:val="00DC5E97"/>
    <w:rsid w:val="00DC69AF"/>
    <w:rsid w:val="00DD0653"/>
    <w:rsid w:val="00DD0A7B"/>
    <w:rsid w:val="00DD2385"/>
    <w:rsid w:val="00DD3626"/>
    <w:rsid w:val="00DD389F"/>
    <w:rsid w:val="00DE3089"/>
    <w:rsid w:val="00DE3370"/>
    <w:rsid w:val="00DE3F78"/>
    <w:rsid w:val="00DE51A8"/>
    <w:rsid w:val="00DE6399"/>
    <w:rsid w:val="00DF2185"/>
    <w:rsid w:val="00DF2308"/>
    <w:rsid w:val="00DF2D08"/>
    <w:rsid w:val="00DF2DCF"/>
    <w:rsid w:val="00DF309C"/>
    <w:rsid w:val="00DF447D"/>
    <w:rsid w:val="00DF4556"/>
    <w:rsid w:val="00DF64B9"/>
    <w:rsid w:val="00DF6A23"/>
    <w:rsid w:val="00E00760"/>
    <w:rsid w:val="00E037A1"/>
    <w:rsid w:val="00E05622"/>
    <w:rsid w:val="00E061C0"/>
    <w:rsid w:val="00E06446"/>
    <w:rsid w:val="00E103E4"/>
    <w:rsid w:val="00E11D6D"/>
    <w:rsid w:val="00E1210E"/>
    <w:rsid w:val="00E12C48"/>
    <w:rsid w:val="00E14A1D"/>
    <w:rsid w:val="00E14AFA"/>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0C3F"/>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156"/>
    <w:rsid w:val="00ED257B"/>
    <w:rsid w:val="00ED39C5"/>
    <w:rsid w:val="00ED4953"/>
    <w:rsid w:val="00ED7EB7"/>
    <w:rsid w:val="00EE3607"/>
    <w:rsid w:val="00EE4DCA"/>
    <w:rsid w:val="00EE503E"/>
    <w:rsid w:val="00EE645E"/>
    <w:rsid w:val="00EE7042"/>
    <w:rsid w:val="00EE7513"/>
    <w:rsid w:val="00EF01A3"/>
    <w:rsid w:val="00EF5C9D"/>
    <w:rsid w:val="00EF7316"/>
    <w:rsid w:val="00F028C2"/>
    <w:rsid w:val="00F04680"/>
    <w:rsid w:val="00F05305"/>
    <w:rsid w:val="00F05F96"/>
    <w:rsid w:val="00F132E4"/>
    <w:rsid w:val="00F20CD5"/>
    <w:rsid w:val="00F20EB7"/>
    <w:rsid w:val="00F21002"/>
    <w:rsid w:val="00F2120F"/>
    <w:rsid w:val="00F23E99"/>
    <w:rsid w:val="00F24A35"/>
    <w:rsid w:val="00F2533A"/>
    <w:rsid w:val="00F30F93"/>
    <w:rsid w:val="00F310E8"/>
    <w:rsid w:val="00F3112C"/>
    <w:rsid w:val="00F324E7"/>
    <w:rsid w:val="00F32C3D"/>
    <w:rsid w:val="00F32EDD"/>
    <w:rsid w:val="00F334ED"/>
    <w:rsid w:val="00F351C6"/>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1703"/>
    <w:rsid w:val="00F7191A"/>
    <w:rsid w:val="00F7236D"/>
    <w:rsid w:val="00F73583"/>
    <w:rsid w:val="00F73CE5"/>
    <w:rsid w:val="00F74137"/>
    <w:rsid w:val="00F74F43"/>
    <w:rsid w:val="00F75EBD"/>
    <w:rsid w:val="00F77D88"/>
    <w:rsid w:val="00F80D00"/>
    <w:rsid w:val="00F8549D"/>
    <w:rsid w:val="00F867AB"/>
    <w:rsid w:val="00F86B1E"/>
    <w:rsid w:val="00F87D39"/>
    <w:rsid w:val="00F91B16"/>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D7B05"/>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35585</TotalTime>
  <Pages>38</Pages>
  <Words>100918</Words>
  <Characters>575234</Characters>
  <Application>Microsoft Office Word</Application>
  <DocSecurity>0</DocSecurity>
  <Lines>4793</Lines>
  <Paragraphs>1349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797</cp:revision>
  <dcterms:created xsi:type="dcterms:W3CDTF">2022-02-09T04:05:00Z</dcterms:created>
  <dcterms:modified xsi:type="dcterms:W3CDTF">2022-04-07T04:34:00Z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