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35A0C1DC"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40309B">
        <w:t xml:space="preserve">(Pan?). </w:t>
      </w:r>
      <w:r w:rsidR="00014DEF">
        <w:t xml:space="preserve">Thus, </w:t>
      </w:r>
      <w:r w:rsidR="00477AD7">
        <w:t>AGB</w:t>
      </w:r>
      <w:r>
        <w:t xml:space="preserve"> is considered an essential climate variable and an important input to Earth system models (REFs).</w:t>
      </w:r>
      <w:r w:rsidR="00757AF4">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F43A93">
        <w:t>, two of the most threatened ecosystem features by current global environmental change.</w:t>
      </w:r>
    </w:p>
    <w:p w14:paraId="4A6F37A9" w14:textId="4B5A2FDC"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 Although several</w:t>
      </w:r>
      <w:r w:rsidR="00736366">
        <w:t xml:space="preserve"> studies have been conducted for estimating AGB </w:t>
      </w:r>
      <w:r w:rsidR="000B43D1">
        <w:t>at local (refs), regional (refs), and global scales (</w:t>
      </w:r>
      <w:r w:rsidR="0040309B">
        <w:t>Saatchi, 2011</w:t>
      </w:r>
      <w:r w:rsidR="00F43046">
        <w:t xml:space="preserve">; </w:t>
      </w:r>
      <w:proofErr w:type="spellStart"/>
      <w:r w:rsidR="00F43046">
        <w:t>avitabile</w:t>
      </w:r>
      <w:proofErr w:type="spellEnd"/>
      <w:r w:rsidR="00F43046">
        <w:t xml:space="preserve"> et al 2016</w:t>
      </w:r>
      <w:r w:rsidR="000B43D1">
        <w:t xml:space="preserve">), most of </w:t>
      </w:r>
      <w:r w:rsidR="001A4BFD">
        <w:t>them</w:t>
      </w:r>
      <w:r w:rsidR="000B43D1">
        <w:t xml:space="preserve"> focus on lowland tropical forests,</w:t>
      </w:r>
      <w:r w:rsidR="00C74AC1">
        <w:t xml:space="preserve"> leaving </w:t>
      </w:r>
      <w:r w:rsidR="00A329E1">
        <w:t>the magnitude</w:t>
      </w:r>
      <w:r w:rsidR="00D94852">
        <w:t xml:space="preserve">, </w:t>
      </w:r>
      <w:r>
        <w:t>patterns,</w:t>
      </w:r>
      <w:r w:rsidR="00A329E1">
        <w:t xml:space="preserve"> </w:t>
      </w:r>
      <w:r w:rsidR="00D94852">
        <w:t xml:space="preserve">and drivers </w:t>
      </w:r>
      <w:r w:rsidR="00A329E1">
        <w:t xml:space="preserve">of AGB in tropical montane forests </w:t>
      </w:r>
      <w:r w:rsidR="004A0033">
        <w:t xml:space="preserve">unknown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 changing with elevation</w:t>
      </w:r>
      <w:r w:rsidR="00941651">
        <w:t xml:space="preserve"> and </w:t>
      </w:r>
      <w:r w:rsidR="00E85F8C">
        <w:t xml:space="preserve">(2) </w:t>
      </w:r>
      <w:r w:rsidR="00941651">
        <w:t>forest disturbance</w:t>
      </w:r>
      <w:r w:rsidR="00F43A93">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A90C28">
        <w:t xml:space="preserve"> (more refs)</w:t>
      </w:r>
      <w:r w:rsidR="00D54FC2">
        <w:t xml:space="preserve">. </w:t>
      </w:r>
    </w:p>
    <w:p w14:paraId="74601FD7" w14:textId="3582B8D1" w:rsidR="0083205D" w:rsidRDefault="00A90C28" w:rsidP="00137C90">
      <w:pPr>
        <w:ind w:firstLine="720"/>
      </w:pPr>
      <w:r>
        <w:t>The environmental gradient imposed by elevation influences AGB distribution</w:t>
      </w:r>
      <w:r w:rsidRPr="00A90C28">
        <w:t xml:space="preserve"> </w:t>
      </w:r>
      <w:r>
        <w:t xml:space="preserve">in tropical mountains (refs). </w:t>
      </w:r>
      <w:r w:rsidR="004A0033">
        <w:t>As elevation increase</w:t>
      </w:r>
      <w:r w:rsidR="0048621B">
        <w:t>s</w:t>
      </w:r>
      <w:r w:rsidR="004A0033">
        <w:t xml:space="preserv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 xml:space="preserve">in TMCF is usually lower than in their lowland </w:t>
      </w:r>
      <w:r w:rsidR="002874FF">
        <w:lastRenderedPageBreak/>
        <w:t>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 such as stem density, tree height, wood density and basal area</w:t>
      </w:r>
      <w:r w:rsidR="004B1AB9">
        <w:t xml:space="preserve"> </w:t>
      </w:r>
      <w:r w:rsidR="004B1AB9">
        <w:fldChar w:fldCharType="begin" w:fldLock="1"/>
      </w:r>
      <w:r w:rsidR="004B1AB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4B1AB9">
        <w:fldChar w:fldCharType="separate"/>
      </w:r>
      <w:r w:rsidR="004B1AB9" w:rsidRPr="00D311D4">
        <w:rPr>
          <w:noProof/>
        </w:rPr>
        <w:t>(Clark, Hurtado, &amp; Saatchi, 2015)</w:t>
      </w:r>
      <w:r w:rsidR="004B1AB9">
        <w:fldChar w:fldCharType="end"/>
      </w:r>
      <w:r w:rsidR="004B1AB9">
        <w:t>.</w:t>
      </w:r>
      <w:r w:rsidR="00FD393C">
        <w:t xml:space="preserve"> </w:t>
      </w:r>
      <w:r w:rsidR="006039DE">
        <w:t>In fact, examples</w:t>
      </w:r>
      <w:r w:rsidR="00941651">
        <w:t xml:space="preserve"> showing AGB increasing with elevation and</w:t>
      </w:r>
      <w:r w:rsidR="006039DE">
        <w:t xml:space="preserve"> TMCF exhibiting </w:t>
      </w:r>
      <w:r w:rsidR="00A3554F">
        <w:t xml:space="preserve">surprisingly </w:t>
      </w:r>
      <w:r w:rsidR="006039DE">
        <w:t xml:space="preserve">high AGB have been described (e.g. </w:t>
      </w:r>
      <w:proofErr w:type="spellStart"/>
      <w:r w:rsidR="006039DE">
        <w:t>Cuni</w:t>
      </w:r>
      <w:proofErr w:type="spellEnd"/>
      <w:r w:rsidR="006039DE">
        <w:t xml:space="preserve"> Sanchez</w:t>
      </w:r>
      <w:r w:rsidR="0040309B">
        <w:t xml:space="preserve"> 2017</w:t>
      </w:r>
      <w:r w:rsidR="006039DE">
        <w:t>, others), suggesting more research is needed to understand how AGB changes along different environmental gradients.</w:t>
      </w:r>
    </w:p>
    <w:p w14:paraId="4BA36786" w14:textId="5CAFA26D"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22570E" w:rsidRPr="0022570E">
        <w:t xml:space="preserve"> </w:t>
      </w:r>
      <w:r w:rsidR="00D6693D">
        <w:t>In TMCF</w:t>
      </w:r>
      <w:r w:rsidR="003D4556">
        <w:t>,</w:t>
      </w:r>
      <w:r w:rsidR="00D6693D">
        <w:t xml:space="preserve"> conversion to croplands and grazing lands for cattle represents the main source of disturbance </w:t>
      </w:r>
      <w:r w:rsidR="003D4556">
        <w:t xml:space="preserve">(refs).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2233E">
        <w:t xml:space="preserve">. However, in places where swidden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92233E">
        <w:t>.</w:t>
      </w:r>
      <w:r w:rsidR="00C1256A">
        <w:t xml:space="preserve"> 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3C1EFA">
        <w:t xml:space="preserve"> (refs)</w:t>
      </w:r>
      <w:r w:rsidR="00C1256A">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055DED3" w:rsidR="00D747A0" w:rsidRDefault="00D253CA" w:rsidP="00333C25">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3554A6">
        <w:t xml:space="preserve"> (refs), 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 (</w:t>
      </w:r>
      <w:proofErr w:type="spellStart"/>
      <w:r w:rsidR="003554A6">
        <w:t>asner</w:t>
      </w:r>
      <w:proofErr w:type="spellEnd"/>
      <w:r w:rsidR="003554A6">
        <w:t>)</w:t>
      </w:r>
      <w:r w:rsidR="009300D5">
        <w:t xml:space="preserve">. Secondly, </w:t>
      </w:r>
      <w:r w:rsidR="008E5C31">
        <w:t xml:space="preserve">we </w:t>
      </w:r>
      <w:r w:rsidR="009B4F8C">
        <w:t>expect to find a positive correlation between tree diversity and AGB as has been found in lowland tropical forests (Porter et al.,) and in Mexican TMCF</w:t>
      </w:r>
      <w:r w:rsidR="008E5C31">
        <w:t xml:space="preserve"> along land</w:t>
      </w:r>
      <w:r w:rsidR="00362086">
        <w:t>-</w:t>
      </w:r>
      <w:r w:rsidR="008E5C31">
        <w:t>use intensity gradients</w:t>
      </w:r>
      <w:r w:rsidR="009B4F8C">
        <w:t xml:space="preserve"> (Vizcaino-Bravo). 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29F2F0F0"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E873FC">
        <w:rPr>
          <w:rStyle w:val="textlayer--absolute"/>
          <w:rFonts w:cstheme="minorHAnsi"/>
        </w:rPr>
        <w:t>This region has a long history of land use with swidden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4C51C9D5"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different sources</w:t>
      </w:r>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E26313">
        <w:t xml:space="preserve">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77777777"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w:t>
      </w:r>
      <w:r w:rsidR="00AD0F17">
        <w:t xml:space="preserve"> 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(CITAS)</w:t>
      </w:r>
      <w:r w:rsidR="00AD0F17">
        <w:t xml:space="preserve">. </w:t>
      </w:r>
    </w:p>
    <w:p w14:paraId="5E0DF2D3" w14:textId="27DBEE5A"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7E612A">
        <w:t>.</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6F44C24B"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 (</w:t>
      </w:r>
      <w:proofErr w:type="spellStart"/>
      <w:r w:rsidR="00F66BB2" w:rsidRPr="00D70173">
        <w:t>Réjou‐Méchain</w:t>
      </w:r>
      <w:proofErr w:type="spellEnd"/>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t>Chave</w:t>
      </w:r>
      <w:proofErr w:type="spellEnd"/>
      <w:r w:rsidR="00786454">
        <w:t xml:space="preser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4C17D5">
        <w:tc>
          <w:tcPr>
            <w:tcW w:w="4414" w:type="dxa"/>
          </w:tcPr>
          <w:p w14:paraId="4E2D7999" w14:textId="77777777" w:rsidR="00952771" w:rsidRPr="00E103E4" w:rsidRDefault="00952771" w:rsidP="004C17D5">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4C17D5"/>
        </w:tc>
        <w:tc>
          <w:tcPr>
            <w:tcW w:w="4414" w:type="dxa"/>
          </w:tcPr>
          <w:p w14:paraId="03B4B5A2" w14:textId="77777777" w:rsidR="00952771" w:rsidRDefault="00952771" w:rsidP="004C17D5">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w:t>
      </w:r>
      <w:proofErr w:type="gramStart"/>
      <w:r w:rsidR="00BE31FA">
        <w:t>BIOMASS::</w:t>
      </w:r>
      <w:proofErr w:type="spellStart"/>
      <w:proofErr w:type="gramEnd"/>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proofErr w:type="gramStart"/>
      <w:r w:rsidR="00202681">
        <w:t>BIOMASS::</w:t>
      </w:r>
      <w:proofErr w:type="spellStart"/>
      <w:proofErr w:type="gramEnd"/>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t>Chave</w:t>
      </w:r>
      <w:proofErr w:type="spellEnd"/>
      <w:r>
        <w:t xml:space="preser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DC5E97"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B48EE5B"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677B3">
        <w:t xml:space="preserve">We obtained mean </w:t>
      </w:r>
      <w:r w:rsidR="003677B3" w:rsidRPr="004628C2">
        <w:rPr>
          <w:i/>
          <w:iCs/>
        </w:rPr>
        <w:t>S</w:t>
      </w:r>
      <w:r w:rsidR="003677B3">
        <w:t xml:space="preserve"> and </w:t>
      </w:r>
      <w:r w:rsidR="003677B3" w:rsidRPr="004628C2">
        <w:rPr>
          <w:i/>
          <w:iCs/>
        </w:rPr>
        <w:t>H</w:t>
      </w:r>
      <w:r w:rsidR="003677B3">
        <w:t xml:space="preserve"> values per site averaging p</w:t>
      </w:r>
      <w:r w:rsidR="00B66E71">
        <w:t>lot</w:t>
      </w:r>
      <w:r w:rsidR="004E1F7D">
        <w:t>s</w:t>
      </w:r>
      <w:r w:rsidR="00B66E71">
        <w:t xml:space="preserve">’ </w:t>
      </w:r>
      <w:r w:rsidR="00B66E71" w:rsidRPr="004628C2">
        <w:rPr>
          <w:i/>
          <w:iCs/>
        </w:rPr>
        <w:t>S</w:t>
      </w:r>
      <w:r w:rsidR="00B66E71">
        <w:t xml:space="preserve"> and </w:t>
      </w:r>
      <w:r w:rsidR="00B66E71" w:rsidRPr="004628C2">
        <w:rPr>
          <w:i/>
          <w:iCs/>
        </w:rPr>
        <w:t>H</w:t>
      </w:r>
      <w:r w:rsidR="00FC56C4">
        <w:t xml:space="preserve">.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average </w:t>
      </w:r>
      <w:r w:rsidR="004628C2" w:rsidRPr="004628C2">
        <w:rPr>
          <w:i/>
          <w:iCs/>
        </w:rPr>
        <w:t>H</w:t>
      </w:r>
      <w:r w:rsidR="004628C2">
        <w:t xml:space="preserve">, average </w:t>
      </w:r>
      <w:r w:rsidR="004628C2" w:rsidRPr="004628C2">
        <w:rPr>
          <w:i/>
          <w:iCs/>
        </w:rPr>
        <w:t>S</w:t>
      </w:r>
      <w:r w:rsidR="004628C2">
        <w:t xml:space="preserve">,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520EE967"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3074125D"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the proportion of different types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0C0C9111"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 Then, we compared 30 indices to define the best number of clusters and chose the one that was better supported by most indices</w:t>
      </w:r>
      <w:r w:rsidR="004158C1">
        <w:t xml:space="preserve"> (ref </w:t>
      </w:r>
      <w:proofErr w:type="spellStart"/>
      <w:r w:rsidR="004158C1">
        <w:t>nbclust</w:t>
      </w:r>
      <w:proofErr w:type="spellEnd"/>
      <w:r w:rsidR="004158C1">
        <w:t>)</w:t>
      </w:r>
      <w:r w:rsidR="000B54CC">
        <w:t xml:space="preserve">.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 (Velasco-</w:t>
      </w:r>
      <w:proofErr w:type="spellStart"/>
      <w:r w:rsidR="000B54CC">
        <w:t>Murguía</w:t>
      </w:r>
      <w:proofErr w:type="spellEnd"/>
      <w:r w:rsidR="000B54CC">
        <w:t xml:space="preserve"> et al., 2021). In general, </w:t>
      </w:r>
      <w:r w:rsidR="00B47729">
        <w:t xml:space="preserve">immediately after croplands </w:t>
      </w:r>
      <w:r w:rsidR="002647BE">
        <w:t xml:space="preserve">are abandoned, </w:t>
      </w:r>
      <w:r w:rsidR="000B54CC">
        <w:t xml:space="preserve">TMCFs </w:t>
      </w:r>
      <w:r w:rsidR="00B47729">
        <w:t xml:space="preserve">naturally regenerate showing an </w:t>
      </w:r>
      <w:r w:rsidR="000B54CC">
        <w:t>increase in tree density, height, and basal area. Over time, tree height and basal area continue to increase but stem density decreases</w:t>
      </w:r>
      <w:r w:rsidR="006B11BE">
        <w:t xml:space="preserve">, </w:t>
      </w:r>
      <w:r w:rsidR="00755C5C">
        <w:t>representing a transition from young to mature forest</w:t>
      </w:r>
      <w:r w:rsidR="006B11BE">
        <w:t xml:space="preserve"> that occurs around </w:t>
      </w:r>
      <w:r w:rsidR="000B54CC">
        <w:t xml:space="preserve">50 years after disturbance (del Castillo, 2015). 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0B54CC">
        <w:t xml:space="preserve">, </w:t>
      </w:r>
      <w:r w:rsidR="00D842B3" w:rsidRPr="00D842B3">
        <w:rPr>
          <w:highlight w:val="yellow"/>
        </w:rPr>
        <w:t>DESCRIPTION</w:t>
      </w:r>
      <w:r w:rsidR="00D842B3">
        <w:t xml:space="preserve">; </w:t>
      </w:r>
      <w:r w:rsidR="000B54CC">
        <w:t>cluster two as young forest,</w:t>
      </w:r>
      <w:r w:rsidR="00D842B3">
        <w:t xml:space="preserve"> </w:t>
      </w:r>
      <w:r w:rsidR="00D842B3" w:rsidRPr="00D842B3">
        <w:rPr>
          <w:highlight w:val="yellow"/>
        </w:rPr>
        <w:t>DESCRIPTION</w:t>
      </w:r>
      <w:r w:rsidR="00D842B3">
        <w:t>;</w:t>
      </w:r>
      <w:r w:rsidR="000B54CC">
        <w:t xml:space="preserve"> and cluster three as mature forest</w:t>
      </w:r>
      <w:r w:rsidR="00D842B3">
        <w:t xml:space="preserve">, </w:t>
      </w:r>
      <w:r w:rsidR="00D842B3" w:rsidRPr="00D842B3">
        <w:rPr>
          <w:highlight w:val="yellow"/>
        </w:rPr>
        <w:t>DESCRIPTION</w:t>
      </w:r>
      <w:r w:rsidR="000B54CC">
        <w:t xml:space="preserve">. </w:t>
      </w:r>
      <w:r w:rsidR="00755C5C">
        <w:t xml:space="preserve">We would like to acknowledge </w:t>
      </w:r>
      <w:r w:rsidR="000B54CC">
        <w:t>that forest succession is a continuum and a complex process</w:t>
      </w:r>
      <w:r w:rsidR="00755C5C">
        <w:t xml:space="preserve"> (REFS)</w:t>
      </w:r>
      <w:r w:rsidR="000B54CC">
        <w:t xml:space="preserve">. Here, </w:t>
      </w:r>
      <w:r w:rsidR="00755C5C">
        <w:t xml:space="preserve">however, </w:t>
      </w:r>
      <w:r w:rsidR="000B54CC">
        <w:t>we classified forest succession in discrete categories as a methodological approach conducted for the sake of the analysis. This approach has proven to be useful for understanding forest ecosystem dynamics elsewhere (CITAS).</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956FD46"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proofErr w:type="spellStart"/>
      <w:r w:rsidR="00FC20BA" w:rsidRPr="00542864">
        <w:rPr>
          <w:highlight w:val="yellow"/>
        </w:rPr>
        <w:t>XPerfectoXVandermeerXEtc</w:t>
      </w:r>
      <w:proofErr w:type="spellEnd"/>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4C17D5">
            <w:pPr>
              <w:jc w:val="right"/>
            </w:pPr>
            <w:r>
              <w:t>(5)</w:t>
            </w:r>
          </w:p>
        </w:tc>
      </w:tr>
    </w:tbl>
    <w:p w14:paraId="646A2222" w14:textId="77777777" w:rsidR="00FC20BA" w:rsidRDefault="00FC20BA" w:rsidP="00E11D6D"/>
    <w:p w14:paraId="0D4B37E1" w14:textId="36E8F3EC"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proofErr w:type="spellStart"/>
      <w:r w:rsidR="00A40048">
        <w:rPr>
          <w:rStyle w:val="textlayer--absolute"/>
          <w:rFonts w:cstheme="minorHAnsi"/>
        </w:rPr>
        <w:t>Jardel-Pelaez</w:t>
      </w:r>
      <w:proofErr w:type="spellEnd"/>
      <w:r w:rsidR="00A40048">
        <w:rPr>
          <w:rStyle w:val="textlayer--absolute"/>
          <w:rFonts w:cstheme="minorHAnsi"/>
        </w:rPr>
        <w:t>, et al., 2014</w:t>
      </w:r>
      <w:r w:rsidR="00521D5D">
        <w:rPr>
          <w:rStyle w:val="textlayer--absolute"/>
          <w:rFonts w:cstheme="minorHAnsi"/>
        </w:rPr>
        <w:t xml:space="preserve">; </w:t>
      </w:r>
      <w:proofErr w:type="spellStart"/>
      <w:r w:rsidR="00521D5D">
        <w:rPr>
          <w:rStyle w:val="textlayer--absolute"/>
          <w:rFonts w:cstheme="minorHAnsi"/>
        </w:rPr>
        <w:t>Scatena</w:t>
      </w:r>
      <w:proofErr w:type="spellEnd"/>
      <w:r w:rsidR="00521D5D">
        <w:rPr>
          <w:rStyle w:val="textlayer--absolute"/>
          <w:rFonts w:cstheme="minorHAnsi"/>
        </w:rPr>
        <w:t xml:space="preserve">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3D44CA2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representing fairly homogeneous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area of 1 ha. </w:t>
      </w:r>
      <w:r w:rsidR="00C61CDB">
        <w:t>Thus, most of the values</w:t>
      </w:r>
      <w:r w:rsidR="007305F7">
        <w:t xml:space="preserve"> </w:t>
      </w:r>
      <w:r w:rsidR="00C61CDB">
        <w:t xml:space="preserve">given </w:t>
      </w:r>
      <w:r w:rsidR="007305F7">
        <w:t>at site level are averages of values found at</w:t>
      </w:r>
      <w:r w:rsidR="00C61CDB">
        <w:t xml:space="preserve"> the</w:t>
      </w:r>
      <w:r w:rsidR="007305F7">
        <w:t xml:space="preserve"> plot level.</w:t>
      </w:r>
      <w:r w:rsidR="00C61CDB">
        <w:t xml:space="preserve"> </w:t>
      </w:r>
      <w:r w:rsidR="003E41BA" w:rsidRPr="003E41BA">
        <w:t xml:space="preserve">Both questions </w:t>
      </w:r>
      <w:r w:rsidR="003E41BA">
        <w:t>one</w:t>
      </w:r>
      <w:r w:rsidR="003E41BA" w:rsidRPr="003E41BA">
        <w:t xml:space="preserve"> and </w:t>
      </w:r>
      <w:r w:rsidR="003E41BA">
        <w:t>two</w:t>
      </w:r>
      <w:r w:rsidR="003E41BA" w:rsidRPr="003E41BA">
        <w:t xml:space="preserve"> make use of plot-level and site-level data.</w:t>
      </w:r>
      <w:r w:rsidR="003E41BA">
        <w:t xml:space="preserve"> </w:t>
      </w:r>
      <w:r w:rsidR="00FE4F79">
        <w:t>However, b</w:t>
      </w:r>
      <w:r w:rsidR="008C58D6" w:rsidRPr="008C58D6">
        <w:t>ecause question three is concerned with patterns at larger scales</w:t>
      </w:r>
      <w:r w:rsidR="00FE4F79">
        <w:t xml:space="preserve"> </w:t>
      </w:r>
      <w:r w:rsidR="00FE4F79" w:rsidRPr="008C58D6">
        <w:t>(landscape to regional)</w:t>
      </w:r>
      <w:r w:rsidR="008C58D6" w:rsidRPr="008C58D6">
        <w:t>, it is the only one we answered with analyses carried out solely at the site level.</w:t>
      </w:r>
      <w:r w:rsidR="008C58D6">
        <w:t xml:space="preserve">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56B86AB3"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different size.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 (</w:t>
      </w:r>
      <w:proofErr w:type="spellStart"/>
      <w:r w:rsidR="0086797F">
        <w:t>asner</w:t>
      </w:r>
      <w:proofErr w:type="spellEnd"/>
      <w:r w:rsidR="0086797F">
        <w:t xml:space="preserve">), in others, </w:t>
      </w:r>
      <w:r w:rsidR="003E71B7">
        <w:t xml:space="preserve">basal area and </w:t>
      </w:r>
      <w:r w:rsidR="0086797F">
        <w:t>the density of very large trees play</w:t>
      </w:r>
      <w:r w:rsidR="006A2513">
        <w:t xml:space="preserve"> </w:t>
      </w:r>
      <w:r w:rsidR="0086797F">
        <w:t>a larger role in explaining AGB distribution (</w:t>
      </w:r>
      <w:proofErr w:type="spellStart"/>
      <w:r w:rsidR="0086797F">
        <w:t>cuni</w:t>
      </w:r>
      <w:proofErr w:type="spellEnd"/>
      <w:r w:rsidR="0086797F">
        <w:t>).</w:t>
      </w:r>
      <w:r w:rsidR="00A80A61">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and visualized them fitting locally weighted regression (loess) curves</w:t>
      </w:r>
      <w:r w:rsidR="00CD7633">
        <w:t xml:space="preserve"> 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04159ACC" w:rsidR="00530B74" w:rsidRDefault="00530B74" w:rsidP="00530B74">
      <w:r>
        <w:t xml:space="preserve">To understand the relationship between AGB and tree diversity in TMCF, we performed a series of </w:t>
      </w:r>
      <w:r w:rsidR="00FC50E2">
        <w:t>linear</w:t>
      </w:r>
      <w:r>
        <w:t xml:space="preserve"> regression analys</w:t>
      </w:r>
      <w:r w:rsidR="00855752">
        <w:t>e</w:t>
      </w:r>
      <w:r>
        <w:t>s.</w:t>
      </w:r>
      <w:r w:rsidR="00731F8B">
        <w:t xml:space="preserve"> W</w:t>
      </w:r>
      <w:r w:rsidR="00FC50E2">
        <w:t xml:space="preserve">e log-transformed </w:t>
      </w:r>
      <w:r w:rsidR="00731F8B">
        <w:t>AGB given it is not normally distributed in our dataset and</w:t>
      </w:r>
      <w:r>
        <w:t xml:space="preserve"> assessed </w:t>
      </w:r>
      <w:r w:rsidR="00731F8B">
        <w:t>its relationship with</w:t>
      </w:r>
      <w:r>
        <w:t xml:space="preserve"> diversity using Shannon diversity index (H) and species richness (S) in TMCF </w:t>
      </w:r>
      <w:r w:rsidR="00BC1BA6">
        <w:t>p</w:t>
      </w:r>
      <w:r w:rsidR="000C1737">
        <w:t xml:space="preserve">lots (n= 160) </w:t>
      </w:r>
      <w:r w:rsidR="00BC1BA6">
        <w:t xml:space="preserve">and sites (n = 40) </w:t>
      </w:r>
      <w:r>
        <w:t xml:space="preserve">fitting </w:t>
      </w:r>
      <w:r w:rsidR="00731F8B">
        <w:t>linear regressions</w:t>
      </w:r>
      <w:r>
        <w:t xml:space="preserve">.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(as some studies have shown </w:t>
      </w:r>
      <w:r w:rsidR="00B53E7F">
        <w:t xml:space="preserve">e.g., </w:t>
      </w:r>
      <w:r w:rsidR="00BC1BA6">
        <w:t xml:space="preserve">Porter), 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6831610E"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r w:rsidR="001715F4">
        <w:t xml:space="preserve">similar </w:t>
      </w:r>
      <w:r>
        <w:t xml:space="preserve">to </w:t>
      </w:r>
      <w:proofErr w:type="spellStart"/>
      <w:r>
        <w:t>Tredennick</w:t>
      </w:r>
      <w:proofErr w:type="spellEnd"/>
      <w:r>
        <w:t xml:space="preserve">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1F65D977" w14:textId="3C04E52F" w:rsidR="00CE29E1" w:rsidRPr="00FD0D17" w:rsidRDefault="00CE29E1">
      <w:pPr>
        <w:rPr>
          <w:i/>
          <w:iCs/>
        </w:rPr>
      </w:pPr>
      <w:r>
        <w:rPr>
          <w:b/>
          <w:bCs/>
        </w:rPr>
        <w:tab/>
      </w:r>
      <w:r w:rsidR="007E5FEF" w:rsidRPr="00FD0D17">
        <w:rPr>
          <w:i/>
          <w:iCs/>
        </w:rPr>
        <w:t xml:space="preserve">AGB </w:t>
      </w:r>
      <w:r w:rsidR="00F30F93">
        <w:rPr>
          <w:i/>
          <w:iCs/>
        </w:rPr>
        <w:t>magnitude and distribution</w:t>
      </w:r>
      <w:r w:rsidR="007E5FEF" w:rsidRPr="00FD0D17">
        <w:rPr>
          <w:i/>
          <w:iCs/>
        </w:rPr>
        <w:t xml:space="preserve"> in</w:t>
      </w:r>
      <w:r w:rsidR="002B6B04" w:rsidRPr="00FD0D17">
        <w:rPr>
          <w:i/>
          <w:iCs/>
        </w:rPr>
        <w:t xml:space="preserve"> TMCF</w:t>
      </w:r>
      <w:r w:rsidR="00F30F93">
        <w:rPr>
          <w:i/>
          <w:iCs/>
        </w:rPr>
        <w:t xml:space="preserve"> in the NMO</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a large proportion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a large proportion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00CF6B66" w14:textId="524CDEA5" w:rsidR="00F30F93" w:rsidRPr="002D07BE" w:rsidRDefault="00F30F93" w:rsidP="00F30F93">
      <w:pPr>
        <w:rPr>
          <w:i/>
          <w:iCs/>
        </w:rPr>
      </w:pPr>
      <w:r>
        <w:tab/>
      </w:r>
      <w:r w:rsidRPr="002D07BE">
        <w:rPr>
          <w:i/>
          <w:iCs/>
        </w:rPr>
        <w:t xml:space="preserve">Relationship between AGB and </w:t>
      </w:r>
      <w:r w:rsidR="002D07BE" w:rsidRPr="002D07BE">
        <w:rPr>
          <w:i/>
          <w:iCs/>
        </w:rPr>
        <w:t>t</w:t>
      </w:r>
      <w:r w:rsidRPr="002D07BE">
        <w:rPr>
          <w:i/>
          <w:iCs/>
        </w:rPr>
        <w:t xml:space="preserve">ree </w:t>
      </w:r>
      <w:r w:rsidR="002D07BE" w:rsidRPr="002D07BE">
        <w:rPr>
          <w:i/>
          <w:iCs/>
        </w:rPr>
        <w:t>d</w:t>
      </w:r>
      <w:r w:rsidRPr="002D07BE">
        <w:rPr>
          <w:i/>
          <w:iCs/>
        </w:rPr>
        <w:t xml:space="preserve">iversity </w:t>
      </w:r>
    </w:p>
    <w:p w14:paraId="15EB5959" w14:textId="77741DBF" w:rsidR="00F30F93" w:rsidRDefault="00F30F93" w:rsidP="00FE0B41">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w:t>
      </w:r>
      <w:r w:rsidR="00B81BAE">
        <w:t>2 and near 0.3 when AGB is log-transformed</w:t>
      </w:r>
      <w:r>
        <w:t xml:space="preserve"> (</w:t>
      </w:r>
      <w:r w:rsidRPr="00666CEE">
        <w:rPr>
          <w:highlight w:val="cyan"/>
        </w:rPr>
        <w:t>Figure S2</w:t>
      </w:r>
      <w:r>
        <w:t xml:space="preserve">). </w:t>
      </w:r>
      <w:r w:rsidR="00AC03C9">
        <w:t>We tested how AGB changes in relation to tree diversity u</w:t>
      </w:r>
      <w:r>
        <w:t>sing Shannon diversity index (H) and species richness (S)</w:t>
      </w:r>
      <w:r w:rsidR="00AC03C9">
        <w:t xml:space="preserve">. Our results show </w:t>
      </w:r>
      <w:r>
        <w:t xml:space="preserve">that </w:t>
      </w:r>
      <w:r w:rsidR="00B54EE7">
        <w:t xml:space="preserve">at site level </w:t>
      </w:r>
      <w:r w:rsidR="00FE0B41">
        <w:t xml:space="preserve">neither </w:t>
      </w:r>
      <w:r w:rsidR="00B54EE7">
        <w:t xml:space="preserve">H </w:t>
      </w:r>
      <w:r w:rsidR="00FE0B41">
        <w:t xml:space="preserve">nor S </w:t>
      </w:r>
      <w:r w:rsidR="00E547BC">
        <w:t>have a clear relationship with AGB</w:t>
      </w:r>
      <w:r w:rsidR="00FE0B41">
        <w:t>, even when log-transforming AGB (</w:t>
      </w:r>
      <w:r w:rsidR="00FE0B41" w:rsidRPr="00A95160">
        <w:rPr>
          <w:highlight w:val="cyan"/>
        </w:rPr>
        <w:t>Figure 5a and 5b</w:t>
      </w:r>
      <w:r w:rsidR="00FE0B41">
        <w:t>), and none of the linear regressions are statistically significant</w:t>
      </w:r>
      <w:r w:rsidR="00E547BC">
        <w:t xml:space="preserve">. </w:t>
      </w:r>
      <w:r>
        <w:t xml:space="preserve">When we analyzed the relationship between AGB and tree diversity at plot level, we found a </w:t>
      </w:r>
      <w:r w:rsidR="00FE0B41">
        <w:t xml:space="preserve">slightly </w:t>
      </w:r>
      <w:r w:rsidR="001C0375">
        <w:t xml:space="preserve">clearer </w:t>
      </w:r>
      <w:r w:rsidR="00FE0B41">
        <w:t xml:space="preserve">positive </w:t>
      </w:r>
      <w:r w:rsidR="001C0375">
        <w:t>relationship</w:t>
      </w:r>
      <w:r w:rsidR="00FE0B41">
        <w:t>, especially when using S</w:t>
      </w:r>
      <w:r>
        <w:t xml:space="preserve">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 xml:space="preserve">In both cases, </w:t>
      </w:r>
      <w:r w:rsidR="00F61F99">
        <w:t xml:space="preserve">AGB slightly increases with </w:t>
      </w:r>
      <w:r w:rsidR="001C0375">
        <w:t>tree diversity</w:t>
      </w:r>
      <w:r w:rsidR="00F61F99">
        <w:t xml:space="preserve"> showing statistically significant linear regressions when AGB is log-transformed, although the R</w:t>
      </w:r>
      <w:r w:rsidR="00F61F99" w:rsidRPr="00F61F99">
        <w:rPr>
          <w:vertAlign w:val="superscript"/>
        </w:rPr>
        <w:t>2</w:t>
      </w:r>
      <w:r w:rsidR="00F61F99">
        <w:t xml:space="preserve"> in both cases is low.</w:t>
      </w:r>
      <w:r w:rsidR="001C0375">
        <w:t xml:space="preserve"> </w:t>
      </w:r>
      <w:r w:rsidR="00F61F99">
        <w:t xml:space="preserve">Despite we were expecting a clearer trend </w:t>
      </w:r>
      <w:r w:rsidR="001C0375">
        <w:t xml:space="preserve">between </w:t>
      </w:r>
      <w:r w:rsidR="00D311D0">
        <w:t>AGB and tree diversity over different successional stages</w:t>
      </w:r>
      <w:r w:rsidR="00F61F99">
        <w:t xml:space="preserve">, all three successional stages show wide variation in </w:t>
      </w:r>
      <w:r w:rsidR="005754B8">
        <w:t>H and S</w:t>
      </w:r>
      <w:r w:rsidR="00D311D0">
        <w:t xml:space="preserve">. </w:t>
      </w:r>
      <w:r>
        <w:t xml:space="preserve">Thus, sites with a larger composition of mature forests show greater AGB but not necessarily greater tree diversity, suggesting these two variables follow slightly different trends in forest-agriculture mosaics. </w:t>
      </w:r>
    </w:p>
    <w:p w14:paraId="6296A8B7" w14:textId="1D14A029" w:rsidR="007E5FEF" w:rsidRDefault="002B6B04">
      <w:pPr>
        <w:rPr>
          <w:i/>
          <w:iCs/>
        </w:rPr>
      </w:pPr>
      <w:r>
        <w:tab/>
      </w:r>
      <w:r w:rsidR="00464F8A">
        <w:rPr>
          <w:i/>
          <w:iCs/>
        </w:rPr>
        <w:t>Patterns of AGB along land-use and environmental gradients</w:t>
      </w:r>
      <w:r w:rsidRPr="00FD0D17">
        <w:rPr>
          <w:i/>
          <w:iCs/>
        </w:rPr>
        <w:t xml:space="preserve"> </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0E9DF345" w14:textId="77777777" w:rsidR="00AF10AD" w:rsidRDefault="00066D9B" w:rsidP="00AF10AD">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r w:rsidR="001860BC">
        <w:t>large amounts of AGB</w:t>
      </w:r>
      <w:r w:rsidR="00684125">
        <w:t xml:space="preserve"> </w:t>
      </w:r>
      <w:r w:rsidR="001860BC">
        <w:t xml:space="preserve">have </w:t>
      </w:r>
      <w:r w:rsidR="000338C9">
        <w:t xml:space="preserve">also </w:t>
      </w:r>
      <w:r w:rsidR="001860BC">
        <w:t xml:space="preserve">been estimated in </w:t>
      </w:r>
      <w:r w:rsidR="001C7010">
        <w:t>tropical mountain</w:t>
      </w:r>
      <w:r w:rsidR="001860BC">
        <w:t>s</w:t>
      </w:r>
      <w:r w:rsidR="001F1ECC">
        <w:t xml:space="preserve"> (Refs)</w:t>
      </w:r>
      <w:r w:rsidR="000338C9">
        <w:t>.</w:t>
      </w:r>
      <w:r w:rsidR="003A2A14">
        <w:t xml:space="preserve"> </w:t>
      </w:r>
      <w:r w:rsidR="00E97970">
        <w:t>In Mexico, TMCF cover</w:t>
      </w:r>
      <w:r w:rsidR="00684125">
        <w:t>s</w:t>
      </w:r>
      <w:r w:rsidR="00E97970">
        <w:t xml:space="preserve"> 1.8 million hectares</w:t>
      </w:r>
      <w:r w:rsidR="00081A96">
        <w:t>,</w:t>
      </w:r>
      <w:r w:rsidR="00E97970">
        <w:t xml:space="preserve"> representing </w:t>
      </w:r>
      <w:r w:rsidR="000405C7">
        <w:t>5</w:t>
      </w:r>
      <w:r w:rsidR="00E97970">
        <w:t xml:space="preserve">% of </w:t>
      </w:r>
      <w:r w:rsidR="000405C7">
        <w:t xml:space="preserve">the </w:t>
      </w:r>
      <w:r w:rsidR="00E97970">
        <w:t>total forest area</w:t>
      </w:r>
      <w:r w:rsidR="000405C7">
        <w:t xml:space="preserve"> in the country</w:t>
      </w:r>
      <w:r w:rsidR="00B51B36">
        <w:t xml:space="preserve"> (CONAFOR)</w:t>
      </w:r>
      <w:r w:rsidR="00E97970">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in th</w:t>
      </w:r>
      <w:r w:rsidR="00684125">
        <w:t>is ecosystem</w:t>
      </w:r>
      <w:r w:rsidR="00063D2B">
        <w:t xml:space="preserve">. </w:t>
      </w:r>
      <w:r w:rsidR="00AF10AD">
        <w:t xml:space="preserve">Using the Mexican FI data collected from 2009 to 2014, we estimated AGB in a TMCF region in southern Mexico to understand the magnitude and distribution of AGB in these forests, as well as its relationship to tree diversity, environmental factors, and land use. We focused on the NMO, which harbors the largest and most continuous area of TMCF in the country, and where forest conservation is considered a critical priority </w:t>
      </w:r>
      <w:r w:rsidR="00AF10AD">
        <w:fldChar w:fldCharType="begin" w:fldLock="1"/>
      </w:r>
      <w:r w:rsidR="00AF10AD">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Meave, González-Espinosa, &amp; Ramírez-Marcial, 2011)","plainTextFormattedCitation":"(Toledo-Aceves, Meave, González-Espinosa, &amp; Ramírez-Marcial, 2011)","previouslyFormattedCitation":"(Toledo-Aceves, Meave, González-Espinosa, &amp; Ramírez-Marcial, 2011)"},"properties":{"noteIndex":0},"schema":"https://github.com/citation-style-language/schema/raw/master/csl-citation.json"}</w:instrText>
      </w:r>
      <w:r w:rsidR="00AF10AD">
        <w:fldChar w:fldCharType="separate"/>
      </w:r>
      <w:r w:rsidR="00AF10AD" w:rsidRPr="00143A5C">
        <w:rPr>
          <w:noProof/>
        </w:rPr>
        <w:t>(Toledo-Aceves, Meave, González-Espinosa, &amp; Ramírez-Marcial, 2011)</w:t>
      </w:r>
      <w:r w:rsidR="00AF10AD">
        <w:fldChar w:fldCharType="end"/>
      </w:r>
      <w:r w:rsidR="00AF10AD">
        <w:t>.</w:t>
      </w:r>
    </w:p>
    <w:p w14:paraId="18E7C5DA" w14:textId="77777777" w:rsidR="00AF10AD" w:rsidRDefault="00475D0D" w:rsidP="00AF10AD">
      <w:pPr>
        <w:ind w:firstLine="720"/>
      </w:pPr>
      <w:r>
        <w:t xml:space="preserve">The magnitude of </w:t>
      </w:r>
      <w:r w:rsidR="00791583">
        <w:t xml:space="preserve">AGB </w:t>
      </w:r>
      <w:r w:rsidR="00B51B36">
        <w:t xml:space="preserve">across </w:t>
      </w:r>
      <w:r w:rsidR="00063D2B">
        <w:t>TMCF</w:t>
      </w:r>
      <w:r w:rsidR="00906673">
        <w:t xml:space="preserve"> around the globe</w:t>
      </w:r>
      <w:r w:rsidR="00063D2B">
        <w:t xml:space="preserve"> </w:t>
      </w:r>
      <w:r w:rsidR="00E429D2">
        <w:t>ranges</w:t>
      </w:r>
      <w:r w:rsidR="003D2AD7">
        <w:t xml:space="preserve"> from 77 to 785 Mg ha</w:t>
      </w:r>
      <w:r w:rsidR="003D2AD7" w:rsidRPr="003D2AD7">
        <w:rPr>
          <w:vertAlign w:val="superscript"/>
        </w:rPr>
        <w:t>-1</w:t>
      </w:r>
      <w:r w:rsidR="003D2AD7">
        <w:t xml:space="preserve"> </w:t>
      </w:r>
      <w:r w:rsidR="003D2AD7">
        <w:fldChar w:fldCharType="begin" w:fldLock="1"/>
      </w:r>
      <w:r w:rsidR="003D2AD7">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2014)"},"properties":{"noteIndex":0},"schema":"https://github.com/citation-style-language/schema/raw/master/csl-citation.json"}</w:instrText>
      </w:r>
      <w:r w:rsidR="003D2AD7">
        <w:fldChar w:fldCharType="separate"/>
      </w:r>
      <w:r w:rsidR="003D2AD7" w:rsidRPr="003D2AD7">
        <w:rPr>
          <w:noProof/>
        </w:rPr>
        <w:t>(Spracklen &amp; Righelato, 2014)</w:t>
      </w:r>
      <w:r w:rsidR="003D2AD7">
        <w:fldChar w:fldCharType="end"/>
      </w:r>
      <w:r w:rsidR="00E429D2">
        <w:t xml:space="preserve">. This wide range stems </w:t>
      </w:r>
      <w:r w:rsidR="0043692A">
        <w:t xml:space="preserve">mainly </w:t>
      </w:r>
      <w:r w:rsidR="00E429D2">
        <w:t xml:space="preserve">from </w:t>
      </w:r>
      <w:r w:rsidR="00CC172B">
        <w:t xml:space="preserve">the natural variation </w:t>
      </w:r>
      <w:r w:rsidR="00063D2B">
        <w:t xml:space="preserve">found </w:t>
      </w:r>
      <w:r w:rsidR="00CC172B">
        <w:t>in this ecosystem</w:t>
      </w:r>
      <w:r w:rsidR="0043692A">
        <w:t>,</w:t>
      </w:r>
      <w:r w:rsidR="00CC172B">
        <w:t xml:space="preserve"> </w:t>
      </w:r>
      <w:r w:rsidR="00E429D2">
        <w:t xml:space="preserve">but </w:t>
      </w:r>
      <w:r w:rsidR="00204376">
        <w:t xml:space="preserve">part of it </w:t>
      </w:r>
      <w:r w:rsidR="00E429D2">
        <w:t>can also be attributed</w:t>
      </w:r>
      <w:r w:rsidR="00CC172B">
        <w:t xml:space="preserve"> </w:t>
      </w:r>
      <w:r w:rsidR="00E429D2">
        <w:t>t</w:t>
      </w:r>
      <w:r w:rsidR="00CC172B">
        <w:t xml:space="preserve">o methodological approaches </w:t>
      </w:r>
      <w:r w:rsidR="00063D2B">
        <w:t>for</w:t>
      </w:r>
      <w:r w:rsidR="00CC172B">
        <w:t xml:space="preserve"> estimating AGB</w:t>
      </w:r>
      <w:r w:rsidR="00063D2B">
        <w:t>.</w:t>
      </w:r>
      <w:r w:rsidR="00CC172B">
        <w:t xml:space="preserve"> </w:t>
      </w:r>
      <w:r w:rsidR="00204376">
        <w:t xml:space="preserve">Natural variation in AGB is given </w:t>
      </w:r>
      <w:r w:rsidR="00F45770">
        <w:t xml:space="preserve">by </w:t>
      </w:r>
      <w:r w:rsidR="00105230">
        <w:t>forest</w:t>
      </w:r>
      <w:r w:rsidR="00791583">
        <w:t xml:space="preserve"> composition and environmental variables such as elevation, precipitation, and soil nutrients</w:t>
      </w:r>
      <w:r w:rsidR="0043692A">
        <w:t xml:space="preserve">, </w:t>
      </w:r>
      <w:r w:rsidR="00791583">
        <w:t>the age of forest stands as well as the effect of forest management and the amount of forest disturbance present in each site</w:t>
      </w:r>
      <w:r w:rsidR="00383B1B">
        <w:t xml:space="preserve"> </w:t>
      </w:r>
      <w:r w:rsidR="00791583">
        <w:t xml:space="preserve">(refs). </w:t>
      </w:r>
      <w:r w:rsidR="0043692A">
        <w:t xml:space="preserve">Additionally, methodological decisions can also </w:t>
      </w:r>
      <w:r w:rsidR="00F437F8">
        <w:t>increase</w:t>
      </w:r>
      <w:r w:rsidR="0043692A">
        <w:t xml:space="preserve"> </w:t>
      </w:r>
      <w:r w:rsidR="00F437F8">
        <w:t>the variation found in AGB estimates</w:t>
      </w:r>
      <w:r w:rsidR="00B235AB">
        <w:t xml:space="preserve">. </w:t>
      </w:r>
      <w:r w:rsidR="006E21FC">
        <w:t xml:space="preserve">For instance, </w:t>
      </w:r>
      <w:r w:rsidR="003B21BB">
        <w:t xml:space="preserve">different </w:t>
      </w:r>
      <w:r w:rsidR="006E21FC">
        <w:t xml:space="preserve">fieldwork </w:t>
      </w:r>
      <w:r w:rsidR="00B235AB">
        <w:t>sampling design</w:t>
      </w:r>
      <w:r w:rsidR="003B21BB">
        <w:t>s</w:t>
      </w:r>
      <w:r w:rsidR="006E21FC">
        <w:t xml:space="preserve">, including </w:t>
      </w:r>
      <w:r w:rsidR="00B235AB">
        <w:t>the size and location of plots</w:t>
      </w:r>
      <w:r w:rsidR="006E21FC">
        <w:t xml:space="preserve">, </w:t>
      </w:r>
      <w:r w:rsidR="003B21BB">
        <w:t>and</w:t>
      </w:r>
      <w:r w:rsidR="00020208">
        <w:t xml:space="preserve"> allometric equation</w:t>
      </w:r>
      <w:r w:rsidR="003B21BB">
        <w:t>s</w:t>
      </w:r>
      <w:r w:rsidR="00020208">
        <w:t xml:space="preserve"> selected to estimate AGB</w:t>
      </w:r>
      <w:r w:rsidR="003B21BB">
        <w:t xml:space="preserve"> </w:t>
      </w:r>
      <w:r w:rsidR="006E21FC">
        <w:t xml:space="preserve">may yield slightly different </w:t>
      </w:r>
      <w:r w:rsidR="00020208">
        <w:t>results</w:t>
      </w:r>
      <w:r w:rsidR="007972D3">
        <w:t xml:space="preserve"> (refs)</w:t>
      </w:r>
      <w:r w:rsidR="00020208">
        <w:t>.</w:t>
      </w:r>
      <w:r w:rsidR="007972D3">
        <w:t xml:space="preserve"> </w:t>
      </w:r>
      <w:r w:rsidR="007972D3">
        <w:t xml:space="preserve">Here, we approached these challenges by (1) analyzing AGB patterns across environmental gradients, (2) calculating the successional stage of all plots analyzed, (3) using a structured </w:t>
      </w:r>
      <w:r w:rsidR="00834CC0">
        <w:t xml:space="preserve">nested </w:t>
      </w:r>
      <w:r w:rsidR="007972D3">
        <w:t>sampling design to avoid biases during the establishment of plots</w:t>
      </w:r>
      <w:r w:rsidR="00834CC0">
        <w:t xml:space="preserve">, </w:t>
      </w:r>
      <w:r w:rsidR="007972D3">
        <w:t xml:space="preserve">cover a wide spectrum of </w:t>
      </w:r>
      <w:r w:rsidR="003B21BB">
        <w:t>locations</w:t>
      </w:r>
      <w:r w:rsidR="007972D3">
        <w:t xml:space="preserve">, </w:t>
      </w:r>
      <w:r w:rsidR="00834CC0">
        <w:t xml:space="preserve">and </w:t>
      </w:r>
      <w:r w:rsidR="00834CC0">
        <w:t>diminish scale-dependent errors</w:t>
      </w:r>
      <w:r w:rsidR="007972D3">
        <w:t>, and (</w:t>
      </w:r>
      <w:r w:rsidR="00834CC0">
        <w:t>4</w:t>
      </w:r>
      <w:r w:rsidR="007972D3">
        <w:t xml:space="preserve">) </w:t>
      </w:r>
      <w:r w:rsidR="00834CC0">
        <w:t>using allometric equations explicitly designed for the trees and ecosystem under study and, when specific equations were unavailable, complementing with a well-tested generic equation as well as considering error propagation in our final estimates</w:t>
      </w:r>
      <w:r w:rsidR="007972D3">
        <w:t>.</w:t>
      </w:r>
      <w:r w:rsidR="00AF10AD">
        <w:t xml:space="preserve"> </w:t>
      </w:r>
    </w:p>
    <w:p w14:paraId="65D6296B" w14:textId="10C01F97" w:rsidR="00464F8A" w:rsidRDefault="003357A6" w:rsidP="00464F8A">
      <w:pPr>
        <w:rPr>
          <w:i/>
          <w:iCs/>
        </w:rPr>
      </w:pPr>
      <w:r>
        <w:rPr>
          <w:i/>
          <w:iCs/>
        </w:rPr>
        <w:t xml:space="preserve">AGB </w:t>
      </w:r>
      <w:r>
        <w:rPr>
          <w:i/>
          <w:iCs/>
        </w:rPr>
        <w:t xml:space="preserve">in TMCF within the NMO is large and driven by basal area and the density of </w:t>
      </w:r>
      <w:proofErr w:type="gramStart"/>
      <w:r>
        <w:rPr>
          <w:i/>
          <w:iCs/>
        </w:rPr>
        <w:t>big trees</w:t>
      </w:r>
      <w:proofErr w:type="gramEnd"/>
      <w:r>
        <w:rPr>
          <w:i/>
          <w:iCs/>
        </w:rPr>
        <w:t xml:space="preserve"> </w:t>
      </w:r>
    </w:p>
    <w:p w14:paraId="14755BFB" w14:textId="11077312" w:rsidR="00EE645E" w:rsidRDefault="00990D49" w:rsidP="00464F8A">
      <w:r>
        <w:t xml:space="preserve">The </w:t>
      </w:r>
      <w:r w:rsidR="00AF10AD">
        <w:t>sites we studied</w:t>
      </w:r>
      <w:r w:rsidR="00F04680">
        <w:t xml:space="preserve"> </w:t>
      </w:r>
      <w:r w:rsidR="002C6FA3">
        <w:t>consist of</w:t>
      </w:r>
      <w:r w:rsidR="00AE59CA">
        <w:t xml:space="preserve"> heterogeneous landscapes where forest patches are interspersed with agricultural and grazing lands</w:t>
      </w:r>
      <w:r w:rsidR="00305E64">
        <w:t>, as commonly found in tropical forests (</w:t>
      </w:r>
      <w:proofErr w:type="spellStart"/>
      <w:r w:rsidR="004C17D5">
        <w:t>Malhi</w:t>
      </w:r>
      <w:proofErr w:type="spellEnd"/>
      <w:r w:rsidR="004C17D5">
        <w:t xml:space="preserve"> et al. </w:t>
      </w:r>
      <w:r w:rsidR="00975619">
        <w:t>2014, Gardner et al., 2009</w:t>
      </w:r>
      <w:r w:rsidR="00305E64">
        <w:t xml:space="preserve">). </w:t>
      </w:r>
      <w:r w:rsidR="00AE59CA">
        <w:t>Thus, sites show a variety of landscape compositions from those dominated by mature forest to those mostly covered by young fallows</w:t>
      </w:r>
      <w:r w:rsidR="00F04680">
        <w:t xml:space="preserve">, shifting agriculture, coffee farms, and grazing lands. </w:t>
      </w:r>
      <w:r w:rsidR="00A74D97">
        <w:t xml:space="preserve">Consequently, </w:t>
      </w:r>
      <w:r w:rsidR="00AE59CA">
        <w:t xml:space="preserve">AGB </w:t>
      </w:r>
      <w:r w:rsidR="008C6DB4">
        <w:t>values in the 40 sites studied are</w:t>
      </w:r>
      <w:r w:rsidR="00AE59CA">
        <w:t xml:space="preserve"> </w:t>
      </w:r>
      <w:r w:rsidR="00A74D97">
        <w:t xml:space="preserve">highly variable. </w:t>
      </w:r>
      <w:r w:rsidR="009B3484">
        <w:t xml:space="preserve">Average AGB </w:t>
      </w:r>
      <w:r>
        <w:t xml:space="preserve">is </w:t>
      </w:r>
      <w:r w:rsidRPr="001C6E1B">
        <w:rPr>
          <w:rFonts w:cstheme="minorHAnsi"/>
        </w:rPr>
        <w:t xml:space="preserve">137.49 </w:t>
      </w:r>
      <w:r>
        <w:rPr>
          <w:rFonts w:ascii="French Script MT" w:hAnsi="French Script MT"/>
        </w:rPr>
        <w:t>±</w:t>
      </w:r>
      <w:r>
        <w:t xml:space="preserve"> 121.29 Mg ha</w:t>
      </w:r>
      <w:r w:rsidRPr="003D324A">
        <w:rPr>
          <w:vertAlign w:val="superscript"/>
        </w:rPr>
        <w:t>-1</w:t>
      </w:r>
      <w:r w:rsidR="00A74D97">
        <w:t xml:space="preserve"> </w:t>
      </w:r>
      <w:r w:rsidR="00EA56E2">
        <w:t xml:space="preserve">falling </w:t>
      </w:r>
      <w:r w:rsidR="009A7289">
        <w:t xml:space="preserve">within the range found by </w:t>
      </w:r>
      <w:proofErr w:type="spellStart"/>
      <w:r w:rsidR="009A7289">
        <w:t>Spracklen</w:t>
      </w:r>
      <w:proofErr w:type="spellEnd"/>
      <w:r w:rsidR="009A7289">
        <w:t xml:space="preserve"> and </w:t>
      </w:r>
      <w:proofErr w:type="spellStart"/>
      <w:r w:rsidR="009A7289">
        <w:t>Righelto</w:t>
      </w:r>
      <w:proofErr w:type="spellEnd"/>
      <w:r w:rsidR="009A7289">
        <w:t xml:space="preserve"> (</w:t>
      </w:r>
      <w:r w:rsidR="00BF5C0C">
        <w:t>2014</w:t>
      </w:r>
      <w:r w:rsidR="009A7289">
        <w:t xml:space="preserve">) for </w:t>
      </w:r>
      <w:r w:rsidR="00EA56E2">
        <w:t>TMCF</w:t>
      </w:r>
      <w:r w:rsidR="00BF5C0C">
        <w:t xml:space="preserve"> around the globe</w:t>
      </w:r>
      <w:r w:rsidR="00AE7B70">
        <w:t>, although slightly lower than the average</w:t>
      </w:r>
      <w:r w:rsidR="00EA5890">
        <w:t xml:space="preserve"> value</w:t>
      </w:r>
      <w:r w:rsidR="00AE7B70">
        <w:t xml:space="preserve"> they report for this ecosystem in the neotropics</w:t>
      </w:r>
      <w:r w:rsidR="00EA56E2">
        <w:t xml:space="preserve"> </w:t>
      </w:r>
      <w:r w:rsidR="00AE7B70">
        <w:t>(247 Mg ha</w:t>
      </w:r>
      <w:r w:rsidR="00AE7B70" w:rsidRPr="003D324A">
        <w:rPr>
          <w:vertAlign w:val="superscript"/>
        </w:rPr>
        <w:t>-1</w:t>
      </w:r>
      <w:r w:rsidR="00AE7B70">
        <w:t xml:space="preserve">). In comparison to AGB estimates reported in pan-tropical maps, our results are in line with Santoro et </w:t>
      </w:r>
      <w:proofErr w:type="spellStart"/>
      <w:r w:rsidR="00AE7B70">
        <w:t>al’s</w:t>
      </w:r>
      <w:proofErr w:type="spellEnd"/>
      <w:r w:rsidR="00AE7B70">
        <w:t xml:space="preserve"> (2021) and </w:t>
      </w:r>
      <w:proofErr w:type="spellStart"/>
      <w:r w:rsidR="00AE7B70">
        <w:t>Avitabile</w:t>
      </w:r>
      <w:proofErr w:type="spellEnd"/>
      <w:r w:rsidR="00AE7B70">
        <w:t xml:space="preserve"> et </w:t>
      </w:r>
      <w:proofErr w:type="spellStart"/>
      <w:r w:rsidR="00AE7B70">
        <w:t>al’s</w:t>
      </w:r>
      <w:proofErr w:type="spellEnd"/>
      <w:r w:rsidR="00AE7B70">
        <w:t xml:space="preserve"> (2012) </w:t>
      </w:r>
      <w:r w:rsidR="00AF10AD">
        <w:t>values</w:t>
      </w:r>
      <w:r w:rsidR="00532710">
        <w:t xml:space="preserve"> for the region</w:t>
      </w:r>
      <w:r w:rsidR="00AE7B70">
        <w:t xml:space="preserve">, but lower than those in Saatchi et </w:t>
      </w:r>
      <w:proofErr w:type="spellStart"/>
      <w:r w:rsidR="00AE7B70">
        <w:t>al’s</w:t>
      </w:r>
      <w:proofErr w:type="spellEnd"/>
      <w:r w:rsidR="00AE7B70">
        <w:t xml:space="preserve"> (2011). </w:t>
      </w:r>
      <w:r w:rsidR="009C7E1F">
        <w:t xml:space="preserve">When compared to AGB estimates </w:t>
      </w:r>
      <w:r w:rsidR="00EB651A">
        <w:t>in</w:t>
      </w:r>
      <w:r w:rsidR="009C7E1F">
        <w:t xml:space="preserve"> TMCF in Mexico, our results agree with those found by Álvarez-Arteaga et al. </w:t>
      </w:r>
      <w:r w:rsidR="009C7E1F" w:rsidRPr="002C6FA3">
        <w:t>(2013)</w:t>
      </w:r>
      <w:r w:rsidR="009C7E1F">
        <w:t xml:space="preserve"> and </w:t>
      </w:r>
      <w:proofErr w:type="spellStart"/>
      <w:r w:rsidR="009C7E1F" w:rsidRPr="009857AB">
        <w:t>Vizcaíno</w:t>
      </w:r>
      <w:proofErr w:type="spellEnd"/>
      <w:r w:rsidR="009C7E1F" w:rsidRPr="009857AB">
        <w:t xml:space="preserve">-Bravo et al. </w:t>
      </w:r>
      <w:r w:rsidR="009C7E1F" w:rsidRPr="005D0C9A">
        <w:t>(2020)</w:t>
      </w:r>
      <w:r w:rsidR="009C7E1F">
        <w:t xml:space="preserve">. However, our </w:t>
      </w:r>
      <w:r w:rsidR="00EA5890">
        <w:t>AGB estimate is higher than the average value reported in the FI results for TMCF at the national level, where TMCF averages 75.41 Mg ha</w:t>
      </w:r>
      <w:r w:rsidR="00EA5890" w:rsidRPr="003D324A">
        <w:rPr>
          <w:vertAlign w:val="superscript"/>
        </w:rPr>
        <w:t>-1</w:t>
      </w:r>
      <w:r w:rsidR="00EA5890">
        <w:t xml:space="preserve">. </w:t>
      </w:r>
      <w:r w:rsidR="000C44DC">
        <w:t>This</w:t>
      </w:r>
      <w:r w:rsidR="00EA5890">
        <w:t xml:space="preserve"> discrepancy </w:t>
      </w:r>
      <w:r w:rsidR="000C44DC">
        <w:t>can be surprising at first because</w:t>
      </w:r>
      <w:r w:rsidR="00EA5890">
        <w:t xml:space="preserve"> </w:t>
      </w:r>
      <w:r w:rsidR="000C44DC">
        <w:t>our estimates were calculated from a subset of the FI data set. However,</w:t>
      </w:r>
      <w:r w:rsidR="009C7E1F">
        <w:t xml:space="preserve"> it is probable that TMCF in </w:t>
      </w:r>
      <w:r w:rsidR="009F73F7">
        <w:t xml:space="preserve">the </w:t>
      </w:r>
      <w:r w:rsidR="009C7E1F">
        <w:t>NMO contain</w:t>
      </w:r>
      <w:r w:rsidR="00EB651A">
        <w:t>s</w:t>
      </w:r>
      <w:r w:rsidR="009C7E1F">
        <w:t xml:space="preserve"> larger amounts of AGB than other TMCF in the country. </w:t>
      </w:r>
      <w:r w:rsidR="00EA5890">
        <w:t>For instance,</w:t>
      </w:r>
      <w:r w:rsidR="0073074E">
        <w:t xml:space="preserve"> the difference between AGB measured in TMCF within the NMO by</w:t>
      </w:r>
      <w:r w:rsidR="00EA5890">
        <w:t xml:space="preserve"> Álvarez-Arteaga et al. </w:t>
      </w:r>
      <w:r w:rsidR="00EA5890" w:rsidRPr="002C6FA3">
        <w:t>(2013)</w:t>
      </w:r>
      <w:r w:rsidR="0073074E">
        <w:t xml:space="preserve"> </w:t>
      </w:r>
      <w:r w:rsidR="009F73F7">
        <w:t>(</w:t>
      </w:r>
      <w:r w:rsidR="00F77D88">
        <w:t xml:space="preserve">an </w:t>
      </w:r>
      <w:r w:rsidR="009F73F7">
        <w:t xml:space="preserve">average of about </w:t>
      </w:r>
      <w:r w:rsidR="00F77D88">
        <w:t>278 Mg ha-1</w:t>
      </w:r>
      <w:r w:rsidR="009F73F7">
        <w:t xml:space="preserve">) </w:t>
      </w:r>
      <w:r w:rsidR="0073074E">
        <w:t xml:space="preserve">and that obtained by </w:t>
      </w:r>
      <w:proofErr w:type="spellStart"/>
      <w:r w:rsidR="0073074E">
        <w:t>Leija-Loredo</w:t>
      </w:r>
      <w:proofErr w:type="spellEnd"/>
      <w:r w:rsidR="0073074E">
        <w:t xml:space="preserve"> et al. (2018) in Hidalgo, Mexico,</w:t>
      </w:r>
      <w:r w:rsidR="00F77D88">
        <w:t xml:space="preserve"> (29 Mg ha-1 on average)</w:t>
      </w:r>
      <w:r w:rsidR="0073074E">
        <w:t xml:space="preserve"> is significant.</w:t>
      </w:r>
      <w:r w:rsidR="006318AA" w:rsidRPr="00F77D88">
        <w:t xml:space="preserve"> </w:t>
      </w:r>
      <w:r w:rsidR="00C25813">
        <w:t>It is important to note that</w:t>
      </w:r>
      <w:r w:rsidR="00532710">
        <w:t xml:space="preserve"> </w:t>
      </w:r>
      <w:r w:rsidR="00EE3607">
        <w:t>forests at different successional stages are</w:t>
      </w:r>
      <w:r w:rsidR="00FC6F96">
        <w:t xml:space="preserve"> not distinguishe</w:t>
      </w:r>
      <w:r w:rsidR="00EE3607">
        <w:t>d</w:t>
      </w:r>
      <w:r w:rsidR="00F77D88">
        <w:t xml:space="preserve"> in the FI national averages </w:t>
      </w:r>
      <w:r w:rsidR="00AF10AD">
        <w:t>reported by</w:t>
      </w:r>
      <w:r w:rsidR="00F77D88">
        <w:t xml:space="preserve"> vegetation type</w:t>
      </w:r>
      <w:r w:rsidR="00FC6F96">
        <w:t xml:space="preserve">, nor </w:t>
      </w:r>
      <w:r w:rsidR="00A23F07">
        <w:t>are</w:t>
      </w:r>
      <w:r w:rsidR="00FC6F96">
        <w:t xml:space="preserve"> land use intensity or other types of disturbance</w:t>
      </w:r>
      <w:r w:rsidR="00A23F07">
        <w:t xml:space="preserve"> considered</w:t>
      </w:r>
      <w:r w:rsidR="00FC6F96">
        <w:t>.</w:t>
      </w:r>
      <w:r w:rsidR="00B96D15">
        <w:t xml:space="preserve"> </w:t>
      </w:r>
      <w:r w:rsidR="003E5883">
        <w:t>Thus, t</w:t>
      </w:r>
      <w:r w:rsidR="00B96D15">
        <w:t xml:space="preserve">he inclusion of disturbed forest sites could lower </w:t>
      </w:r>
      <w:r w:rsidR="00F77D88">
        <w:t>FI’s</w:t>
      </w:r>
      <w:r w:rsidR="00B96D15">
        <w:t xml:space="preserve"> national AGB average for TMCF</w:t>
      </w:r>
      <w:r w:rsidR="00C25813">
        <w:t>, placing it at the lower end of the pantropical range</w:t>
      </w:r>
      <w:r w:rsidR="00B96D15">
        <w:t>.</w:t>
      </w:r>
      <w:r w:rsidR="00FC6F96">
        <w:t xml:space="preserve"> </w:t>
      </w:r>
    </w:p>
    <w:p w14:paraId="43C8D54D" w14:textId="0AFD9C2D" w:rsidR="006E6EFF" w:rsidRDefault="00A23F07" w:rsidP="00EE645E">
      <w:pPr>
        <w:ind w:firstLine="720"/>
      </w:pPr>
      <w:r>
        <w:t>Here, w</w:t>
      </w:r>
      <w:r w:rsidR="00FC6F96">
        <w:t xml:space="preserve">e found that </w:t>
      </w:r>
      <w:r w:rsidR="00254338">
        <w:t xml:space="preserve">average </w:t>
      </w:r>
      <w:r w:rsidR="00FC6F96">
        <w:t xml:space="preserve">AGB </w:t>
      </w:r>
      <w:r w:rsidR="00254338">
        <w:t>c</w:t>
      </w:r>
      <w:r w:rsidR="00FC6F96">
        <w:t>hanges in forest plots at different successional stages. In mature forest (n= 29), AGB averages 354.86 Mg ha</w:t>
      </w:r>
      <w:r w:rsidR="00FC6F96" w:rsidRPr="003D324A">
        <w:rPr>
          <w:vertAlign w:val="superscript"/>
        </w:rPr>
        <w:t>-1</w:t>
      </w:r>
      <w:r w:rsidR="00FC6F96">
        <w:t xml:space="preserve"> which is closer to Saatchi et </w:t>
      </w:r>
      <w:proofErr w:type="spellStart"/>
      <w:r w:rsidR="00FC6F96">
        <w:t>al’s</w:t>
      </w:r>
      <w:proofErr w:type="spellEnd"/>
      <w:r w:rsidR="00FC6F96">
        <w:t xml:space="preserve"> (2011) estimate for the region and higher than AGB estimates found by </w:t>
      </w:r>
      <w:proofErr w:type="spellStart"/>
      <w:r w:rsidR="00FC6F96">
        <w:t>Spracklen</w:t>
      </w:r>
      <w:proofErr w:type="spellEnd"/>
      <w:r w:rsidR="00FC6F96">
        <w:t xml:space="preserve"> and </w:t>
      </w:r>
      <w:proofErr w:type="spellStart"/>
      <w:r w:rsidR="00FC6F96">
        <w:t>Righleto</w:t>
      </w:r>
      <w:proofErr w:type="spellEnd"/>
      <w:r w:rsidR="00FC6F96">
        <w:t xml:space="preserve"> (</w:t>
      </w:r>
      <w:r w:rsidR="003E5883">
        <w:t>2014</w:t>
      </w:r>
      <w:r w:rsidR="00FC6F96">
        <w:t xml:space="preserve">) in neotropical </w:t>
      </w:r>
      <w:r w:rsidR="001046F5">
        <w:t>montane forests</w:t>
      </w:r>
      <w:r w:rsidR="004C4DB4">
        <w:t xml:space="preserve">. </w:t>
      </w:r>
      <w:r w:rsidR="00FC6F96">
        <w:t>In contrast, young forests (n= 62) show an average AGB of 151.69 Mg ha</w:t>
      </w:r>
      <w:r w:rsidR="00FC6F96" w:rsidRPr="003D324A">
        <w:rPr>
          <w:vertAlign w:val="superscript"/>
        </w:rPr>
        <w:t>-1</w:t>
      </w:r>
      <w:r w:rsidR="00FC6F96" w:rsidRPr="009B5EB1">
        <w:t>.</w:t>
      </w:r>
      <w:r w:rsidR="00FC6F96">
        <w:t xml:space="preserve"> </w:t>
      </w:r>
      <w:r w:rsidR="000C0BAA">
        <w:t xml:space="preserve">Other studies </w:t>
      </w:r>
      <w:r w:rsidR="005B178C">
        <w:t xml:space="preserve">that </w:t>
      </w:r>
      <w:r w:rsidR="000C0BAA">
        <w:t xml:space="preserve">have analyzed </w:t>
      </w:r>
      <w:r w:rsidR="004C4DB4">
        <w:t>the difference in AGB between mature forests and forest in secondary succession</w:t>
      </w:r>
      <w:r w:rsidR="000C0BAA">
        <w:t xml:space="preserve"> usually </w:t>
      </w:r>
      <w:r w:rsidR="005B178C">
        <w:t xml:space="preserve">find </w:t>
      </w:r>
      <w:r w:rsidR="000C0BAA">
        <w:t>greater AGB</w:t>
      </w:r>
      <w:r w:rsidR="005B178C">
        <w:t xml:space="preserve"> in mature forests</w:t>
      </w:r>
      <w:r w:rsidR="00A3114D">
        <w:t xml:space="preserve"> (refs)</w:t>
      </w:r>
      <w:r w:rsidR="000C0BAA">
        <w:t xml:space="preserve">, </w:t>
      </w:r>
      <w:r w:rsidR="00F867AB">
        <w:t>although this difference is not always statistically significant</w:t>
      </w:r>
      <w:r w:rsidR="00A3114D">
        <w:t xml:space="preserve"> (e.g.,</w:t>
      </w:r>
      <w:r w:rsidR="00F867AB">
        <w:t xml:space="preserve"> </w:t>
      </w:r>
      <w:proofErr w:type="spellStart"/>
      <w:r w:rsidR="00F867AB" w:rsidRPr="009857AB">
        <w:t>Vizcaíno</w:t>
      </w:r>
      <w:proofErr w:type="spellEnd"/>
      <w:r w:rsidR="00F867AB" w:rsidRPr="009857AB">
        <w:t xml:space="preserve">-Bravo et al. </w:t>
      </w:r>
      <w:r w:rsidR="00F867AB" w:rsidRPr="005D0C9A">
        <w:t>(2020)</w:t>
      </w:r>
      <w:r w:rsidR="00A3114D">
        <w:t xml:space="preserve">). </w:t>
      </w:r>
      <w:r w:rsidR="00F556CC">
        <w:t xml:space="preserve">These results show that forests in secondary succession can sequester carbon in </w:t>
      </w:r>
      <w:proofErr w:type="gramStart"/>
      <w:r w:rsidR="00F556CC">
        <w:t>large quantities</w:t>
      </w:r>
      <w:proofErr w:type="gramEnd"/>
      <w:r w:rsidR="00F556CC">
        <w:t xml:space="preserve">, highlighting their ecological significance (refs). </w:t>
      </w:r>
      <w:r w:rsidR="00273568">
        <w:t xml:space="preserve">On the one hand, </w:t>
      </w:r>
      <w:r w:rsidR="00F556CC">
        <w:t xml:space="preserve">AGB in secondary forests, </w:t>
      </w:r>
      <w:r w:rsidR="006650E7">
        <w:t>if allowed, will only increase until these forests grow to maturity or are disturbed</w:t>
      </w:r>
      <w:r w:rsidR="00254338">
        <w:t xml:space="preserve"> again</w:t>
      </w:r>
      <w:r w:rsidR="006650E7">
        <w:t xml:space="preserve">. On the other hand, </w:t>
      </w:r>
      <w:r w:rsidR="0042465F">
        <w:t xml:space="preserve">forests in secondary succession are more common and widespread than mature forests and thus they represent a large </w:t>
      </w:r>
      <w:r w:rsidR="003B0BD6">
        <w:t>part of the total biomass</w:t>
      </w:r>
      <w:r w:rsidR="0042465F">
        <w:t xml:space="preserve">. </w:t>
      </w:r>
      <w:r w:rsidR="000C0BAA">
        <w:t>For</w:t>
      </w:r>
      <w:r w:rsidR="00DD0A7B">
        <w:t xml:space="preserve"> instance, </w:t>
      </w:r>
      <w:r w:rsidR="003B0BD6">
        <w:t>we found that</w:t>
      </w:r>
      <w:r w:rsidR="0042465F">
        <w:t xml:space="preserve"> </w:t>
      </w:r>
      <w:r w:rsidR="003B0BD6">
        <w:t xml:space="preserve">both mature and young forests represent similar amounts of the total AGB measured in these sites </w:t>
      </w:r>
      <w:r w:rsidR="005B178C">
        <w:t xml:space="preserve">because </w:t>
      </w:r>
      <w:r w:rsidR="00AA2B44">
        <w:t>82% of plots are in secondary succession</w:t>
      </w:r>
      <w:r w:rsidR="003B0BD6">
        <w:t>.</w:t>
      </w:r>
      <w:r w:rsidR="00FC6F96">
        <w:t xml:space="preserve"> This probably holds true for other TMCF in the country given </w:t>
      </w:r>
      <w:r w:rsidR="00274A24">
        <w:t>54</w:t>
      </w:r>
      <w:r w:rsidR="00FC6F96">
        <w:t xml:space="preserve">% of this </w:t>
      </w:r>
      <w:r w:rsidR="006E6EFF">
        <w:t xml:space="preserve">ecosystem </w:t>
      </w:r>
      <w:r w:rsidR="00FC6F96">
        <w:t xml:space="preserve">is </w:t>
      </w:r>
      <w:r w:rsidR="00CD5D9A">
        <w:t>classified as secondary forest</w:t>
      </w:r>
      <w:r w:rsidR="00FC6F96">
        <w:t xml:space="preserve"> (CONAFOR).</w:t>
      </w:r>
      <w:r w:rsidR="007C6D2C">
        <w:t xml:space="preserve"> </w:t>
      </w:r>
      <w:r w:rsidR="00F556CC">
        <w:t>Thus, o</w:t>
      </w:r>
      <w:r w:rsidR="00CD5D9A">
        <w:t xml:space="preserve">ur results </w:t>
      </w:r>
      <w:r w:rsidR="00F556CC">
        <w:t>underscore</w:t>
      </w:r>
      <w:r w:rsidR="00CD5D9A">
        <w:t xml:space="preserve"> the potential of secondary forests to store carbon in the future and their current relevance as a main component of total biomass.</w:t>
      </w:r>
    </w:p>
    <w:p w14:paraId="2024D51B" w14:textId="04660B08" w:rsidR="00290DAF" w:rsidRDefault="00DC23C1">
      <w:r>
        <w:tab/>
      </w:r>
      <w:r w:rsidR="009708F9">
        <w:t xml:space="preserve">The magnitude of AGB and its variation is defined </w:t>
      </w:r>
      <w:r w:rsidR="00132807">
        <w:t xml:space="preserve">mostly </w:t>
      </w:r>
      <w:r w:rsidR="009708F9">
        <w:t xml:space="preserve">by forest structural attributes. </w:t>
      </w:r>
      <w:r w:rsidR="00A841F9">
        <w:t>The structural attributes</w:t>
      </w:r>
      <w:r w:rsidR="00A45BC3">
        <w:t xml:space="preserve"> studied here</w:t>
      </w:r>
      <w:r w:rsidR="00FE0FCC">
        <w:t xml:space="preserve">, including basal area, stem density, and tree height, </w:t>
      </w:r>
      <w:r w:rsidR="00A45BC3">
        <w:t xml:space="preserve">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BF4C30">
        <w:t>s</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2E45F8">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Andes","type":"article-journal","volume":"16"},"uris":["http://www.mendeley.com/documents/?uuid=f299b269-758c-49ef-8de5-d022445e3900"]}],"mendeley":{"formattedCitation":"(Asner et al., 2014; Girardin et al., 2010)","plainTextFormattedCitation":"(Asner et al., 2014; Girardin et al., 2010)","previouslyFormattedCitation":"(Asner et al., 2014; Girardin et al., 2010)"},"properties":{"noteIndex":0},"schema":"https://github.com/citation-style-language/schema/raw/master/csl-citation.json"}</w:instrText>
      </w:r>
      <w:r w:rsidR="003832FD">
        <w:fldChar w:fldCharType="separate"/>
      </w:r>
      <w:r w:rsidR="00BE34DF" w:rsidRPr="00BE34DF">
        <w:rPr>
          <w:noProof/>
        </w:rPr>
        <w:t>(Asner et al., 2014; Girardin et al., 2010)</w:t>
      </w:r>
      <w:r w:rsidR="003832FD">
        <w:fldChar w:fldCharType="end"/>
      </w:r>
      <w:r w:rsidR="00EB7121">
        <w:t>, but coincides with studies in African TMCF where basal area and the density of largest trees seem to control AGB patterns</w:t>
      </w:r>
      <w:r w:rsidR="00F132E4">
        <w:t xml:space="preserve"> </w:t>
      </w:r>
      <w:r w:rsidR="0046496D">
        <w:fldChar w:fldCharType="begin" w:fldLock="1"/>
      </w:r>
      <w:r w:rsidR="00BE34DF">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46496D">
        <w:fldChar w:fldCharType="separate"/>
      </w:r>
      <w:r w:rsidR="0046496D" w:rsidRPr="0046496D">
        <w:rPr>
          <w:noProof/>
        </w:rPr>
        <w:t>(Cuni-Sanchez et al., 2017)</w:t>
      </w:r>
      <w:r w:rsidR="0046496D">
        <w:fldChar w:fldCharType="end"/>
      </w:r>
      <w:r w:rsidR="0046496D">
        <w:t xml:space="preserve">. </w:t>
      </w:r>
      <w:r w:rsidR="00E86982">
        <w:t>Tree density is the main driver of AGB in some tropical forests in X</w:t>
      </w:r>
      <w:r w:rsidR="000B0B45">
        <w:t xml:space="preserve"> (refs)</w:t>
      </w:r>
      <w:r w:rsidR="00E86982">
        <w:t xml:space="preserve">, 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African TMCF</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FD0F2F">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2021)","plainTextFormattedCitation":"(Cuni-Sanchez et al., 2021)","previouslyFormattedCitation":"(Cuni-Sanchez et al., 2021)"},"properties":{"noteIndex":0},"schema":"https://github.com/citation-style-language/schema/raw/master/csl-citation.json"}</w:instrText>
      </w:r>
      <w:r w:rsidR="002E45F8">
        <w:fldChar w:fldCharType="separate"/>
      </w:r>
      <w:r w:rsidR="002E45F8" w:rsidRPr="002E45F8">
        <w:rPr>
          <w:noProof/>
        </w:rPr>
        <w:t>(Cuni-Sanchez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BF4C30">
        <w:t xml:space="preserve">Nevertheless, in </w:t>
      </w:r>
      <w:r w:rsidR="000B0DD6">
        <w:t>forests in secondary succession</w:t>
      </w:r>
      <w:r w:rsidR="00BF4C30">
        <w:t xml:space="preserve"> trees of different size are equally relevant </w:t>
      </w:r>
      <w:r w:rsidR="002C50B6">
        <w:t>for accounting to the total biomass of a site.</w:t>
      </w:r>
    </w:p>
    <w:p w14:paraId="53933BDD" w14:textId="7FCFE8A0" w:rsidR="00464F8A" w:rsidRDefault="003357A6">
      <w:pPr>
        <w:rPr>
          <w:i/>
          <w:iCs/>
        </w:rPr>
      </w:pPr>
      <w:r>
        <w:rPr>
          <w:i/>
          <w:iCs/>
        </w:rPr>
        <w:t>The r</w:t>
      </w:r>
      <w:r w:rsidR="00464F8A">
        <w:rPr>
          <w:i/>
          <w:iCs/>
        </w:rPr>
        <w:t>elationship between AGB and tree diversity</w:t>
      </w:r>
      <w:r>
        <w:rPr>
          <w:i/>
          <w:iCs/>
        </w:rPr>
        <w:t xml:space="preserve"> is weak and scale-dependent </w:t>
      </w:r>
      <w:r w:rsidR="00464F8A">
        <w:rPr>
          <w:i/>
          <w:iCs/>
        </w:rPr>
        <w:t xml:space="preserve"> </w:t>
      </w:r>
    </w:p>
    <w:p w14:paraId="6171590F" w14:textId="01B338B5" w:rsidR="001E26C3" w:rsidRDefault="00282052">
      <w:r>
        <w:t xml:space="preserve">Although a positive relationship between AGB and tree diversity has been found in tropical forests (Refs), we did not find it in our data. </w:t>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 xml:space="preserve">that are under significant pressure due to current global environmental change (REFS). </w:t>
      </w:r>
      <w:r w:rsidR="00E543A4">
        <w:t>Here, s</w:t>
      </w:r>
      <w:r w:rsidR="00A72364">
        <w:t>tatistically significant relationships between tree diversity and AGB were found only after log-transforming AGB</w:t>
      </w:r>
      <w:r w:rsidR="00AE6B95">
        <w:t xml:space="preserve"> </w:t>
      </w:r>
      <w:r w:rsidR="00A72364">
        <w:t xml:space="preserve">and at plot level, suggesting </w:t>
      </w:r>
      <w:r w:rsidR="00AE6B95">
        <w:t xml:space="preserve">that this relationship may be </w:t>
      </w:r>
      <w:r w:rsidR="00A72364">
        <w:t>scale-dependent</w:t>
      </w:r>
      <w:r w:rsidR="00AE6B95">
        <w:t xml:space="preserve">, </w:t>
      </w:r>
      <w:r w:rsidR="00DC1F00">
        <w:t>weakening</w:t>
      </w:r>
      <w:r w:rsidR="00A72364">
        <w:t xml:space="preserve"> at larger spatial scales</w:t>
      </w:r>
      <w:r w:rsidR="00E543A4">
        <w:t xml:space="preserve"> as other studies have pointed out (REFS)</w:t>
      </w:r>
      <w:r w:rsidR="00A72364">
        <w:t xml:space="preserve">. </w:t>
      </w:r>
      <w:r w:rsidR="00E543A4">
        <w:t xml:space="preserve">Moreover, our results show a clearer relationship between AGB and tree diversity when species richness is used instead of Shannon diversity index. </w:t>
      </w:r>
      <w:r w:rsidR="001E26C3">
        <w:t xml:space="preserve">Lack of a meaningful relationship between tree diversity and biomass has been found in other TMCF (REFS), where diversity estimated with Shannon diversity index does not increase in plots </w:t>
      </w:r>
      <w:r w:rsidR="005E10A6">
        <w:t>with</w:t>
      </w:r>
      <w:r w:rsidR="001E26C3">
        <w:t xml:space="preserve"> higher AGB. </w:t>
      </w:r>
      <w:r w:rsidR="00E543A4">
        <w:t xml:space="preserve">It is probable that </w:t>
      </w:r>
      <w:r w:rsidR="00F324E7">
        <w:t xml:space="preserve">a synergistic relationship between carbon storage and biodiversity could be better explored with other indices such as rarefied species or focusing on functional </w:t>
      </w:r>
      <w:r w:rsidR="001E26C3">
        <w:t>instead of taxonomic diversity</w:t>
      </w:r>
      <w:r w:rsidR="00F324E7">
        <w:t xml:space="preserve"> (REFS). </w:t>
      </w:r>
      <w:r w:rsidR="007118DE">
        <w:t>No doubt forest structure, composition, and function are interrelated,</w:t>
      </w:r>
      <w:r w:rsidR="002A0B2E">
        <w:t xml:space="preserve"> but more research is needed to understand how these relationships operate in TMCF</w:t>
      </w:r>
      <w:r w:rsidR="00D418C3">
        <w:t xml:space="preserve"> as well as how they are influenced by environmental factors and land use</w:t>
      </w:r>
      <w:r w:rsidR="002A0B2E">
        <w:t>.</w:t>
      </w:r>
    </w:p>
    <w:p w14:paraId="129882C0" w14:textId="1A2A2C79" w:rsidR="00464F8A" w:rsidRDefault="000F025D">
      <w:r>
        <w:rPr>
          <w:i/>
          <w:iCs/>
        </w:rPr>
        <w:t xml:space="preserve">Environmental and land-use gradients: </w:t>
      </w:r>
      <w:r w:rsidR="00464F8A">
        <w:rPr>
          <w:i/>
          <w:iCs/>
        </w:rPr>
        <w:t xml:space="preserve">AGB </w:t>
      </w:r>
      <w:r w:rsidR="003357A6">
        <w:rPr>
          <w:i/>
          <w:iCs/>
        </w:rPr>
        <w:t xml:space="preserve">increases with elevation </w:t>
      </w:r>
      <w:r w:rsidR="00775A86">
        <w:rPr>
          <w:i/>
          <w:iCs/>
        </w:rPr>
        <w:t xml:space="preserve">and </w:t>
      </w:r>
      <w:r w:rsidR="003357A6">
        <w:rPr>
          <w:i/>
          <w:iCs/>
        </w:rPr>
        <w:t>decreases with land-use intensity</w:t>
      </w:r>
    </w:p>
    <w:p w14:paraId="70D65EC4" w14:textId="75F4F376" w:rsidR="00A30BE2" w:rsidRDefault="003E3B7D">
      <w:r>
        <w:t xml:space="preserve">From all factors analyzed in this </w:t>
      </w:r>
      <w:r w:rsidR="000C1511">
        <w:t>study</w:t>
      </w:r>
      <w:r>
        <w:t xml:space="preserve">, land use and forest disturbance represented the most influential </w:t>
      </w:r>
      <w:r w:rsidR="00165770">
        <w:t>ones on</w:t>
      </w:r>
      <w:r>
        <w:t xml:space="preserve"> AGB patterns across the region</w:t>
      </w:r>
      <w:r w:rsidR="005171A4">
        <w:t>, even overshadowing the effect of climate and topography</w:t>
      </w:r>
      <w:r>
        <w:t xml:space="preserve">. </w:t>
      </w:r>
      <w:r w:rsidR="00075226">
        <w:t xml:space="preserve">This does not mean climate and topography have no effect on AGB as ample evidence </w:t>
      </w:r>
      <w:r w:rsidR="00E14D59">
        <w:t xml:space="preserve">suggest </w:t>
      </w:r>
      <w:r w:rsidR="00925D81">
        <w:t>they do</w:t>
      </w:r>
      <w:r w:rsidR="00075226">
        <w:t xml:space="preserve"> (Refs)</w:t>
      </w:r>
      <w:r w:rsidR="00E14D59">
        <w:t xml:space="preserve">, rather, our results show that AGB patterns are driven by the compounding effect of environmental and land use factors </w:t>
      </w:r>
      <w:r w:rsidR="00517755">
        <w:t>where</w:t>
      </w:r>
      <w:r w:rsidR="00E14D59">
        <w:t xml:space="preserve"> the relative role of </w:t>
      </w:r>
      <w:r w:rsidR="00F35DBB">
        <w:t>land use</w:t>
      </w:r>
      <w:r w:rsidR="00E14D59">
        <w:t xml:space="preserve"> is </w:t>
      </w:r>
      <w:r w:rsidR="00F35DBB">
        <w:t>large</w:t>
      </w:r>
      <w:r w:rsidR="00E14D59">
        <w:t xml:space="preserve">r than </w:t>
      </w:r>
      <w:r w:rsidR="00F35DBB">
        <w:t>that of the environment</w:t>
      </w:r>
      <w:r w:rsidR="00075226">
        <w:t>.</w:t>
      </w:r>
      <w:r w:rsidR="00A72CDB">
        <w:t xml:space="preserve"> </w:t>
      </w:r>
    </w:p>
    <w:p w14:paraId="4F73F821" w14:textId="2845C3DD" w:rsidR="003B798D" w:rsidRDefault="007C5F1E" w:rsidP="00726EF1">
      <w:pPr>
        <w:ind w:firstLine="720"/>
      </w:pPr>
      <w:r>
        <w:t>In our study area, both precipitation and temperature decrease with elevation. This environmental gradient has a significant relationship with AGB where AGB increases with elevation despite sites at higher elevation experience lower temperature and precipitation. This finding contradicts the general expectation of AGB declining with elevation driven by cooler temperatures (REFS). However, our results agree with Alvarez-Arteaga et al.’s study where the highest AGB in TMCF within the NMO was found at 2,500 m asl. Moreover,</w:t>
      </w:r>
      <w:r w:rsidRPr="00DB6AEE">
        <w:t xml:space="preserve"> </w:t>
      </w:r>
      <w:r>
        <w:t>our findings are in line with other studies conducted in XXX that show a unimodal distribution of AGB along elevation gradients (i.e., higher AGB at mid-elevation). Although we found a linear and not a unimodal pattern, it is possible that we are only covering part of this elevational pattern and that the relationship between AGB and elevation could change if we expand the altitudinal range to include sites in neighboring ecosystems at lower and higher elevations.</w:t>
      </w:r>
      <w:r w:rsidR="00A30BE2">
        <w:t xml:space="preserve"> Other studies have found AGB in TMCF remains almost constant along elevation transects, suggesting week relationships between environmental variables linked to elevation and AGB (refs). This has led researchers to conclude upper montane sites can hold large amounts of AGB in spite of experiencing lower temperatures and that environmental factors other than temperature may be controlling AGB patterns </w:t>
      </w:r>
      <w:r w:rsidR="00A30BE2">
        <w:fldChar w:fldCharType="begin" w:fldLock="1"/>
      </w:r>
      <w:r w:rsidR="003D2AD7">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A30BE2">
        <w:fldChar w:fldCharType="separate"/>
      </w:r>
      <w:r w:rsidR="00A30BE2" w:rsidRPr="001929FB">
        <w:rPr>
          <w:noProof/>
        </w:rPr>
        <w:t>(Clark et al., 2015)</w:t>
      </w:r>
      <w:r w:rsidR="00A30BE2">
        <w:fldChar w:fldCharType="end"/>
      </w:r>
      <w:r w:rsidR="00A30BE2">
        <w:t>. For instance, factors such as soil nutrients, seasonality, microclimate, and</w:t>
      </w:r>
      <w:r w:rsidR="00D37F16">
        <w:t xml:space="preserve"> topography</w:t>
      </w:r>
      <w:r w:rsidR="00A30BE2">
        <w:t xml:space="preserve"> may be more influential than mean annual temperature and precipitation (refs).</w:t>
      </w:r>
    </w:p>
    <w:p w14:paraId="3B11057A" w14:textId="610DA7C1" w:rsidR="00726EF1" w:rsidRDefault="00C8473D" w:rsidP="00726EF1">
      <w:pPr>
        <w:ind w:firstLine="720"/>
      </w:pPr>
      <w:r>
        <w:t xml:space="preserve">Here, we found slope is a relevant factor in shaping AGB patterns in TMCF. </w:t>
      </w:r>
      <w:r w:rsidR="00A26B66">
        <w:t>Slope steepness influences soil erosion</w:t>
      </w:r>
      <w:r w:rsidR="0072383A">
        <w:t xml:space="preserve">, </w:t>
      </w:r>
      <w:r w:rsidR="00A26B66">
        <w:t>nutrients distribution and leaching</w:t>
      </w:r>
      <w:r w:rsidR="0072383A">
        <w:t>,</w:t>
      </w:r>
      <w:r w:rsidR="00A26B66">
        <w:t xml:space="preserve"> affecting in turn</w:t>
      </w:r>
      <w:r w:rsidR="004657D7">
        <w:t xml:space="preserve"> </w:t>
      </w:r>
      <w:r w:rsidR="00991936">
        <w:t xml:space="preserve">tree growth and </w:t>
      </w:r>
      <w:r w:rsidR="004657D7">
        <w:t>biomass accumulation</w:t>
      </w:r>
      <w:r w:rsidR="00A26B66">
        <w:t xml:space="preserve"> (refs, Marshall 2012). </w:t>
      </w:r>
      <w:r w:rsidR="00726EF1">
        <w:t>Slope has been found to be relevant for driving AGB patterns in X and X (refs), although i</w:t>
      </w:r>
      <w:r w:rsidR="000D75B0">
        <w:t xml:space="preserve">n African TMCF </w:t>
      </w:r>
      <w:proofErr w:type="spellStart"/>
      <w:r w:rsidR="000D75B0">
        <w:t>Cuni</w:t>
      </w:r>
      <w:proofErr w:type="spellEnd"/>
      <w:r w:rsidR="000D75B0">
        <w:t xml:space="preserve">-Sanchez et al (year) found topographic position index and soil fertility to be stronger drivers than slope steepness. These results suggest the role of soil and topography in driving AGB patterns deserves more attention. </w:t>
      </w:r>
      <w:r w:rsidR="00726EF1">
        <w:t>Future work</w:t>
      </w:r>
      <w:r w:rsidR="001A363C">
        <w:t xml:space="preserve"> dedicated to exploring environmental drivers of AGB</w:t>
      </w:r>
      <w:r w:rsidR="00726EF1">
        <w:t xml:space="preserve"> </w:t>
      </w:r>
      <w:r w:rsidR="001A363C">
        <w:t xml:space="preserve">in tropical mountains </w:t>
      </w:r>
      <w:r w:rsidR="00726EF1">
        <w:t xml:space="preserve">should include more variables, especially those related to soil fertility and topography, and a larger elevation transect. </w:t>
      </w:r>
    </w:p>
    <w:p w14:paraId="334CB4D0" w14:textId="73E7980B" w:rsidR="00D61BC3" w:rsidRDefault="006E2780" w:rsidP="00201ED0">
      <w:pPr>
        <w:ind w:firstLine="720"/>
      </w:pPr>
      <w:r>
        <w:t xml:space="preserve">Besides the influence that </w:t>
      </w:r>
      <w:r w:rsidR="00D2483A">
        <w:t>the environment</w:t>
      </w:r>
      <w:r>
        <w:t xml:space="preserve"> exert</w:t>
      </w:r>
      <w:r w:rsidR="00D2483A">
        <w:t>s</w:t>
      </w:r>
      <w:r>
        <w:t xml:space="preserve"> on AGB patterns, forest disturbance and land use also change</w:t>
      </w:r>
      <w:r w:rsidR="00362ED0">
        <w:t xml:space="preserve"> </w:t>
      </w:r>
      <w:r>
        <w:t>along elevation gradients</w:t>
      </w:r>
      <w:r w:rsidR="009351CC">
        <w:t xml:space="preserve"> and can reinforce</w:t>
      </w:r>
      <w:r w:rsidR="00D2483A">
        <w:t xml:space="preserve">, </w:t>
      </w:r>
      <w:r w:rsidR="009351CC">
        <w:t>mask</w:t>
      </w:r>
      <w:r w:rsidR="00405B4A">
        <w:t>,</w:t>
      </w:r>
      <w:r w:rsidR="009351CC">
        <w:t xml:space="preserve"> </w:t>
      </w:r>
      <w:r w:rsidR="00D2483A">
        <w:t xml:space="preserve">or shift the effect of environmental factors </w:t>
      </w:r>
      <w:r w:rsidR="00726EF1">
        <w:t>(</w:t>
      </w:r>
      <w:r w:rsidR="00D2483A">
        <w:t xml:space="preserve">refs – </w:t>
      </w:r>
      <w:proofErr w:type="spellStart"/>
      <w:r w:rsidR="00D2483A">
        <w:t>marshall</w:t>
      </w:r>
      <w:proofErr w:type="spellEnd"/>
      <w:r w:rsidR="00D2483A">
        <w:t xml:space="preserve"> 2012, de la Cruz-Amo 2020, </w:t>
      </w:r>
      <w:proofErr w:type="spellStart"/>
      <w:r w:rsidR="00D2483A">
        <w:t>waide</w:t>
      </w:r>
      <w:proofErr w:type="spellEnd"/>
      <w:r w:rsidR="00D2483A">
        <w:t xml:space="preserve"> 1998?</w:t>
      </w:r>
      <w:r w:rsidR="00726EF1">
        <w:t xml:space="preserve">). </w:t>
      </w:r>
      <w:r w:rsidR="00E41290">
        <w:t>In our study, land use seems to reinforce the effect of the environmental gradient</w:t>
      </w:r>
      <w:r w:rsidR="00D22B19">
        <w:t xml:space="preserve"> because sites experiencing stronger land-use intensity are located at lower elevations. </w:t>
      </w:r>
      <w:r w:rsidR="003D25C2">
        <w:t xml:space="preserve">The effect of forest disturbance and land use on </w:t>
      </w:r>
      <w:r w:rsidR="00292F5A">
        <w:t xml:space="preserve">carbon stocks in general, and AGB in particular, has been studied for a long time (refs) but mainly at local scales, where AGB is measured in </w:t>
      </w:r>
      <w:proofErr w:type="spellStart"/>
      <w:r w:rsidR="00292F5A">
        <w:t>chronosequences</w:t>
      </w:r>
      <w:proofErr w:type="spellEnd"/>
      <w:r w:rsidR="00292F5A">
        <w:t xml:space="preserve"> after disturbance or along land-use intensity gradients (refs). </w:t>
      </w:r>
      <w:r w:rsidR="006F2E29">
        <w:t xml:space="preserve">Fewer studies, however, have delved into land use effects on AGB distribution in tropical mountains </w:t>
      </w:r>
      <w:r w:rsidR="00F67113">
        <w:t>at regional scales</w:t>
      </w:r>
      <w:r w:rsidR="006F2E29">
        <w:t xml:space="preserve"> (refs). </w:t>
      </w:r>
      <w:r w:rsidR="00201ED0">
        <w:t xml:space="preserve">In TMCF within the NMO AGB varies significantly due to land use and forest disturbance at </w:t>
      </w:r>
      <w:r w:rsidR="007B7DB9">
        <w:t>local levels</w:t>
      </w:r>
      <w:r w:rsidR="00201ED0">
        <w:t xml:space="preserve">. In fact, it is possible to find forests at different successional stages in which </w:t>
      </w:r>
      <w:r w:rsidR="00085A60">
        <w:t xml:space="preserve">average </w:t>
      </w:r>
      <w:r w:rsidR="00201ED0">
        <w:t>AGB ranges from as low as 33 to as high as 354</w:t>
      </w:r>
      <w:r w:rsidR="00201ED0" w:rsidRPr="00FD4D33">
        <w:t xml:space="preserve"> </w:t>
      </w:r>
      <w:r w:rsidR="00201ED0">
        <w:t>Mg ha</w:t>
      </w:r>
      <w:r w:rsidR="00201ED0" w:rsidRPr="00FD4D33">
        <w:rPr>
          <w:vertAlign w:val="superscript"/>
        </w:rPr>
        <w:t>-1</w:t>
      </w:r>
      <w:r w:rsidR="00201ED0" w:rsidRPr="00B14B4F">
        <w:t xml:space="preserve"> </w:t>
      </w:r>
      <w:r w:rsidR="00201ED0">
        <w:t xml:space="preserve">within one-hectare landscapes. </w:t>
      </w:r>
      <w:r w:rsidR="00292F5A">
        <w:t>Surprisingly, the influence of land use in these forests is not constrained to the landscape level but it shapes AGB patterns across the region.</w:t>
      </w:r>
      <w:r w:rsidR="00085A60">
        <w:t xml:space="preserve"> These results highlight the need to better understand land use across scales. </w:t>
      </w:r>
    </w:p>
    <w:p w14:paraId="1658FF09" w14:textId="6467D4F2" w:rsidR="00E41290" w:rsidRDefault="00D61BC3" w:rsidP="00F20CD5">
      <w:pPr>
        <w:ind w:firstLine="720"/>
      </w:pPr>
      <w:r>
        <w:t xml:space="preserve">A thorough understanding of the effect of land use on AGB </w:t>
      </w:r>
      <w:r w:rsidR="00FF5FE6">
        <w:t>could, on the one hand, reduce the uncertainty</w:t>
      </w:r>
      <w:r w:rsidR="0077145A">
        <w:t xml:space="preserve"> found in the quantification of carbons stocks and carbon emissions associated to land use and land cover change in the tropics</w:t>
      </w:r>
      <w:r w:rsidR="00F20CD5">
        <w:t>. On the other hand,</w:t>
      </w:r>
      <w:r w:rsidR="0077145A">
        <w:t xml:space="preserve"> </w:t>
      </w:r>
      <w:r w:rsidR="00F20CD5">
        <w:t xml:space="preserve">this knowledge could broaden the understanding of the current state and future potential of these landscapes to store carbon, which </w:t>
      </w:r>
      <w:r w:rsidR="00BF1347">
        <w:t xml:space="preserve">under the current climate crisis </w:t>
      </w:r>
      <w:r w:rsidR="00F20CD5">
        <w:t>is fundamental for suggesting</w:t>
      </w:r>
      <w:r w:rsidR="0077145A">
        <w:t xml:space="preserve"> </w:t>
      </w:r>
      <w:r w:rsidR="00F20CD5">
        <w:t xml:space="preserve">landscape management strategies aimed at sequestering carbon. </w:t>
      </w:r>
      <w:r w:rsidR="00FF5FE6">
        <w:t xml:space="preserve"> </w:t>
      </w:r>
    </w:p>
    <w:p w14:paraId="45FD76CD" w14:textId="77777777" w:rsidR="00F20CD5" w:rsidRDefault="00F20CD5" w:rsidP="00F20CD5"/>
    <w:p w14:paraId="7EC06CE5" w14:textId="77777777" w:rsidR="00756EC8" w:rsidRDefault="00756EC8" w:rsidP="00F20CD5"/>
    <w:p w14:paraId="2B17825F" w14:textId="77777777" w:rsidR="00756EC8" w:rsidRDefault="00756EC8" w:rsidP="00F20CD5"/>
    <w:p w14:paraId="26D287CF" w14:textId="77777777" w:rsidR="00756EC8" w:rsidRDefault="00756EC8" w:rsidP="00F20CD5"/>
    <w:p w14:paraId="460FB3DA" w14:textId="77777777" w:rsidR="00C21BC1" w:rsidRDefault="00756EC8" w:rsidP="00F20CD5">
      <w:r>
        <w:t xml:space="preserve">Add </w:t>
      </w:r>
      <w:r w:rsidR="00C21BC1">
        <w:t>soils may be waterlogged and restrain growth.</w:t>
      </w:r>
    </w:p>
    <w:p w14:paraId="0B1B4566" w14:textId="1F2769B9" w:rsidR="00F51417" w:rsidRDefault="00D53E11" w:rsidP="00F20CD5">
      <w:r>
        <w:t xml:space="preserve">Despite the large effect that land use has on </w:t>
      </w:r>
      <w:r w:rsidR="005171A4">
        <w:t xml:space="preserve">forests ability to store carbon, </w:t>
      </w:r>
      <w:r w:rsidR="004B0778">
        <w:t>a thorough understanding of its effects on AGB is still missing</w:t>
      </w:r>
      <w:r w:rsidR="00497C02">
        <w:t xml:space="preserve">. </w:t>
      </w:r>
      <w:r w:rsidR="00FD0F2F">
        <w:t>In fact, c</w:t>
      </w:r>
      <w:r w:rsidR="00497C02">
        <w:t xml:space="preserve">arbon emissions to the atmosphere due to land use and land cover change in the tropics </w:t>
      </w:r>
      <w:r w:rsidR="00FD0F2F">
        <w:t xml:space="preserve">represent a </w:t>
      </w:r>
      <w:r w:rsidR="00497C02">
        <w:t xml:space="preserve">large </w:t>
      </w:r>
      <w:r w:rsidR="00FD0F2F">
        <w:t xml:space="preserve">source of uncertainty in the global carbon budget </w:t>
      </w:r>
      <w:r w:rsidR="00FD0F2F">
        <w:fldChar w:fldCharType="begin" w:fldLock="1"/>
      </w:r>
      <w:r w:rsidR="001929FB">
        <w:instrText>ADDIN CSL_CITATION {"citationItems":[{"id":"ITEM-1","itemData":{"author":[{"dropping-particle":"","family":"Friedlingstein","given":"Pierre","non-dropping-particle":"","parse-names":false,"suffix":""},{"dropping-particle":"","family":"Jones","given":"Matthew W","non-dropping-particle":"","parse-names":false,"suffix":""},{"dropping-particle":"","family":"Sullivan","given":"Michael O","non-dropping-particle":"","parse-names":false,"suffix":""},{"dropping-particle":"","family":"Andrew","given":"Robbie M","non-dropping-particle":"","parse-names":false,"suffix":""},{"dropping-particle":"","family":"Hauck","given":"Judith","non-dropping-particle":"","parse-names":false,"suffix":""},{"dropping-particle":"","family":"Peters","given":"Glen P","non-dropping-particle":"","parse-names":false,"suffix":""},{"dropping-particle":"","family":"Peters","given":"Wouter","non-dropping-particle":"","parse-names":false,"suffix":""},{"dropping-particle":"","family":"Pongratz","given":"Julia","non-dropping-particle":"","parse-names":false,"suffix":""},{"dropping-particle":"","family":"Sitch","given":"Stephen","non-dropping-particle":"","parse-names":false,"suffix":""},{"dropping-particle":"Le","family":"Quéré","given":"Corinne","non-dropping-particle":"","parse-names":false,"suffix":""}],"id":"ITEM-1","issued":{"date-parts":[["2019"]]},"page":"1783-1838","title":"Global Carbon Budget 2019","type":"article-journal"},"uris":["http://www.mendeley.com/documents/?uuid=7248a70c-5988-4236-a5fd-6ec3775a460c"]}],"mendeley":{"formattedCitation":"(Friedlingstein et al., 2019)","plainTextFormattedCitation":"(Friedlingstein et al., 2019)","previouslyFormattedCitation":"(Friedlingstein et al., 2019)"},"properties":{"noteIndex":0},"schema":"https://github.com/citation-style-language/schema/raw/master/csl-citation.json"}</w:instrText>
      </w:r>
      <w:r w:rsidR="00FD0F2F">
        <w:fldChar w:fldCharType="separate"/>
      </w:r>
      <w:r w:rsidR="00FD0F2F" w:rsidRPr="00FD0F2F">
        <w:rPr>
          <w:noProof/>
        </w:rPr>
        <w:t>(Friedlingstein et al., 2019)</w:t>
      </w:r>
      <w:r w:rsidR="00FD0F2F">
        <w:fldChar w:fldCharType="end"/>
      </w:r>
      <w:r w:rsidR="004B0778">
        <w:t>.</w:t>
      </w:r>
      <w:r w:rsidR="00FD0F2F">
        <w:t xml:space="preserve"> Reducing such uncertainty requires a better understanding of land use across scales.</w:t>
      </w:r>
      <w:r w:rsidR="00587BCB">
        <w:t xml:space="preserve"> </w:t>
      </w:r>
      <w:proofErr w:type="spellStart"/>
      <w:r w:rsidR="00587BCB">
        <w:t>Erb</w:t>
      </w:r>
      <w:proofErr w:type="spellEnd"/>
      <w:r w:rsidR="00587BCB">
        <w:t xml:space="preserve"> et al. () showed that land use reduces by half the amount of carbon that could potentially be stored in terrestrial biomass. </w:t>
      </w:r>
      <w:r w:rsidR="00662CC6">
        <w:t xml:space="preserve">Here we show that </w:t>
      </w:r>
      <w:r w:rsidR="00FD4D33">
        <w:t xml:space="preserve">in </w:t>
      </w:r>
    </w:p>
    <w:p w14:paraId="02F81DD9" w14:textId="5472745B" w:rsidR="00A67900" w:rsidRPr="005853EF" w:rsidRDefault="005853EF">
      <w:proofErr w:type="spellStart"/>
      <w:r w:rsidRPr="005853EF">
        <w:t>Vizcaíno</w:t>
      </w:r>
      <w:proofErr w:type="spellEnd"/>
      <w:r w:rsidRPr="005853EF">
        <w:t>-Bravo et al. (2020)</w:t>
      </w:r>
      <w:r w:rsidR="006C187A" w:rsidRPr="005853EF">
        <w:t xml:space="preserve"> </w:t>
      </w:r>
      <w:r w:rsidRPr="005853EF">
        <w:t>found a positive r</w:t>
      </w:r>
      <w:r>
        <w:t xml:space="preserve">elationship between </w:t>
      </w:r>
      <w:r w:rsidR="00DC1F00">
        <w:t>carbon storage and tree diversity</w:t>
      </w:r>
      <w:r>
        <w:t xml:space="preserve"> in Mexican TMCF</w:t>
      </w:r>
      <w:r w:rsidR="005D0C9A">
        <w:t>,</w:t>
      </w:r>
      <w:r w:rsidR="00DC1F00">
        <w:t xml:space="preserve"> but this trend was highly influenced by a land-use intensity gradient. </w:t>
      </w:r>
      <w:r w:rsidR="005D0C9A">
        <w:t xml:space="preserve"> </w:t>
      </w:r>
    </w:p>
    <w:p w14:paraId="0ED42CA7" w14:textId="7CC1BED5" w:rsidR="003172A5" w:rsidRPr="005853EF" w:rsidRDefault="003172A5">
      <w:r>
        <w:t xml:space="preserve">Besides the variability imposed by the rugged terrain of tropical mountains, AGB is highly influenced by land use </w:t>
      </w:r>
      <w:r>
        <w:fldChar w:fldCharType="begin" w:fldLock="1"/>
      </w:r>
      <w: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fldChar w:fldCharType="separate"/>
      </w:r>
      <w:r w:rsidRPr="009A7289">
        <w:rPr>
          <w:noProof/>
        </w:rPr>
        <w:t>(Cartus et al., 2014)</w:t>
      </w:r>
      <w:r>
        <w:fldChar w:fldCharType="end"/>
      </w:r>
      <w:r>
        <w:t>.</w:t>
      </w:r>
    </w:p>
    <w:p w14:paraId="277C2C0D" w14:textId="604966D0" w:rsidR="001F4B95" w:rsidRDefault="005D0C9A">
      <w:proofErr w:type="spellStart"/>
      <w:r w:rsidRPr="009857AB">
        <w:t>Vizcaíno</w:t>
      </w:r>
      <w:proofErr w:type="spellEnd"/>
      <w:r w:rsidRPr="009857AB">
        <w:t xml:space="preserve">-Bravo et al. </w:t>
      </w:r>
      <w:r w:rsidRPr="005D0C9A">
        <w:t>(2020) found higher AGB values i</w:t>
      </w:r>
      <w:r>
        <w:t>n mature and secondary forests than in coffee farms, forests did not exhibit statistical differences despite being in different successional stages.</w:t>
      </w:r>
    </w:p>
    <w:p w14:paraId="7AFA14F9" w14:textId="0929DD05" w:rsidR="00482E66" w:rsidRPr="00482E66" w:rsidRDefault="00482E66" w:rsidP="00482E66">
      <w:pPr>
        <w:ind w:firstLine="720"/>
      </w:pPr>
      <w:r>
        <w:t>Our results highlight the carbon sequestration potential of forest in secondary succession as well as that of forest-agriculture mosaics</w:t>
      </w:r>
    </w:p>
    <w:p w14:paraId="6A9C7C24" w14:textId="38BF4208" w:rsidR="00663BB3" w:rsidRPr="00663BB3" w:rsidRDefault="00663BB3" w:rsidP="006F0BD5">
      <w:pPr>
        <w:pStyle w:val="Prrafodelista"/>
        <w:numPr>
          <w:ilvl w:val="0"/>
          <w:numId w:val="3"/>
        </w:numPr>
      </w:pPr>
      <w:r>
        <w:rPr>
          <w:rFonts w:ascii="Times New Roman" w:hAnsi="Times New Roman" w:cs="Times New Roman"/>
          <w:sz w:val="24"/>
          <w:szCs w:val="24"/>
        </w:rPr>
        <w:t xml:space="preserve">Measurements of AGB in Mexican TMCF show that C stored in the vegetation ranges from 12.7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Hidalgo, to as high as 413.08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sidR="003D2AD7">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ing-particle":"","family"</w:instrText>
      </w:r>
      <w:r w:rsidR="003D2AD7" w:rsidRPr="003D2AD7">
        <w:rPr>
          <w:rFonts w:ascii="Times New Roman" w:hAnsi="Times New Roman" w:cs="Times New Roman"/>
          <w:sz w:val="24"/>
          <w:szCs w:val="24"/>
          <w:lang w:val="es-MX"/>
        </w:rPr>
        <w:instrText>:"Ángeles-Pérez","given":"Gregorio","non-dropping-particle":"","parse-names":false,"suffix":""}],"container-title":"Journal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2006)","plainTextFormattedCitation":"(Acosta,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2006)","previouslyFormattedCitation":"(Acosta, Vargas, Velázquez, &amp; Etchevers-Barra, 2002; Álvarez-Arteaga et al., 2013; Cartus et al., 2014; Leija-Loredo et al.,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sidR="003D2AD7" w:rsidRPr="003D2AD7">
        <w:rPr>
          <w:rFonts w:ascii="Times New Roman" w:hAnsi="Times New Roman" w:cs="Times New Roman"/>
          <w:noProof/>
          <w:sz w:val="24"/>
          <w:szCs w:val="24"/>
          <w:lang w:val="es-MX"/>
        </w:rPr>
        <w:t>(Acosta,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t>
      </w:r>
      <w:proofErr w:type="spellStart"/>
      <w:r>
        <w:rPr>
          <w:rFonts w:ascii="Times New Roman" w:hAnsi="Times New Roman" w:cs="Times New Roman"/>
          <w:sz w:val="24"/>
          <w:szCs w:val="24"/>
        </w:rPr>
        <w:t>Weg</w:t>
      </w:r>
      <w:proofErr w:type="spellEnd"/>
      <w:r>
        <w:rPr>
          <w:rFonts w:ascii="Times New Roman" w:hAnsi="Times New Roman" w:cs="Times New Roman"/>
          <w:sz w:val="24"/>
          <w:szCs w:val="24"/>
        </w:rPr>
        <w:t xml:space="preserve"> et al. (2014) for a Peruvian TMCF. However, it is unclear if elevation, or geographic location in general, plays a relevant role in AGB allocation in Mexican TMCF. </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a different way as landscape composition changes. -- </w:t>
      </w:r>
      <w:r>
        <w:t xml:space="preserve">forest disturbance by land use probably has different effects on these two ecosystem services. </w:t>
      </w:r>
    </w:p>
    <w:p w14:paraId="6787DA17" w14:textId="5DDB7FBA" w:rsidR="00B228A3" w:rsidRDefault="00F40B08" w:rsidP="00AC5525">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2DB976E0" w14:textId="0501481A" w:rsidR="00ED1DD9" w:rsidRDefault="00ED1DD9" w:rsidP="00ED1DD9">
      <w:pPr>
        <w:pStyle w:val="Prrafodelista"/>
        <w:numPr>
          <w:ilvl w:val="0"/>
          <w:numId w:val="3"/>
        </w:numPr>
      </w:pPr>
      <w:r>
        <w:t xml:space="preserve">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 xml:space="preserve">Many of the allometric equations do not include tree height (according to </w:t>
      </w:r>
      <w:proofErr w:type="spellStart"/>
      <w:r>
        <w:t>Spracklen</w:t>
      </w:r>
      <w:proofErr w:type="spellEnd"/>
      <w:r>
        <w:t>, these ae could overestimate AGB).</w:t>
      </w:r>
    </w:p>
    <w:p w14:paraId="07F06698" w14:textId="74930ACF" w:rsidR="006233E5" w:rsidRDefault="006233E5" w:rsidP="00F40B08">
      <w:pPr>
        <w:pStyle w:val="Prrafodelista"/>
        <w:numPr>
          <w:ilvl w:val="0"/>
          <w:numId w:val="3"/>
        </w:numPr>
      </w:pPr>
      <w:r>
        <w:t>Relationship between AGB and slope is very weak although it always appears in the multiple regression models</w:t>
      </w:r>
    </w:p>
    <w:p w14:paraId="48129E69" w14:textId="36A86C83" w:rsidR="001E48BE" w:rsidRDefault="001E48BE" w:rsidP="00F40B08">
      <w:pPr>
        <w:pStyle w:val="Prrafodelista"/>
        <w:numPr>
          <w:ilvl w:val="0"/>
          <w:numId w:val="3"/>
        </w:numPr>
      </w:pPr>
      <w:r>
        <w:t xml:space="preserve">Add percentages of other non-tree </w:t>
      </w:r>
      <w:proofErr w:type="spellStart"/>
      <w:r>
        <w:t>spp</w:t>
      </w:r>
      <w:proofErr w:type="spellEnd"/>
      <w:r>
        <w:t xml:space="preserve"> and their diversity in other paper</w:t>
      </w:r>
    </w:p>
    <w:p w14:paraId="7657A9F0" w14:textId="21305F42" w:rsidR="0023260B" w:rsidRDefault="0023260B" w:rsidP="00F40B08">
      <w:pPr>
        <w:pStyle w:val="Prrafodelista"/>
        <w:numPr>
          <w:ilvl w:val="0"/>
          <w:numId w:val="3"/>
        </w:numPr>
      </w:pPr>
      <w:r>
        <w:t>Twin crises of biodiversity loss and climate change</w:t>
      </w:r>
    </w:p>
    <w:p w14:paraId="57C3398C" w14:textId="45834D69" w:rsidR="00975619" w:rsidRDefault="00975619" w:rsidP="00F40B08">
      <w:pPr>
        <w:pStyle w:val="Prrafodelista"/>
        <w:numPr>
          <w:ilvl w:val="0"/>
          <w:numId w:val="3"/>
        </w:numPr>
      </w:pPr>
      <w:r>
        <w:t xml:space="preserve">One consequence of the dynamic nature of the socio-economic systems that govern tropical forests is the fact that many modified landscapes exist as highly unstable </w:t>
      </w:r>
      <w:proofErr w:type="spellStart"/>
      <w:r>
        <w:t>spatio</w:t>
      </w:r>
      <w:proofErr w:type="spellEnd"/>
      <w:r>
        <w:t>-temporal mosaics (</w:t>
      </w:r>
      <w:hyperlink r:id="rId6" w:anchor="b11" w:history="1">
        <w:r>
          <w:rPr>
            <w:rStyle w:val="Hipervnculo"/>
          </w:rPr>
          <w:t xml:space="preserve">Bennett </w:t>
        </w:r>
        <w:r>
          <w:rPr>
            <w:rStyle w:val="Hipervnculo"/>
            <w:i/>
            <w:iCs/>
          </w:rPr>
          <w:t>et al.</w:t>
        </w:r>
        <w:r>
          <w:rPr>
            <w:rStyle w:val="Hipervnculo"/>
          </w:rPr>
          <w:t xml:space="preserve"> 2006</w:t>
        </w:r>
      </w:hyperlink>
      <w:r>
        <w:t xml:space="preserve">; </w:t>
      </w:r>
      <w:hyperlink r:id="rId7" w:anchor="b74" w:history="1">
        <w:r>
          <w:rPr>
            <w:rStyle w:val="Hipervnculo"/>
          </w:rPr>
          <w:t xml:space="preserve">Neeff </w:t>
        </w:r>
        <w:r>
          <w:rPr>
            <w:rStyle w:val="Hipervnculo"/>
            <w:i/>
            <w:iCs/>
          </w:rPr>
          <w:t>et al.</w:t>
        </w:r>
        <w:r>
          <w:rPr>
            <w:rStyle w:val="Hipervnculo"/>
          </w:rPr>
          <w:t xml:space="preserve"> 2006</w:t>
        </w:r>
      </w:hyperlink>
      <w:r>
        <w:t xml:space="preserve">; </w:t>
      </w:r>
      <w:hyperlink r:id="rId8" w:anchor="b84" w:history="1">
        <w:r>
          <w:rPr>
            <w:rStyle w:val="Hipervnculo"/>
          </w:rPr>
          <w:t xml:space="preserve">Pressey </w:t>
        </w:r>
        <w:r>
          <w:rPr>
            <w:rStyle w:val="Hipervnculo"/>
            <w:i/>
            <w:iCs/>
          </w:rPr>
          <w:t>et al.</w:t>
        </w:r>
        <w:r>
          <w:rPr>
            <w:rStyle w:val="Hipervnculo"/>
          </w:rPr>
          <w:t xml:space="preserve"> 2007</w:t>
        </w:r>
      </w:hyperlink>
      <w:r>
        <w:t xml:space="preserve">) which are often governed by complex, multi-scale market and regulatory pressures. Understanding the dynamics of landscape mosaics is vital to understanding the long-term persistence of biodiversity in human-modified systems. In: </w:t>
      </w:r>
      <w:hyperlink r:id="rId9" w:history="1">
        <w:r w:rsidRPr="0088210E">
          <w:rPr>
            <w:rStyle w:val="Hipervnculo"/>
          </w:rPr>
          <w:t>https://onlinelibrary.wiley.com/doi/full/10.1111/j.1461-0248.2009.01294.x</w:t>
        </w:r>
      </w:hyperlink>
    </w:p>
    <w:p w14:paraId="1D46005F" w14:textId="7035C49A" w:rsidR="00975619" w:rsidRDefault="00975619" w:rsidP="00F40B08">
      <w:pPr>
        <w:pStyle w:val="Prrafodelista"/>
        <w:numPr>
          <w:ilvl w:val="0"/>
          <w:numId w:val="3"/>
        </w:numPr>
      </w:pPr>
      <w:r>
        <w:t xml:space="preserve">Add these: </w:t>
      </w:r>
      <w:hyperlink r:id="rId10" w:history="1">
        <w:r w:rsidRPr="0088210E">
          <w:rPr>
            <w:rStyle w:val="Hipervnculo"/>
          </w:rPr>
          <w:t>https://www.sciencedirect.com/science/article/pii/S0006320706002850#</w:t>
        </w:r>
      </w:hyperlink>
      <w:r w:rsidRPr="00975619">
        <w:t>!</w:t>
      </w:r>
      <w:r>
        <w:t xml:space="preserve"> </w:t>
      </w:r>
    </w:p>
    <w:p w14:paraId="59C442FA" w14:textId="0087C84E" w:rsidR="00975619" w:rsidRDefault="00975619" w:rsidP="00F40B08">
      <w:pPr>
        <w:pStyle w:val="Prrafodelista"/>
        <w:numPr>
          <w:ilvl w:val="0"/>
          <w:numId w:val="3"/>
        </w:numPr>
      </w:pPr>
      <w:proofErr w:type="spellStart"/>
      <w:r>
        <w:t>Malhi</w:t>
      </w:r>
      <w:proofErr w:type="spellEnd"/>
      <w:r>
        <w:t xml:space="preserve"> Tropical Forests in the Anthropocene: </w:t>
      </w:r>
      <w:r w:rsidRPr="00975619">
        <w:t>https://www.annualreviews.org/doi/pdf/10.1146/annurev-environ-030713-155141</w:t>
      </w:r>
    </w:p>
    <w:p w14:paraId="616F07F6" w14:textId="133F67DA" w:rsidR="00CC2AF6" w:rsidRDefault="00CC2AF6">
      <w:pPr>
        <w:rPr>
          <w:b/>
          <w:bCs/>
        </w:rPr>
      </w:pPr>
      <w:r w:rsidRPr="00CC2AF6">
        <w:rPr>
          <w:b/>
          <w:bCs/>
        </w:rPr>
        <w:t>Conclusions</w:t>
      </w:r>
    </w:p>
    <w:p w14:paraId="0B09C83E" w14:textId="77777777" w:rsidR="00E05622" w:rsidRDefault="005E10A6">
      <w:r>
        <w:t>TMCF in the NMO hold large amounts of AGB</w:t>
      </w:r>
      <w:r w:rsidR="003B139F">
        <w:t xml:space="preserve">, mainly in mature forests but also in forests in secondary succession. </w:t>
      </w:r>
      <w:r w:rsidR="008C7903">
        <w:t xml:space="preserve">AGB magnitude in mature forests is larger than expected but it fits within the </w:t>
      </w:r>
      <w:r w:rsidR="00E05622">
        <w:t xml:space="preserve">reported values for this ecosystem if forests at different successional stages (including young fallows) are considered. </w:t>
      </w:r>
      <w:r w:rsidR="003B139F">
        <w:t xml:space="preserve">AGB is determined by forest structural attributes, particularly by total basal area and the presence of large trees (DBH &gt; 50cm). The relationship between AGB and tree diversity was week, unclear, and scale-dependent. </w:t>
      </w:r>
      <w:r w:rsidR="008C7903">
        <w:t>More research is needed to explore whether a stronger relationship between these two ecosystem features can be found using other diversity indices or functional instead of taxonomic diversity, as well as how this relationship changes across spatial scales.</w:t>
      </w:r>
    </w:p>
    <w:p w14:paraId="027FC0AF" w14:textId="1CE2F629" w:rsidR="005E10A6" w:rsidRPr="005E10A6" w:rsidRDefault="008C7903" w:rsidP="00E05622">
      <w:pPr>
        <w:ind w:firstLine="360"/>
      </w:pPr>
      <w:r>
        <w:t xml:space="preserve">AGB in TMCF within NMO </w:t>
      </w:r>
      <w:r w:rsidR="00E05622">
        <w:t>increases with elevation. Although we were expecting to find shorter trees</w:t>
      </w:r>
      <w:r w:rsidR="00B712EF">
        <w:t xml:space="preserve">, </w:t>
      </w:r>
      <w:r w:rsidR="00E05622">
        <w:t>lower stem density</w:t>
      </w:r>
      <w:r w:rsidR="00B712EF">
        <w:t>, and lower AGB</w:t>
      </w:r>
      <w:r w:rsidR="00E05622">
        <w:t xml:space="preserve"> as elevation increased as has been described in tropical montane forests in South America, we found the opposite trend. Furthermore, </w:t>
      </w:r>
      <w:r w:rsidR="008705F5">
        <w:t xml:space="preserve">our results show that AGB patterns are influenced by the compounding effects of land use and environmental factors, where land use has a larger role. </w:t>
      </w:r>
      <w:r w:rsidR="003C24F5">
        <w:t xml:space="preserve">Although environmental factors such as temperature, precipitation, and slope seem to influence forest biomass in the region, their effect is </w:t>
      </w:r>
      <w:r w:rsidR="004F0907">
        <w:t>weak</w:t>
      </w:r>
      <w:r w:rsidR="003C24F5">
        <w:t>. Analyzing other environmental factors (</w:t>
      </w:r>
      <w:proofErr w:type="gramStart"/>
      <w:r w:rsidR="003C24F5">
        <w:t>e.g.</w:t>
      </w:r>
      <w:proofErr w:type="gramEnd"/>
      <w:r w:rsidR="003C24F5">
        <w:t xml:space="preserve"> soil nutrients) and studying a larger elevation gradient that includes other types of ecosystems could shed more light on the role of the environment in shaping AGB patterns</w:t>
      </w:r>
      <w:r w:rsidR="007C6459">
        <w:t xml:space="preserve"> in the region</w:t>
      </w:r>
      <w:r w:rsidR="003C24F5">
        <w:t xml:space="preserve">. </w:t>
      </w:r>
      <w:r w:rsidR="008705F5">
        <w:t xml:space="preserve">The influence of land use on AGB </w:t>
      </w:r>
      <w:r w:rsidR="00773CF9">
        <w:t xml:space="preserve">is </w:t>
      </w:r>
      <w:r w:rsidR="004F0907">
        <w:t xml:space="preserve">significant, larger than expected, and is not constrained </w:t>
      </w:r>
      <w:r w:rsidR="00773CF9">
        <w:t>to</w:t>
      </w:r>
      <w:r w:rsidR="004F0907">
        <w:t xml:space="preserve"> local scales.</w:t>
      </w:r>
      <w:r w:rsidR="008705F5">
        <w:t xml:space="preserve"> </w:t>
      </w:r>
      <w:r w:rsidR="004F0907">
        <w:t>O</w:t>
      </w:r>
      <w:r w:rsidR="008705F5">
        <w:t xml:space="preserve">n the contrary, land use shapes AGB patterns at landscape and regional scales. </w:t>
      </w:r>
      <w:r w:rsidR="007C6459">
        <w:t xml:space="preserve">Our results highlight the </w:t>
      </w:r>
      <w:r w:rsidR="007C6459">
        <w:t>fundamental</w:t>
      </w:r>
      <w:r w:rsidR="007C6459">
        <w:t xml:space="preserve"> need of</w:t>
      </w:r>
      <w:r w:rsidR="008705F5">
        <w:t xml:space="preserve"> studying the effect of land use across scales </w:t>
      </w:r>
      <w:r w:rsidR="003C24F5">
        <w:t>to</w:t>
      </w:r>
      <w:r w:rsidR="008705F5">
        <w:t xml:space="preserve"> better understand patterns of AGB in the tropics.</w:t>
      </w:r>
      <w:r w:rsidR="00B712EF">
        <w:t xml:space="preserve"> </w:t>
      </w:r>
    </w:p>
    <w:p w14:paraId="0733DC48" w14:textId="77777777" w:rsidR="00E14D59" w:rsidRPr="00CC2AF6" w:rsidRDefault="00E14D59">
      <w:pPr>
        <w:rPr>
          <w:b/>
          <w:bCs/>
        </w:rPr>
      </w:pPr>
    </w:p>
    <w:p w14:paraId="1FEEF045" w14:textId="30182EE7" w:rsidR="00CC2AF6" w:rsidRDefault="00CC2AF6">
      <w:pPr>
        <w:rPr>
          <w:b/>
          <w:bCs/>
        </w:rPr>
      </w:pPr>
      <w:r w:rsidRPr="00CC2AF6">
        <w:rPr>
          <w:b/>
          <w:bCs/>
        </w:rPr>
        <w:t>Tables</w:t>
      </w:r>
    </w:p>
    <w:p w14:paraId="774A9F59" w14:textId="6696EF2B" w:rsidR="00FD0D17" w:rsidRDefault="00E72CF0" w:rsidP="00FD0D17">
      <w:r w:rsidRPr="009847A8">
        <w:t xml:space="preserve">Table </w:t>
      </w:r>
      <w:r w:rsidR="00AD2B7D">
        <w:t>1</w:t>
      </w:r>
      <w:r w:rsidRPr="009847A8">
        <w:t>.</w:t>
      </w:r>
      <w:r>
        <w:t xml:space="preserve"> </w:t>
      </w:r>
      <w:r w:rsidR="003A3660">
        <w:t>Summary statistics of s</w:t>
      </w:r>
      <w:r>
        <w:t>tructural attributes</w:t>
      </w:r>
      <w:r w:rsidR="005873C3">
        <w:t xml:space="preserve">, </w:t>
      </w:r>
      <w:r w:rsidR="003A3660">
        <w:t>aboveground biomass</w:t>
      </w:r>
      <w:r w:rsidR="005873C3">
        <w:t xml:space="preserve"> (AGB)</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CF5AE4">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05228BE5" w:rsidR="00FD0D17" w:rsidRPr="00B07AE2" w:rsidRDefault="00FD0D17">
            <w:pPr>
              <w:rPr>
                <w:b/>
                <w:bCs/>
              </w:rPr>
            </w:pPr>
            <w:r w:rsidRPr="00B07AE2">
              <w:rPr>
                <w:b/>
                <w:bCs/>
              </w:rPr>
              <w:t xml:space="preserve">Min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30DC47F6" w:rsidR="00FD0D17" w:rsidRPr="00B07AE2" w:rsidRDefault="00FD0D17">
            <w:pPr>
              <w:rPr>
                <w:b/>
                <w:bCs/>
              </w:rPr>
            </w:pPr>
            <w:r w:rsidRPr="00B07AE2">
              <w:rPr>
                <w:b/>
                <w:bCs/>
              </w:rPr>
              <w:t xml:space="preserve">Max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52F7E513" w:rsidR="00FD0D17" w:rsidRPr="00B07AE2" w:rsidRDefault="00FD0D17">
            <w:pPr>
              <w:rPr>
                <w:rFonts w:cstheme="minorHAnsi"/>
                <w:b/>
                <w:bCs/>
              </w:rPr>
            </w:pPr>
            <w:r w:rsidRPr="00B07AE2">
              <w:rPr>
                <w:b/>
                <w:bCs/>
              </w:rPr>
              <w:t xml:space="preserve">Mean </w:t>
            </w:r>
            <w:r w:rsidR="0015006C">
              <w:rPr>
                <w:b/>
                <w:bCs/>
              </w:rPr>
              <w:t>(</w:t>
            </w:r>
            <w:r w:rsidRPr="00B07AE2">
              <w:rPr>
                <w:rFonts w:ascii="French Script MT" w:hAnsi="French Script MT"/>
                <w:b/>
                <w:bCs/>
              </w:rPr>
              <w:t xml:space="preserve">± </w:t>
            </w:r>
            <w:r w:rsidRPr="00B07AE2">
              <w:rPr>
                <w:rFonts w:cstheme="minorHAnsi"/>
                <w:b/>
                <w:bCs/>
              </w:rPr>
              <w:t>S.D.</w:t>
            </w:r>
            <w:r w:rsidR="0015006C">
              <w:rPr>
                <w:rFonts w:cstheme="minorHAnsi"/>
                <w:b/>
                <w:bCs/>
              </w:rPr>
              <w:t>)</w:t>
            </w:r>
          </w:p>
        </w:tc>
      </w:tr>
      <w:tr w:rsidR="00E801A3" w14:paraId="206D339E"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4AB94139" w:rsidR="00FD0D17" w:rsidRDefault="00FD0D17">
            <w:r>
              <w:t xml:space="preserve">81.25 </w:t>
            </w:r>
            <w:r w:rsidR="00057AA3">
              <w:t>(</w:t>
            </w:r>
            <w:r>
              <w:rPr>
                <w:rFonts w:ascii="French Script MT" w:hAnsi="French Script MT"/>
              </w:rPr>
              <w:t>±</w:t>
            </w:r>
            <w:r>
              <w:t>15.72</w:t>
            </w:r>
            <w:r w:rsidR="00057AA3">
              <w:t>)</w:t>
            </w:r>
            <w: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4CBE83EA" w14:textId="4D716692" w:rsidR="00FD0D17" w:rsidRDefault="00FD0D17">
            <w:r>
              <w:t>1806.25</w:t>
            </w:r>
            <w:r w:rsidR="00057AA3">
              <w:t xml:space="preserve"> (</w:t>
            </w:r>
            <w:r>
              <w:rPr>
                <w:rFonts w:ascii="French Script MT" w:hAnsi="French Script MT"/>
              </w:rPr>
              <w:t>±</w:t>
            </w:r>
            <w:r>
              <w:t>444.10</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43D78FC9" w14:textId="198CD44D" w:rsidR="00FD0D17" w:rsidRDefault="002F6887">
            <w:r>
              <w:t>641.56</w:t>
            </w:r>
            <w:r w:rsidR="00CF5AE4">
              <w:t xml:space="preserve"> (</w:t>
            </w:r>
            <w:r w:rsidR="00FD0D17">
              <w:rPr>
                <w:rFonts w:ascii="French Script MT" w:hAnsi="French Script MT"/>
              </w:rPr>
              <w:t>±</w:t>
            </w:r>
            <w:r w:rsidR="00FD0D17">
              <w:t>35</w:t>
            </w:r>
            <w:r>
              <w:t>5</w:t>
            </w:r>
            <w:r w:rsidR="00FD0D17">
              <w:t>.</w:t>
            </w:r>
            <w:r>
              <w:t>23</w:t>
            </w:r>
            <w:r w:rsidR="00CF5AE4">
              <w:t>)</w:t>
            </w:r>
          </w:p>
        </w:tc>
      </w:tr>
      <w:tr w:rsidR="00FD0D17" w14:paraId="10BC76F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40080AD6" w:rsidR="00FD0D17" w:rsidRPr="002F6887" w:rsidRDefault="002F6887">
            <w:pPr>
              <w:rPr>
                <w:rFonts w:cstheme="minorHAnsi"/>
              </w:rPr>
            </w:pPr>
            <w:r>
              <w:t xml:space="preserve">2.26 </w:t>
            </w:r>
            <w:r w:rsidR="00057AA3">
              <w:t>(</w:t>
            </w:r>
            <w:r w:rsidR="00FD0D17">
              <w:rPr>
                <w:rFonts w:ascii="French Script MT" w:hAnsi="French Script MT"/>
              </w:rPr>
              <w:t>±</w:t>
            </w:r>
            <w:r>
              <w:rPr>
                <w:rFonts w:cstheme="minorHAnsi"/>
              </w:rPr>
              <w:t>0.64</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hideMark/>
          </w:tcPr>
          <w:p w14:paraId="09001AA5" w14:textId="17E6575F" w:rsidR="00FD0D17" w:rsidRDefault="002F6887">
            <w:r>
              <w:rPr>
                <w:rFonts w:cstheme="minorHAnsi"/>
              </w:rPr>
              <w:t xml:space="preserve">51.08 </w:t>
            </w:r>
            <w:r w:rsidR="00057AA3">
              <w:rPr>
                <w:rFonts w:cstheme="minorHAnsi"/>
              </w:rPr>
              <w:t>(</w:t>
            </w:r>
            <w:r w:rsidR="00FD0D17">
              <w:rPr>
                <w:rFonts w:ascii="French Script MT" w:hAnsi="French Script MT"/>
              </w:rPr>
              <w:t>±</w:t>
            </w:r>
            <w:r>
              <w:rPr>
                <w:rFonts w:cstheme="minorHAnsi"/>
              </w:rPr>
              <w:t>6.57</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640AE33D" w14:textId="5FDC1803" w:rsidR="00FD0D17" w:rsidRDefault="002F6887">
            <w:r>
              <w:t>20.42</w:t>
            </w:r>
            <w:r w:rsidR="00CF5AE4">
              <w:t xml:space="preserve"> (</w:t>
            </w:r>
            <w:r w:rsidR="00FD0D17">
              <w:rPr>
                <w:rFonts w:ascii="French Script MT" w:hAnsi="French Script MT"/>
              </w:rPr>
              <w:t>±</w:t>
            </w:r>
            <w:r>
              <w:t>13.48</w:t>
            </w:r>
            <w:r w:rsidR="00CF5AE4">
              <w:t>)</w:t>
            </w:r>
          </w:p>
        </w:tc>
      </w:tr>
      <w:tr w:rsidR="00FD0D17" w14:paraId="2223119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0F949980" w:rsidR="00FD0D17" w:rsidRDefault="002F6887">
            <w:r>
              <w:rPr>
                <w:rFonts w:cstheme="minorHAnsi"/>
              </w:rPr>
              <w:t xml:space="preserve">5.92 </w:t>
            </w:r>
            <w:r w:rsidR="00057AA3">
              <w:rPr>
                <w:rFonts w:cstheme="minorHAnsi"/>
              </w:rPr>
              <w:t>(</w:t>
            </w:r>
            <w:r w:rsidR="00FD0D17">
              <w:rPr>
                <w:rFonts w:ascii="French Script MT" w:hAnsi="French Script MT"/>
              </w:rPr>
              <w:t>±</w:t>
            </w:r>
            <w:r>
              <w:rPr>
                <w:rFonts w:cstheme="minorHAnsi"/>
              </w:rPr>
              <w:t>0.68</w:t>
            </w:r>
            <w:r w:rsidR="00057AA3">
              <w:rPr>
                <w:rFonts w:cstheme="minorHAnsi"/>
              </w:rPr>
              <w:t>)</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249F8CB9" w:rsidR="00FD0D17" w:rsidRDefault="002F6887">
            <w:r>
              <w:rPr>
                <w:rFonts w:cstheme="minorHAnsi"/>
              </w:rPr>
              <w:t xml:space="preserve">24.91 </w:t>
            </w:r>
            <w:r w:rsidR="00057AA3">
              <w:rPr>
                <w:rFonts w:cstheme="minorHAnsi"/>
              </w:rPr>
              <w:t>(</w:t>
            </w:r>
            <w:r w:rsidR="00FD0D17">
              <w:rPr>
                <w:rFonts w:ascii="French Script MT" w:hAnsi="French Script MT"/>
              </w:rPr>
              <w:t>±</w:t>
            </w:r>
            <w:r>
              <w:rPr>
                <w:rFonts w:cstheme="minorHAnsi"/>
              </w:rPr>
              <w:t>1.00</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hideMark/>
          </w:tcPr>
          <w:p w14:paraId="6998B34A" w14:textId="40FA85E4" w:rsidR="00FD0D17" w:rsidRDefault="002F6887">
            <w:r>
              <w:rPr>
                <w:rFonts w:cstheme="minorHAnsi"/>
              </w:rPr>
              <w:t xml:space="preserve">12.46 </w:t>
            </w:r>
            <w:r w:rsidR="00CF5AE4">
              <w:rPr>
                <w:rFonts w:cstheme="minorHAnsi"/>
              </w:rPr>
              <w:t>(</w:t>
            </w:r>
            <w:r w:rsidR="00FD0D17">
              <w:rPr>
                <w:rFonts w:ascii="French Script MT" w:hAnsi="French Script MT"/>
              </w:rPr>
              <w:t>±</w:t>
            </w:r>
            <w:r w:rsidR="00FD0D17">
              <w:t xml:space="preserve"> </w:t>
            </w:r>
            <w:r>
              <w:t>4.63</w:t>
            </w:r>
            <w:r w:rsidR="00CF5AE4">
              <w:t>)</w:t>
            </w:r>
          </w:p>
        </w:tc>
      </w:tr>
      <w:tr w:rsidR="002E09C8" w14:paraId="0A3B2C70" w14:textId="77777777" w:rsidTr="00CF5AE4">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2D16A3D" w:rsidR="002E09C8" w:rsidRDefault="002E09C8">
            <w:pPr>
              <w:rPr>
                <w:rFonts w:cstheme="minorHAnsi"/>
              </w:rPr>
            </w:pPr>
            <w:r>
              <w:rPr>
                <w:rFonts w:cstheme="minorHAnsi"/>
              </w:rPr>
              <w:t xml:space="preserve">0.32 </w:t>
            </w:r>
            <w:r w:rsidR="00057AA3">
              <w:rPr>
                <w:rFonts w:cstheme="minorHAnsi"/>
              </w:rPr>
              <w:t>(</w:t>
            </w:r>
            <w:r>
              <w:rPr>
                <w:rFonts w:ascii="French Script MT" w:hAnsi="French Script MT"/>
              </w:rPr>
              <w:t>±</w:t>
            </w:r>
            <w:r>
              <w:rPr>
                <w:rFonts w:cstheme="minorHAnsi"/>
              </w:rPr>
              <w:t>0.02</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tcPr>
          <w:p w14:paraId="4457B62C" w14:textId="5D8A7B0D" w:rsidR="002E09C8" w:rsidRDefault="002E09C8">
            <w:pPr>
              <w:rPr>
                <w:rFonts w:cstheme="minorHAnsi"/>
              </w:rPr>
            </w:pPr>
            <w:r>
              <w:rPr>
                <w:rFonts w:cstheme="minorHAnsi"/>
              </w:rPr>
              <w:t xml:space="preserve">0.76 </w:t>
            </w:r>
            <w:r w:rsidR="00057AA3">
              <w:rPr>
                <w:rFonts w:cstheme="minorHAnsi"/>
              </w:rPr>
              <w:t>(</w:t>
            </w:r>
            <w:r>
              <w:rPr>
                <w:rFonts w:ascii="French Script MT" w:hAnsi="French Script MT"/>
              </w:rPr>
              <w:t>±</w:t>
            </w:r>
            <w:r>
              <w:rPr>
                <w:rFonts w:cstheme="minorHAnsi"/>
              </w:rPr>
              <w:t>0.01</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tcPr>
          <w:p w14:paraId="73F49D15" w14:textId="65EF481A" w:rsidR="002E09C8" w:rsidRDefault="00A17444">
            <w:pPr>
              <w:rPr>
                <w:rFonts w:cstheme="minorHAnsi"/>
              </w:rPr>
            </w:pPr>
            <w:r>
              <w:rPr>
                <w:rFonts w:cstheme="minorHAnsi"/>
              </w:rPr>
              <w:t xml:space="preserve">0.56 </w:t>
            </w:r>
            <w:r w:rsidR="00CF5AE4">
              <w:rPr>
                <w:rFonts w:cstheme="minorHAnsi"/>
              </w:rPr>
              <w:t>(</w:t>
            </w:r>
            <w:r>
              <w:rPr>
                <w:rFonts w:ascii="French Script MT" w:hAnsi="French Script MT"/>
              </w:rPr>
              <w:t xml:space="preserve">± </w:t>
            </w:r>
            <w:r>
              <w:rPr>
                <w:rFonts w:cstheme="minorHAnsi"/>
              </w:rPr>
              <w:t>0.14</w:t>
            </w:r>
            <w:r w:rsidR="00CF5AE4">
              <w:rPr>
                <w:rFonts w:cstheme="minorHAnsi"/>
              </w:rPr>
              <w:t>)</w:t>
            </w:r>
          </w:p>
        </w:tc>
      </w:tr>
      <w:tr w:rsidR="00FD0D17" w14:paraId="10355D80"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46E57C7A" w:rsidR="00FD0D17" w:rsidRPr="001C6E1B" w:rsidRDefault="001C6E1B">
            <w:pPr>
              <w:rPr>
                <w:rFonts w:cstheme="minorHAnsi"/>
              </w:rPr>
            </w:pPr>
            <w:r w:rsidRPr="001C6E1B">
              <w:rPr>
                <w:rFonts w:cstheme="minorHAnsi"/>
              </w:rPr>
              <w:t xml:space="preserve">8.26 </w:t>
            </w:r>
            <w:r w:rsidR="00057AA3">
              <w:rPr>
                <w:rFonts w:cstheme="minorHAnsi"/>
              </w:rPr>
              <w:t>(</w:t>
            </w:r>
            <w:r>
              <w:rPr>
                <w:rFonts w:ascii="French Script MT" w:hAnsi="French Script MT"/>
              </w:rPr>
              <w:t>±</w:t>
            </w:r>
            <w:r w:rsidRPr="001C6E1B">
              <w:rPr>
                <w:rFonts w:cstheme="minorHAnsi"/>
              </w:rPr>
              <w:t>1.02</w:t>
            </w:r>
            <w:r w:rsidR="00057AA3">
              <w:rPr>
                <w:rFonts w:cstheme="minorHAnsi"/>
              </w:rPr>
              <w:t>)</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1DDA0776" w:rsidR="00FD0D17" w:rsidRDefault="001C6E1B">
            <w:r w:rsidRPr="001C6E1B">
              <w:rPr>
                <w:rFonts w:cstheme="minorHAnsi"/>
              </w:rPr>
              <w:t>414.52</w:t>
            </w:r>
            <w:r w:rsidR="00057AA3">
              <w:rPr>
                <w:rFonts w:cstheme="minorHAnsi"/>
              </w:rPr>
              <w:t xml:space="preserve"> (</w:t>
            </w:r>
            <w:r w:rsidR="00FD0D17">
              <w:rPr>
                <w:rFonts w:ascii="French Script MT" w:hAnsi="French Script MT"/>
              </w:rPr>
              <w:t>±</w:t>
            </w:r>
            <w:r w:rsidR="00FD0D17">
              <w:t xml:space="preserve"> </w:t>
            </w:r>
            <w:r>
              <w:t>19.29</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2AEE3A0A" w14:textId="27AE0A34" w:rsidR="00FD0D17" w:rsidRDefault="001C6E1B">
            <w:r w:rsidRPr="001C6E1B">
              <w:rPr>
                <w:rFonts w:cstheme="minorHAnsi"/>
              </w:rPr>
              <w:t xml:space="preserve">137.49 </w:t>
            </w:r>
            <w:r w:rsidR="00CF5AE4">
              <w:rPr>
                <w:rFonts w:cstheme="minorHAnsi"/>
              </w:rPr>
              <w:t>(</w:t>
            </w:r>
            <w:r w:rsidR="00FD0D17">
              <w:rPr>
                <w:rFonts w:ascii="French Script MT" w:hAnsi="French Script MT"/>
              </w:rPr>
              <w:t>±</w:t>
            </w:r>
            <w:r w:rsidR="00FD0D17">
              <w:t xml:space="preserve"> </w:t>
            </w:r>
            <w:r>
              <w:t>121.29</w:t>
            </w:r>
            <w:r w:rsidR="00CF5AE4">
              <w:t>)</w:t>
            </w:r>
          </w:p>
        </w:tc>
      </w:tr>
      <w:tr w:rsidR="00E801A3" w14:paraId="5B062804"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E801A3" w14:paraId="56F26D1E" w14:textId="77777777" w:rsidTr="00CF5AE4">
        <w:tc>
          <w:tcPr>
            <w:tcW w:w="3114" w:type="dxa"/>
            <w:tcBorders>
              <w:top w:val="single" w:sz="4" w:space="0" w:color="auto"/>
              <w:left w:val="single" w:sz="4" w:space="0" w:color="auto"/>
              <w:bottom w:val="single" w:sz="4" w:space="0" w:color="auto"/>
              <w:right w:val="single" w:sz="4" w:space="0" w:color="auto"/>
            </w:tcBorders>
          </w:tcPr>
          <w:p w14:paraId="056DBFF0" w14:textId="1043B7CE" w:rsidR="00E801A3" w:rsidRDefault="00E801A3">
            <w:r>
              <w:t xml:space="preserve">Species richness </w:t>
            </w:r>
          </w:p>
        </w:tc>
        <w:tc>
          <w:tcPr>
            <w:tcW w:w="1559" w:type="dxa"/>
            <w:tcBorders>
              <w:top w:val="single" w:sz="4" w:space="0" w:color="auto"/>
              <w:left w:val="single" w:sz="4" w:space="0" w:color="auto"/>
              <w:bottom w:val="single" w:sz="4" w:space="0" w:color="auto"/>
              <w:right w:val="single" w:sz="4" w:space="0" w:color="auto"/>
            </w:tcBorders>
          </w:tcPr>
          <w:p w14:paraId="5E691874" w14:textId="387EA587" w:rsidR="00E801A3" w:rsidRDefault="000F133D">
            <w:pPr>
              <w:tabs>
                <w:tab w:val="left" w:pos="473"/>
              </w:tabs>
            </w:pPr>
            <w:r>
              <w:t>18</w:t>
            </w:r>
          </w:p>
        </w:tc>
        <w:tc>
          <w:tcPr>
            <w:tcW w:w="1843" w:type="dxa"/>
            <w:tcBorders>
              <w:top w:val="single" w:sz="4" w:space="0" w:color="auto"/>
              <w:left w:val="single" w:sz="4" w:space="0" w:color="auto"/>
              <w:bottom w:val="single" w:sz="4" w:space="0" w:color="auto"/>
              <w:right w:val="single" w:sz="4" w:space="0" w:color="auto"/>
            </w:tcBorders>
          </w:tcPr>
          <w:p w14:paraId="00DBF1D0" w14:textId="6DA10AE6" w:rsidR="00E801A3" w:rsidRDefault="000F133D">
            <w:r>
              <w:t>4</w:t>
            </w:r>
          </w:p>
        </w:tc>
        <w:tc>
          <w:tcPr>
            <w:tcW w:w="1701" w:type="dxa"/>
            <w:tcBorders>
              <w:top w:val="single" w:sz="4" w:space="0" w:color="auto"/>
              <w:left w:val="single" w:sz="4" w:space="0" w:color="auto"/>
              <w:bottom w:val="single" w:sz="4" w:space="0" w:color="auto"/>
              <w:right w:val="single" w:sz="4" w:space="0" w:color="auto"/>
            </w:tcBorders>
          </w:tcPr>
          <w:p w14:paraId="10D8599C" w14:textId="081ED494" w:rsidR="00E801A3" w:rsidRDefault="000F133D">
            <w:r>
              <w:t>8</w:t>
            </w:r>
            <w:r w:rsidR="00057AA3">
              <w:t xml:space="preserve"> </w:t>
            </w:r>
          </w:p>
        </w:tc>
      </w:tr>
      <w:tr w:rsidR="00E801A3" w14:paraId="78C2E30C" w14:textId="77777777" w:rsidTr="00CF5AE4">
        <w:tc>
          <w:tcPr>
            <w:tcW w:w="3114" w:type="dxa"/>
            <w:tcBorders>
              <w:top w:val="single" w:sz="4" w:space="0" w:color="auto"/>
              <w:left w:val="single" w:sz="4" w:space="0" w:color="auto"/>
              <w:bottom w:val="single" w:sz="4" w:space="0" w:color="auto"/>
              <w:right w:val="single" w:sz="4" w:space="0" w:color="auto"/>
            </w:tcBorders>
          </w:tcPr>
          <w:p w14:paraId="36332405" w14:textId="696A4777" w:rsidR="00E801A3" w:rsidRDefault="00E801A3">
            <w:r>
              <w:t xml:space="preserve">Shannon </w:t>
            </w:r>
          </w:p>
        </w:tc>
        <w:tc>
          <w:tcPr>
            <w:tcW w:w="1559" w:type="dxa"/>
            <w:tcBorders>
              <w:top w:val="single" w:sz="4" w:space="0" w:color="auto"/>
              <w:left w:val="single" w:sz="4" w:space="0" w:color="auto"/>
              <w:bottom w:val="single" w:sz="4" w:space="0" w:color="auto"/>
              <w:right w:val="single" w:sz="4" w:space="0" w:color="auto"/>
            </w:tcBorders>
          </w:tcPr>
          <w:p w14:paraId="62F9972D" w14:textId="736C322A" w:rsidR="00E801A3" w:rsidRPr="001C6E1B" w:rsidRDefault="000F133D">
            <w:pPr>
              <w:rPr>
                <w:rFonts w:cstheme="minorHAnsi"/>
              </w:rPr>
            </w:pPr>
            <w:r>
              <w:rPr>
                <w:rFonts w:cstheme="minorHAnsi"/>
              </w:rPr>
              <w:t>0.51</w:t>
            </w:r>
          </w:p>
        </w:tc>
        <w:tc>
          <w:tcPr>
            <w:tcW w:w="1843" w:type="dxa"/>
            <w:tcBorders>
              <w:top w:val="single" w:sz="4" w:space="0" w:color="auto"/>
              <w:left w:val="single" w:sz="4" w:space="0" w:color="auto"/>
              <w:bottom w:val="single" w:sz="4" w:space="0" w:color="auto"/>
              <w:right w:val="single" w:sz="4" w:space="0" w:color="auto"/>
            </w:tcBorders>
          </w:tcPr>
          <w:p w14:paraId="1C297E81" w14:textId="6FE79F19" w:rsidR="00E801A3" w:rsidRPr="001C6E1B" w:rsidRDefault="000F133D">
            <w:pPr>
              <w:rPr>
                <w:rFonts w:cstheme="minorHAnsi"/>
              </w:rPr>
            </w:pPr>
            <w:r>
              <w:rPr>
                <w:rFonts w:cstheme="minorHAnsi"/>
              </w:rPr>
              <w:t>2.41</w:t>
            </w:r>
          </w:p>
        </w:tc>
        <w:tc>
          <w:tcPr>
            <w:tcW w:w="1701" w:type="dxa"/>
            <w:tcBorders>
              <w:top w:val="single" w:sz="4" w:space="0" w:color="auto"/>
              <w:left w:val="single" w:sz="4" w:space="0" w:color="auto"/>
              <w:bottom w:val="single" w:sz="4" w:space="0" w:color="auto"/>
              <w:right w:val="single" w:sz="4" w:space="0" w:color="auto"/>
            </w:tcBorders>
          </w:tcPr>
          <w:p w14:paraId="7EE6D694" w14:textId="21CDDC41" w:rsidR="00E801A3" w:rsidRDefault="000F133D">
            <w:r>
              <w:t>1.49</w:t>
            </w:r>
            <w:r w:rsidR="00057AA3">
              <w:t xml:space="preserve"> </w:t>
            </w:r>
          </w:p>
        </w:tc>
      </w:tr>
      <w:tr w:rsidR="00E801A3" w14:paraId="3B0C1325"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CF5AE4">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1FD1F3E9" w:rsidR="00800F5C" w:rsidRPr="001C6E1B" w:rsidRDefault="000F133D">
            <w:pPr>
              <w:rPr>
                <w:rFonts w:cstheme="minorHAnsi"/>
              </w:rPr>
            </w:pPr>
            <w:r>
              <w:rPr>
                <w:rFonts w:cstheme="minorHAnsi"/>
              </w:rPr>
              <w:t>10.58</w:t>
            </w:r>
          </w:p>
        </w:tc>
        <w:tc>
          <w:tcPr>
            <w:tcW w:w="1843" w:type="dxa"/>
            <w:tcBorders>
              <w:top w:val="single" w:sz="4" w:space="0" w:color="auto"/>
              <w:left w:val="single" w:sz="4" w:space="0" w:color="auto"/>
              <w:bottom w:val="single" w:sz="4" w:space="0" w:color="auto"/>
              <w:right w:val="single" w:sz="4" w:space="0" w:color="auto"/>
            </w:tcBorders>
          </w:tcPr>
          <w:p w14:paraId="10E88F8E" w14:textId="11DB452B" w:rsidR="00800F5C" w:rsidRPr="001C6E1B" w:rsidRDefault="000F133D">
            <w:pPr>
              <w:rPr>
                <w:rFonts w:cstheme="minorHAnsi"/>
              </w:rPr>
            </w:pPr>
            <w:r>
              <w:rPr>
                <w:rFonts w:cstheme="minorHAnsi"/>
              </w:rPr>
              <w:t>22.35</w:t>
            </w:r>
          </w:p>
        </w:tc>
        <w:tc>
          <w:tcPr>
            <w:tcW w:w="1701" w:type="dxa"/>
            <w:tcBorders>
              <w:top w:val="single" w:sz="4" w:space="0" w:color="auto"/>
              <w:left w:val="single" w:sz="4" w:space="0" w:color="auto"/>
              <w:bottom w:val="single" w:sz="4" w:space="0" w:color="auto"/>
              <w:right w:val="single" w:sz="4" w:space="0" w:color="auto"/>
            </w:tcBorders>
          </w:tcPr>
          <w:p w14:paraId="44D7E479" w14:textId="1EE0DB69" w:rsidR="00800F5C" w:rsidRPr="0015006C" w:rsidRDefault="000F133D">
            <w:pPr>
              <w:rPr>
                <w:rFonts w:cstheme="minorHAnsi"/>
              </w:rPr>
            </w:pPr>
            <w:r>
              <w:t>16.98</w:t>
            </w:r>
            <w:r w:rsidR="0015006C">
              <w:t xml:space="preserve"> </w:t>
            </w:r>
          </w:p>
        </w:tc>
      </w:tr>
      <w:tr w:rsidR="00800F5C" w14:paraId="46FF1191" w14:textId="77777777" w:rsidTr="00CF5AE4">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5F24DC41" w:rsidR="00800F5C" w:rsidRPr="001C6E1B" w:rsidRDefault="000F133D">
            <w:pPr>
              <w:rPr>
                <w:rFonts w:cstheme="minorHAnsi"/>
              </w:rPr>
            </w:pPr>
            <w:r>
              <w:rPr>
                <w:rFonts w:cstheme="minorHAnsi"/>
              </w:rPr>
              <w:t>1026</w:t>
            </w:r>
          </w:p>
        </w:tc>
        <w:tc>
          <w:tcPr>
            <w:tcW w:w="1843" w:type="dxa"/>
            <w:tcBorders>
              <w:top w:val="single" w:sz="4" w:space="0" w:color="auto"/>
              <w:left w:val="single" w:sz="4" w:space="0" w:color="auto"/>
              <w:bottom w:val="single" w:sz="4" w:space="0" w:color="auto"/>
              <w:right w:val="single" w:sz="4" w:space="0" w:color="auto"/>
            </w:tcBorders>
          </w:tcPr>
          <w:p w14:paraId="71D76960" w14:textId="06C68056" w:rsidR="00800F5C" w:rsidRPr="001C6E1B" w:rsidRDefault="000F133D">
            <w:pPr>
              <w:rPr>
                <w:rFonts w:cstheme="minorHAnsi"/>
              </w:rPr>
            </w:pPr>
            <w:r>
              <w:rPr>
                <w:rFonts w:cstheme="minorHAnsi"/>
              </w:rPr>
              <w:t>3204</w:t>
            </w:r>
          </w:p>
        </w:tc>
        <w:tc>
          <w:tcPr>
            <w:tcW w:w="1701" w:type="dxa"/>
            <w:tcBorders>
              <w:top w:val="single" w:sz="4" w:space="0" w:color="auto"/>
              <w:left w:val="single" w:sz="4" w:space="0" w:color="auto"/>
              <w:bottom w:val="single" w:sz="4" w:space="0" w:color="auto"/>
              <w:right w:val="single" w:sz="4" w:space="0" w:color="auto"/>
            </w:tcBorders>
          </w:tcPr>
          <w:p w14:paraId="6FF28C58" w14:textId="6B369A89" w:rsidR="00800F5C" w:rsidRDefault="000F133D">
            <w:r>
              <w:t>1883</w:t>
            </w:r>
          </w:p>
        </w:tc>
      </w:tr>
      <w:tr w:rsidR="00800F5C" w14:paraId="5C3190DC" w14:textId="77777777" w:rsidTr="00CF5AE4">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2B1C08F2" w:rsidR="00800F5C" w:rsidRPr="001C6E1B" w:rsidRDefault="000F133D">
            <w:pPr>
              <w:rPr>
                <w:rFonts w:cstheme="minorHAnsi"/>
              </w:rPr>
            </w:pPr>
            <w:r>
              <w:rPr>
                <w:rFonts w:cstheme="minorHAnsi"/>
              </w:rPr>
              <w:t>13.19</w:t>
            </w:r>
          </w:p>
        </w:tc>
        <w:tc>
          <w:tcPr>
            <w:tcW w:w="1843" w:type="dxa"/>
            <w:tcBorders>
              <w:top w:val="single" w:sz="4" w:space="0" w:color="auto"/>
              <w:left w:val="single" w:sz="4" w:space="0" w:color="auto"/>
              <w:bottom w:val="single" w:sz="4" w:space="0" w:color="auto"/>
              <w:right w:val="single" w:sz="4" w:space="0" w:color="auto"/>
            </w:tcBorders>
          </w:tcPr>
          <w:p w14:paraId="5AE42B5E" w14:textId="623598F9" w:rsidR="00800F5C" w:rsidRPr="001C6E1B" w:rsidRDefault="000F133D">
            <w:pPr>
              <w:rPr>
                <w:rFonts w:cstheme="minorHAnsi"/>
              </w:rPr>
            </w:pPr>
            <w:r>
              <w:rPr>
                <w:rFonts w:cstheme="minorHAnsi"/>
              </w:rPr>
              <w:t>47.57</w:t>
            </w:r>
          </w:p>
        </w:tc>
        <w:tc>
          <w:tcPr>
            <w:tcW w:w="1701" w:type="dxa"/>
            <w:tcBorders>
              <w:top w:val="single" w:sz="4" w:space="0" w:color="auto"/>
              <w:left w:val="single" w:sz="4" w:space="0" w:color="auto"/>
              <w:bottom w:val="single" w:sz="4" w:space="0" w:color="auto"/>
              <w:right w:val="single" w:sz="4" w:space="0" w:color="auto"/>
            </w:tcBorders>
          </w:tcPr>
          <w:p w14:paraId="7E60A1F1" w14:textId="076BAA69" w:rsidR="00800F5C" w:rsidRDefault="000F133D">
            <w:r>
              <w:t>25.55</w:t>
            </w:r>
          </w:p>
        </w:tc>
      </w:tr>
      <w:tr w:rsidR="00E801A3" w14:paraId="2A12ED94" w14:textId="77777777" w:rsidTr="00CF5AE4">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5C018E90" w:rsidR="00E801A3" w:rsidRPr="001C6E1B" w:rsidRDefault="000F133D">
            <w:pPr>
              <w:rPr>
                <w:rFonts w:cstheme="minorHAnsi"/>
              </w:rPr>
            </w:pPr>
            <w:r>
              <w:rPr>
                <w:rFonts w:cstheme="minorHAnsi"/>
              </w:rPr>
              <w:t>1042</w:t>
            </w:r>
          </w:p>
        </w:tc>
        <w:tc>
          <w:tcPr>
            <w:tcW w:w="1843" w:type="dxa"/>
            <w:tcBorders>
              <w:top w:val="single" w:sz="4" w:space="0" w:color="auto"/>
              <w:left w:val="single" w:sz="4" w:space="0" w:color="auto"/>
              <w:bottom w:val="single" w:sz="4" w:space="0" w:color="auto"/>
              <w:right w:val="single" w:sz="4" w:space="0" w:color="auto"/>
            </w:tcBorders>
          </w:tcPr>
          <w:p w14:paraId="5FCD54C1" w14:textId="045B7281" w:rsidR="00E801A3" w:rsidRPr="001C6E1B" w:rsidRDefault="000F133D">
            <w:pPr>
              <w:rPr>
                <w:rFonts w:cstheme="minorHAnsi"/>
              </w:rPr>
            </w:pPr>
            <w:r>
              <w:rPr>
                <w:rFonts w:cstheme="minorHAnsi"/>
              </w:rPr>
              <w:t>2790</w:t>
            </w:r>
          </w:p>
        </w:tc>
        <w:tc>
          <w:tcPr>
            <w:tcW w:w="1701" w:type="dxa"/>
            <w:tcBorders>
              <w:top w:val="single" w:sz="4" w:space="0" w:color="auto"/>
              <w:left w:val="single" w:sz="4" w:space="0" w:color="auto"/>
              <w:bottom w:val="single" w:sz="4" w:space="0" w:color="auto"/>
              <w:right w:val="single" w:sz="4" w:space="0" w:color="auto"/>
            </w:tcBorders>
          </w:tcPr>
          <w:p w14:paraId="633958DC" w14:textId="3A1B53C3" w:rsidR="00E801A3" w:rsidRDefault="000F133D">
            <w:r>
              <w:t>1863</w:t>
            </w:r>
          </w:p>
        </w:tc>
      </w:tr>
      <w:tr w:rsidR="00E801A3" w14:paraId="4E100992"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CF5AE4">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45692AD8"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2B1601F7" w14:textId="6E9D737D"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06562884" w14:textId="3794CD82" w:rsidR="00E801A3" w:rsidRDefault="000F133D">
            <w:r>
              <w:t>0.52</w:t>
            </w:r>
          </w:p>
        </w:tc>
      </w:tr>
      <w:tr w:rsidR="00E801A3" w14:paraId="1CAAFAE9" w14:textId="77777777" w:rsidTr="00CF5AE4">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629CBBDB"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0127B301" w14:textId="31DFB346"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6B0AE974" w14:textId="775A9458" w:rsidR="00E801A3" w:rsidRDefault="000F133D">
            <w:r>
              <w:t>0.25</w:t>
            </w:r>
          </w:p>
        </w:tc>
      </w:tr>
      <w:tr w:rsidR="00E801A3" w14:paraId="0E392D39" w14:textId="77777777" w:rsidTr="00CF5AE4">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68F9FC43"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495E3D9D" w14:textId="594F7FC3" w:rsidR="00E801A3" w:rsidRPr="001C6E1B" w:rsidRDefault="000F133D">
            <w:pPr>
              <w:rPr>
                <w:rFonts w:cstheme="minorHAnsi"/>
              </w:rPr>
            </w:pPr>
            <w:r>
              <w:rPr>
                <w:rFonts w:cstheme="minorHAnsi"/>
              </w:rPr>
              <w:t>1</w:t>
            </w:r>
          </w:p>
        </w:tc>
        <w:tc>
          <w:tcPr>
            <w:tcW w:w="1701" w:type="dxa"/>
            <w:tcBorders>
              <w:top w:val="single" w:sz="4" w:space="0" w:color="auto"/>
              <w:left w:val="single" w:sz="4" w:space="0" w:color="auto"/>
              <w:bottom w:val="single" w:sz="4" w:space="0" w:color="auto"/>
              <w:right w:val="single" w:sz="4" w:space="0" w:color="auto"/>
            </w:tcBorders>
          </w:tcPr>
          <w:p w14:paraId="3F6E86E1" w14:textId="4FC06301" w:rsidR="00E801A3" w:rsidRDefault="000F133D">
            <w:r>
              <w:t>0.68</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b= 5.406; F= 57.07; df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FE4" w14:paraId="3904516C" w14:textId="77777777" w:rsidTr="004C17D5">
        <w:tc>
          <w:tcPr>
            <w:tcW w:w="8828" w:type="dxa"/>
          </w:tcPr>
          <w:p w14:paraId="229B4073" w14:textId="572EE8CE" w:rsidR="008C5FE4" w:rsidRDefault="007A5282" w:rsidP="007A5282">
            <w:pPr>
              <w:jc w:val="center"/>
            </w:pPr>
            <w:r>
              <w:rPr>
                <w:noProof/>
              </w:rPr>
              <w:drawing>
                <wp:inline distT="0" distB="0" distL="0" distR="0" wp14:anchorId="3DA618E1" wp14:editId="2E75C21F">
                  <wp:extent cx="4054929" cy="4054929"/>
                  <wp:effectExtent l="0" t="0" r="3175" b="3175"/>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065500" cy="4065500"/>
                          </a:xfrm>
                          <a:prstGeom prst="rect">
                            <a:avLst/>
                          </a:prstGeom>
                        </pic:spPr>
                      </pic:pic>
                    </a:graphicData>
                  </a:graphic>
                </wp:inline>
              </w:drawing>
            </w:r>
          </w:p>
        </w:tc>
      </w:tr>
      <w:tr w:rsidR="008C5FE4" w14:paraId="24EC420E" w14:textId="77777777" w:rsidTr="004C17D5">
        <w:tc>
          <w:tcPr>
            <w:tcW w:w="8828" w:type="dxa"/>
          </w:tcPr>
          <w:p w14:paraId="75B4674F" w14:textId="3AEC6CC6" w:rsidR="008C5FE4" w:rsidRDefault="008C5FE4" w:rsidP="004C17D5">
            <w:r w:rsidRPr="00B81BAE">
              <w:rPr>
                <w:highlight w:val="yellow"/>
              </w:rPr>
              <w:t>Figure 5</w:t>
            </w:r>
            <w:r>
              <w:t xml:space="preserve">. </w:t>
            </w:r>
            <w:r w:rsidR="00F452E1">
              <w:t>R</w:t>
            </w:r>
            <w:r>
              <w:t xml:space="preserve">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1E4EB9FD" w:rsidR="0058516A" w:rsidRDefault="007D1572" w:rsidP="000A5956">
            <w:pPr>
              <w:jc w:val="center"/>
            </w:pPr>
            <w:r>
              <w:rPr>
                <w:noProof/>
              </w:rPr>
              <w:drawing>
                <wp:inline distT="0" distB="0" distL="0" distR="0" wp14:anchorId="4D41E14C" wp14:editId="10C162A7">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0048855F"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w:t>
            </w:r>
            <w:r w:rsidR="007D1572">
              <w:t>significant regression: solid line, non-significant regression: dashed line</w:t>
            </w:r>
            <w:r w:rsidR="008A0E0D">
              <w:t>)</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3A3DC135" w:rsidR="0058516A" w:rsidRDefault="00230C7A" w:rsidP="000A5956">
            <w:pPr>
              <w:jc w:val="center"/>
            </w:pPr>
            <w:r>
              <w:rPr>
                <w:noProof/>
              </w:rPr>
              <w:drawing>
                <wp:inline distT="0" distB="0" distL="0" distR="0" wp14:anchorId="6E29E1F2" wp14:editId="4250A5ED">
                  <wp:extent cx="5612130" cy="2806065"/>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w:t>
            </w:r>
            <w:proofErr w:type="gramStart"/>
            <w:r>
              <w:t>0.0754]*</w:t>
            </w:r>
            <w:proofErr w:type="gramEnd"/>
            <w:r>
              <w:t>[DBH^2.513]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w:t>
            </w:r>
            <w:proofErr w:type="gramStart"/>
            <w:r>
              <w:t>363]*</w:t>
            </w:r>
            <w:proofErr w:type="gramEnd"/>
            <w:r>
              <w:t>[DBH^2.2714]*[TH^0.4984]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w:t>
            </w:r>
            <w:proofErr w:type="gramStart"/>
            <w:r>
              <w:t>14]*</w:t>
            </w:r>
            <w:proofErr w:type="gramEnd"/>
            <w:r>
              <w:t>[DBH^2.23]]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w:t>
            </w:r>
            <w:proofErr w:type="gramStart"/>
            <w:r>
              <w:t>0.0195]*</w:t>
            </w:r>
            <w:proofErr w:type="gramEnd"/>
            <w:r>
              <w:t>[DBH^2.7519]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w:t>
            </w:r>
            <w:proofErr w:type="gramStart"/>
            <w:r>
              <w:t>0.479403]*</w:t>
            </w:r>
            <w:proofErr w:type="gramEnd"/>
            <w:r>
              <w:t>[DBH^2.0884]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w:t>
            </w:r>
            <w:proofErr w:type="gramStart"/>
            <w:r>
              <w:t>0.000022]*</w:t>
            </w:r>
            <w:proofErr w:type="gramEnd"/>
            <w:r>
              <w:t>[D^1.9]*[H]]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w:t>
            </w:r>
            <w:proofErr w:type="gramStart"/>
            <w:r>
              <w:t>64]+</w:t>
            </w:r>
            <w:proofErr w:type="gramEnd"/>
            <w:r>
              <w:t>[0.279*BA]+[0.000514*BA^2]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w:t>
            </w:r>
            <w:proofErr w:type="gramStart"/>
            <w:r>
              <w:t>0.4632]*</w:t>
            </w:r>
            <w:proofErr w:type="gramEnd"/>
            <w:r>
              <w:t>[DBH^1.8168]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w:t>
            </w:r>
            <w:proofErr w:type="gramStart"/>
            <w:r>
              <w:t>0.067833]*</w:t>
            </w:r>
            <w:proofErr w:type="gramEnd"/>
            <w:r>
              <w:t>[DBH^2.50972]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w:t>
            </w:r>
            <w:proofErr w:type="gramStart"/>
            <w:r>
              <w:t>755]*</w:t>
            </w:r>
            <w:proofErr w:type="gramEnd"/>
            <w:r>
              <w:t>[DBH^2.072]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w:t>
            </w:r>
            <w:proofErr w:type="gramStart"/>
            <w:r>
              <w:t>0.5266]*</w:t>
            </w:r>
            <w:proofErr w:type="gramEnd"/>
            <w:r>
              <w:t>[DBH^1.7712]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w:t>
            </w:r>
            <w:proofErr w:type="gramStart"/>
            <w:r>
              <w:t>0.037241]*</w:t>
            </w:r>
            <w:proofErr w:type="gramEnd"/>
            <w:r>
              <w:t>[DBH^2.99585]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w:t>
            </w:r>
            <w:proofErr w:type="gramStart"/>
            <w:r>
              <w:t>0.4600]+</w:t>
            </w:r>
            <w:proofErr w:type="gramEnd"/>
            <w:r>
              <w:t>[[0.0370]*[DBH^2]*TH]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w:t>
            </w:r>
            <w:proofErr w:type="gramStart"/>
            <w:r>
              <w:t>362.129]*</w:t>
            </w:r>
            <w:proofErr w:type="gramEnd"/>
            <w:r>
              <w:t>[[3.1416]*[[[[DBH^2]/4]]^1.100]]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w:t>
            </w:r>
            <w:proofErr w:type="gramStart"/>
            <w:r>
              <w:t>Exp[</w:t>
            </w:r>
            <w:proofErr w:type="gramEnd"/>
            <w:r>
              <w:t>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w:t>
            </w:r>
            <w:proofErr w:type="gramStart"/>
            <w:r>
              <w:t>363]*</w:t>
            </w:r>
            <w:proofErr w:type="gramEnd"/>
            <w:r>
              <w:t>[DBH^2.4809]*[TH^0.4984]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w:t>
            </w:r>
            <w:proofErr w:type="gramStart"/>
            <w:r>
              <w:t>417]*</w:t>
            </w:r>
            <w:proofErr w:type="gramEnd"/>
            <w:r>
              <w:t>[DBH^2.755]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w:t>
            </w:r>
            <w:proofErr w:type="gramStart"/>
            <w:r>
              <w:t>0.209142]*</w:t>
            </w:r>
            <w:proofErr w:type="gramEnd"/>
            <w:r>
              <w:t>[DBH^1.698]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w:t>
            </w:r>
            <w:proofErr w:type="gramStart"/>
            <w:r>
              <w:t>22]*</w:t>
            </w:r>
            <w:proofErr w:type="gramEnd"/>
            <w:r>
              <w:t>[DBH^2.45]]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w:t>
            </w:r>
            <w:proofErr w:type="gramStart"/>
            <w:r>
              <w:t>0.180272]*</w:t>
            </w:r>
            <w:proofErr w:type="gramEnd"/>
            <w:r>
              <w:t>[DBH^2.27177]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w:t>
            </w:r>
            <w:proofErr w:type="gramStart"/>
            <w:r>
              <w:t>Exp[</w:t>
            </w:r>
            <w:proofErr w:type="gramEnd"/>
            <w:r>
              <w:t>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w:t>
            </w:r>
            <w:proofErr w:type="gramStart"/>
            <w:r>
              <w:t>0.182]*</w:t>
            </w:r>
            <w:proofErr w:type="gramEnd"/>
            <w:r>
              <w:t>[DBH^1.936]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w:t>
            </w:r>
            <w:proofErr w:type="gramStart"/>
            <w:r>
              <w:t>0.1354]*</w:t>
            </w:r>
            <w:proofErr w:type="gramEnd"/>
            <w:r>
              <w:t>[DBH^2.3033]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w:t>
            </w:r>
            <w:proofErr w:type="gramStart"/>
            <w:r>
              <w:t>549]*</w:t>
            </w:r>
            <w:proofErr w:type="gramEnd"/>
            <w:r>
              <w:t>[DBH^2.787]]]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w:t>
            </w:r>
            <w:proofErr w:type="gramStart"/>
            <w:r>
              <w:t>0.0514]*</w:t>
            </w:r>
            <w:proofErr w:type="gramEnd"/>
            <w:r>
              <w:t>[DBH^2.5222]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w:t>
            </w:r>
            <w:proofErr w:type="gramStart"/>
            <w:r>
              <w:t>76]*</w:t>
            </w:r>
            <w:proofErr w:type="gramEnd"/>
            <w:r>
              <w:t>[DBH^2.37]]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w:t>
            </w:r>
            <w:proofErr w:type="gramStart"/>
            <w:r>
              <w:t>0.246689]*</w:t>
            </w:r>
            <w:proofErr w:type="gramEnd"/>
            <w:r>
              <w:t>[DBH^2.24992]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w:t>
            </w:r>
            <w:proofErr w:type="gramStart"/>
            <w:r>
              <w:t>0.1269]*</w:t>
            </w:r>
            <w:proofErr w:type="gramEnd"/>
            <w:r>
              <w:t>[DBH^2.5169]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w:t>
            </w:r>
            <w:proofErr w:type="gramStart"/>
            <w:r>
              <w:t>775313]*</w:t>
            </w:r>
            <w:proofErr w:type="gramEnd"/>
            <w:r>
              <w:t>[DBH^1.798292]*[TH^1.570775]]+[[Exp[-3.547008]*[DBH^2.593972]]+[[Exp[-4.752007]*DBH^2]]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w:t>
            </w:r>
            <w:proofErr w:type="gramStart"/>
            <w:r>
              <w:t>53684]*</w:t>
            </w:r>
            <w:proofErr w:type="gramEnd"/>
            <w:r>
              <w:t>[DBH^2.043763]*[TH^0.759522]]+[[Exp[-5.803952]*[DBH^2*TH]^1.224292]]+[[Exp[-6.181035]*[DBH^2.488617]]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w:t>
            </w:r>
            <w:proofErr w:type="gramStart"/>
            <w:r>
              <w:t>27]*</w:t>
            </w:r>
            <w:proofErr w:type="gramEnd"/>
            <w:r>
              <w:t>[DBH^2.39]]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w:t>
            </w:r>
            <w:proofErr w:type="gramStart"/>
            <w:r>
              <w:t>ln[</w:t>
            </w:r>
            <w:proofErr w:type="gramEnd"/>
            <w:r>
              <w:t>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w:t>
            </w:r>
            <w:proofErr w:type="gramStart"/>
            <w:r>
              <w:t>0.130169]*</w:t>
            </w:r>
            <w:proofErr w:type="gramEnd"/>
            <w:r>
              <w:t>[DBH^2.34924]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3D2AD7"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w:t>
            </w:r>
            <w:proofErr w:type="gramStart"/>
            <w:r>
              <w:t>0.449]*</w:t>
            </w:r>
            <w:proofErr w:type="gramEnd"/>
            <w:r>
              <w:t>[DBH^2]-33.565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w:t>
            </w:r>
            <w:proofErr w:type="gramStart"/>
            <w:r>
              <w:t>0.00166]*</w:t>
            </w:r>
            <w:proofErr w:type="gramEnd"/>
            <w:r>
              <w:t>[DBH^3.6586]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w:t>
            </w:r>
            <w:proofErr w:type="gramStart"/>
            <w:r>
              <w:t>2)^</w:t>
            </w:r>
            <w:proofErr w:type="gramEnd"/>
            <w:r>
              <w:t>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1DA7"/>
    <w:rsid w:val="000068F0"/>
    <w:rsid w:val="00010F6C"/>
    <w:rsid w:val="0001168F"/>
    <w:rsid w:val="00014DEF"/>
    <w:rsid w:val="00015B65"/>
    <w:rsid w:val="00017809"/>
    <w:rsid w:val="00020208"/>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3CD2"/>
    <w:rsid w:val="0005625A"/>
    <w:rsid w:val="00057AA3"/>
    <w:rsid w:val="00057ED2"/>
    <w:rsid w:val="000613AA"/>
    <w:rsid w:val="00061599"/>
    <w:rsid w:val="00061CB1"/>
    <w:rsid w:val="00063D2B"/>
    <w:rsid w:val="0006402E"/>
    <w:rsid w:val="000646FD"/>
    <w:rsid w:val="0006623C"/>
    <w:rsid w:val="00066D9B"/>
    <w:rsid w:val="00070682"/>
    <w:rsid w:val="00074DD4"/>
    <w:rsid w:val="00075226"/>
    <w:rsid w:val="00076817"/>
    <w:rsid w:val="00077CF4"/>
    <w:rsid w:val="00081A96"/>
    <w:rsid w:val="00084241"/>
    <w:rsid w:val="0008455D"/>
    <w:rsid w:val="00085474"/>
    <w:rsid w:val="00085A60"/>
    <w:rsid w:val="000862AD"/>
    <w:rsid w:val="0008751F"/>
    <w:rsid w:val="0009212F"/>
    <w:rsid w:val="00093955"/>
    <w:rsid w:val="00096C48"/>
    <w:rsid w:val="000A1532"/>
    <w:rsid w:val="000A5956"/>
    <w:rsid w:val="000A7556"/>
    <w:rsid w:val="000B07DA"/>
    <w:rsid w:val="000B0B45"/>
    <w:rsid w:val="000B0DD6"/>
    <w:rsid w:val="000B34BF"/>
    <w:rsid w:val="000B43D1"/>
    <w:rsid w:val="000B54CC"/>
    <w:rsid w:val="000C0BAA"/>
    <w:rsid w:val="000C1511"/>
    <w:rsid w:val="000C1737"/>
    <w:rsid w:val="000C28C9"/>
    <w:rsid w:val="000C44DC"/>
    <w:rsid w:val="000C5F30"/>
    <w:rsid w:val="000D0B87"/>
    <w:rsid w:val="000D1E55"/>
    <w:rsid w:val="000D236A"/>
    <w:rsid w:val="000D36D1"/>
    <w:rsid w:val="000D64AC"/>
    <w:rsid w:val="000D75B0"/>
    <w:rsid w:val="000D762C"/>
    <w:rsid w:val="000E22F5"/>
    <w:rsid w:val="000E6858"/>
    <w:rsid w:val="000E7711"/>
    <w:rsid w:val="000F025D"/>
    <w:rsid w:val="000F133A"/>
    <w:rsid w:val="000F133D"/>
    <w:rsid w:val="000F14DD"/>
    <w:rsid w:val="000F17F7"/>
    <w:rsid w:val="000F3FCA"/>
    <w:rsid w:val="000F5D6C"/>
    <w:rsid w:val="000F7D41"/>
    <w:rsid w:val="000F7DED"/>
    <w:rsid w:val="001033D1"/>
    <w:rsid w:val="001045B7"/>
    <w:rsid w:val="001046F5"/>
    <w:rsid w:val="00105230"/>
    <w:rsid w:val="001148E6"/>
    <w:rsid w:val="001157C5"/>
    <w:rsid w:val="001202BC"/>
    <w:rsid w:val="00121329"/>
    <w:rsid w:val="001226EF"/>
    <w:rsid w:val="00123C70"/>
    <w:rsid w:val="001255A6"/>
    <w:rsid w:val="001267D5"/>
    <w:rsid w:val="00130AE9"/>
    <w:rsid w:val="00131800"/>
    <w:rsid w:val="00132807"/>
    <w:rsid w:val="00134917"/>
    <w:rsid w:val="00137628"/>
    <w:rsid w:val="00137C90"/>
    <w:rsid w:val="001424A3"/>
    <w:rsid w:val="00143A5C"/>
    <w:rsid w:val="00143E95"/>
    <w:rsid w:val="00146C9B"/>
    <w:rsid w:val="00147903"/>
    <w:rsid w:val="0015006C"/>
    <w:rsid w:val="0015163A"/>
    <w:rsid w:val="00152618"/>
    <w:rsid w:val="00153894"/>
    <w:rsid w:val="00153CE5"/>
    <w:rsid w:val="00154A9F"/>
    <w:rsid w:val="001565EA"/>
    <w:rsid w:val="0016428E"/>
    <w:rsid w:val="00165770"/>
    <w:rsid w:val="00165B7E"/>
    <w:rsid w:val="0016647D"/>
    <w:rsid w:val="00170871"/>
    <w:rsid w:val="00170AEC"/>
    <w:rsid w:val="001715F4"/>
    <w:rsid w:val="001731D6"/>
    <w:rsid w:val="00180313"/>
    <w:rsid w:val="001860BC"/>
    <w:rsid w:val="001871AF"/>
    <w:rsid w:val="001872F6"/>
    <w:rsid w:val="001927E4"/>
    <w:rsid w:val="001929FB"/>
    <w:rsid w:val="00196FA7"/>
    <w:rsid w:val="00197BF3"/>
    <w:rsid w:val="001A297B"/>
    <w:rsid w:val="001A363C"/>
    <w:rsid w:val="001A4BFD"/>
    <w:rsid w:val="001A5465"/>
    <w:rsid w:val="001A6FD0"/>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7A5C"/>
    <w:rsid w:val="001E26C3"/>
    <w:rsid w:val="001E48BE"/>
    <w:rsid w:val="001F1ECC"/>
    <w:rsid w:val="001F2367"/>
    <w:rsid w:val="001F241B"/>
    <w:rsid w:val="001F34D1"/>
    <w:rsid w:val="001F4B95"/>
    <w:rsid w:val="00201ED0"/>
    <w:rsid w:val="00202681"/>
    <w:rsid w:val="00204376"/>
    <w:rsid w:val="00206844"/>
    <w:rsid w:val="002115D0"/>
    <w:rsid w:val="00212030"/>
    <w:rsid w:val="00220CB3"/>
    <w:rsid w:val="0022137E"/>
    <w:rsid w:val="00224730"/>
    <w:rsid w:val="0022570E"/>
    <w:rsid w:val="00230C7A"/>
    <w:rsid w:val="002325DA"/>
    <w:rsid w:val="0023260B"/>
    <w:rsid w:val="00233CD4"/>
    <w:rsid w:val="002353C5"/>
    <w:rsid w:val="00243235"/>
    <w:rsid w:val="00246A0B"/>
    <w:rsid w:val="002502A4"/>
    <w:rsid w:val="0025062E"/>
    <w:rsid w:val="00253666"/>
    <w:rsid w:val="0025367A"/>
    <w:rsid w:val="00254338"/>
    <w:rsid w:val="00256CDE"/>
    <w:rsid w:val="0026099C"/>
    <w:rsid w:val="002621A4"/>
    <w:rsid w:val="002647BE"/>
    <w:rsid w:val="00267417"/>
    <w:rsid w:val="002704B2"/>
    <w:rsid w:val="00270F3E"/>
    <w:rsid w:val="00273568"/>
    <w:rsid w:val="00274A24"/>
    <w:rsid w:val="00275C31"/>
    <w:rsid w:val="00282052"/>
    <w:rsid w:val="00282B16"/>
    <w:rsid w:val="002842B6"/>
    <w:rsid w:val="002874FF"/>
    <w:rsid w:val="00290DAF"/>
    <w:rsid w:val="00292F5A"/>
    <w:rsid w:val="00292F9C"/>
    <w:rsid w:val="0029374D"/>
    <w:rsid w:val="00294BAC"/>
    <w:rsid w:val="002956E5"/>
    <w:rsid w:val="0029651B"/>
    <w:rsid w:val="00296D9D"/>
    <w:rsid w:val="0029719A"/>
    <w:rsid w:val="002A0543"/>
    <w:rsid w:val="002A0B2E"/>
    <w:rsid w:val="002A2F6B"/>
    <w:rsid w:val="002A4996"/>
    <w:rsid w:val="002A7B9C"/>
    <w:rsid w:val="002A7FD5"/>
    <w:rsid w:val="002B0E19"/>
    <w:rsid w:val="002B0E6D"/>
    <w:rsid w:val="002B2054"/>
    <w:rsid w:val="002B3B48"/>
    <w:rsid w:val="002B3F80"/>
    <w:rsid w:val="002B56B2"/>
    <w:rsid w:val="002B6496"/>
    <w:rsid w:val="002B6B04"/>
    <w:rsid w:val="002C50B6"/>
    <w:rsid w:val="002C61B6"/>
    <w:rsid w:val="002C6FA3"/>
    <w:rsid w:val="002C7C38"/>
    <w:rsid w:val="002D042C"/>
    <w:rsid w:val="002D07BE"/>
    <w:rsid w:val="002D1380"/>
    <w:rsid w:val="002D333B"/>
    <w:rsid w:val="002D3818"/>
    <w:rsid w:val="002D4688"/>
    <w:rsid w:val="002D6EC4"/>
    <w:rsid w:val="002D790C"/>
    <w:rsid w:val="002E09C8"/>
    <w:rsid w:val="002E1FB1"/>
    <w:rsid w:val="002E45F8"/>
    <w:rsid w:val="002E678B"/>
    <w:rsid w:val="002F0150"/>
    <w:rsid w:val="002F10FB"/>
    <w:rsid w:val="002F1398"/>
    <w:rsid w:val="002F1A22"/>
    <w:rsid w:val="002F46BE"/>
    <w:rsid w:val="002F65B5"/>
    <w:rsid w:val="002F6887"/>
    <w:rsid w:val="00305E64"/>
    <w:rsid w:val="00310407"/>
    <w:rsid w:val="00311201"/>
    <w:rsid w:val="003172A5"/>
    <w:rsid w:val="00320178"/>
    <w:rsid w:val="00323A21"/>
    <w:rsid w:val="003249DA"/>
    <w:rsid w:val="0032671E"/>
    <w:rsid w:val="00326770"/>
    <w:rsid w:val="0032737F"/>
    <w:rsid w:val="0033188C"/>
    <w:rsid w:val="00333C25"/>
    <w:rsid w:val="003357A6"/>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2ED0"/>
    <w:rsid w:val="00363436"/>
    <w:rsid w:val="003640FD"/>
    <w:rsid w:val="003677B3"/>
    <w:rsid w:val="00367B62"/>
    <w:rsid w:val="00370D8B"/>
    <w:rsid w:val="00371F11"/>
    <w:rsid w:val="00373FF5"/>
    <w:rsid w:val="00374D1F"/>
    <w:rsid w:val="003772CB"/>
    <w:rsid w:val="0037736E"/>
    <w:rsid w:val="00380EBC"/>
    <w:rsid w:val="00382B49"/>
    <w:rsid w:val="003832FD"/>
    <w:rsid w:val="00383B1B"/>
    <w:rsid w:val="00383DBC"/>
    <w:rsid w:val="00385A77"/>
    <w:rsid w:val="003878AB"/>
    <w:rsid w:val="00387EE3"/>
    <w:rsid w:val="003911A0"/>
    <w:rsid w:val="00393A5E"/>
    <w:rsid w:val="0039467D"/>
    <w:rsid w:val="00396905"/>
    <w:rsid w:val="003A2A14"/>
    <w:rsid w:val="003A3660"/>
    <w:rsid w:val="003A4011"/>
    <w:rsid w:val="003A53AF"/>
    <w:rsid w:val="003A6330"/>
    <w:rsid w:val="003A66C9"/>
    <w:rsid w:val="003B0BD6"/>
    <w:rsid w:val="003B139F"/>
    <w:rsid w:val="003B21BB"/>
    <w:rsid w:val="003B27E7"/>
    <w:rsid w:val="003B2C33"/>
    <w:rsid w:val="003B30D6"/>
    <w:rsid w:val="003B3E22"/>
    <w:rsid w:val="003B798D"/>
    <w:rsid w:val="003C023A"/>
    <w:rsid w:val="003C0426"/>
    <w:rsid w:val="003C10D7"/>
    <w:rsid w:val="003C1EFA"/>
    <w:rsid w:val="003C24F5"/>
    <w:rsid w:val="003C65DB"/>
    <w:rsid w:val="003C761F"/>
    <w:rsid w:val="003D0ED2"/>
    <w:rsid w:val="003D1D2D"/>
    <w:rsid w:val="003D2208"/>
    <w:rsid w:val="003D25C2"/>
    <w:rsid w:val="003D2AD7"/>
    <w:rsid w:val="003D324A"/>
    <w:rsid w:val="003D4556"/>
    <w:rsid w:val="003D53A5"/>
    <w:rsid w:val="003D5A98"/>
    <w:rsid w:val="003E046E"/>
    <w:rsid w:val="003E1C8A"/>
    <w:rsid w:val="003E3B7D"/>
    <w:rsid w:val="003E41BA"/>
    <w:rsid w:val="003E5883"/>
    <w:rsid w:val="003E71B7"/>
    <w:rsid w:val="003F025A"/>
    <w:rsid w:val="003F0A35"/>
    <w:rsid w:val="003F58FD"/>
    <w:rsid w:val="003F7D3F"/>
    <w:rsid w:val="00400137"/>
    <w:rsid w:val="0040309B"/>
    <w:rsid w:val="004058D8"/>
    <w:rsid w:val="00405B4A"/>
    <w:rsid w:val="00407773"/>
    <w:rsid w:val="004133CA"/>
    <w:rsid w:val="00413A53"/>
    <w:rsid w:val="004158C1"/>
    <w:rsid w:val="00415A47"/>
    <w:rsid w:val="004171D1"/>
    <w:rsid w:val="004221D4"/>
    <w:rsid w:val="004243B7"/>
    <w:rsid w:val="0042465F"/>
    <w:rsid w:val="004268ED"/>
    <w:rsid w:val="00431E81"/>
    <w:rsid w:val="00432312"/>
    <w:rsid w:val="004351AC"/>
    <w:rsid w:val="0043692A"/>
    <w:rsid w:val="00436AE9"/>
    <w:rsid w:val="00437350"/>
    <w:rsid w:val="00443F76"/>
    <w:rsid w:val="004522E7"/>
    <w:rsid w:val="004539CA"/>
    <w:rsid w:val="0045599D"/>
    <w:rsid w:val="00455ACB"/>
    <w:rsid w:val="00461FED"/>
    <w:rsid w:val="00462827"/>
    <w:rsid w:val="004628C2"/>
    <w:rsid w:val="0046467B"/>
    <w:rsid w:val="0046496D"/>
    <w:rsid w:val="00464F8A"/>
    <w:rsid w:val="004657D7"/>
    <w:rsid w:val="004664C4"/>
    <w:rsid w:val="004677AF"/>
    <w:rsid w:val="00467A11"/>
    <w:rsid w:val="00467A84"/>
    <w:rsid w:val="00472738"/>
    <w:rsid w:val="004742D0"/>
    <w:rsid w:val="00475D0D"/>
    <w:rsid w:val="0047648D"/>
    <w:rsid w:val="00477AD7"/>
    <w:rsid w:val="004802E9"/>
    <w:rsid w:val="00482C2A"/>
    <w:rsid w:val="00482E66"/>
    <w:rsid w:val="004835AE"/>
    <w:rsid w:val="004836F4"/>
    <w:rsid w:val="0048488E"/>
    <w:rsid w:val="0048621B"/>
    <w:rsid w:val="00486A20"/>
    <w:rsid w:val="00491AA6"/>
    <w:rsid w:val="004921C3"/>
    <w:rsid w:val="004932E4"/>
    <w:rsid w:val="00497C02"/>
    <w:rsid w:val="004A0033"/>
    <w:rsid w:val="004A19D6"/>
    <w:rsid w:val="004A3352"/>
    <w:rsid w:val="004A392D"/>
    <w:rsid w:val="004A4121"/>
    <w:rsid w:val="004A54D5"/>
    <w:rsid w:val="004A6FE9"/>
    <w:rsid w:val="004B0778"/>
    <w:rsid w:val="004B1AB9"/>
    <w:rsid w:val="004C17D5"/>
    <w:rsid w:val="004C4A01"/>
    <w:rsid w:val="004C4DB4"/>
    <w:rsid w:val="004C6BA6"/>
    <w:rsid w:val="004C7757"/>
    <w:rsid w:val="004D2629"/>
    <w:rsid w:val="004D3D5D"/>
    <w:rsid w:val="004D7034"/>
    <w:rsid w:val="004E0150"/>
    <w:rsid w:val="004E1052"/>
    <w:rsid w:val="004E1F7D"/>
    <w:rsid w:val="004E55EF"/>
    <w:rsid w:val="004E6F8A"/>
    <w:rsid w:val="004E732D"/>
    <w:rsid w:val="004F0907"/>
    <w:rsid w:val="004F2B59"/>
    <w:rsid w:val="004F3BC4"/>
    <w:rsid w:val="004F5818"/>
    <w:rsid w:val="004F6A4D"/>
    <w:rsid w:val="005002CC"/>
    <w:rsid w:val="00501FD4"/>
    <w:rsid w:val="005024C4"/>
    <w:rsid w:val="00502BAD"/>
    <w:rsid w:val="00507854"/>
    <w:rsid w:val="00510FA9"/>
    <w:rsid w:val="00511A1B"/>
    <w:rsid w:val="00513A47"/>
    <w:rsid w:val="00514E38"/>
    <w:rsid w:val="00514FDF"/>
    <w:rsid w:val="005171A4"/>
    <w:rsid w:val="00517755"/>
    <w:rsid w:val="005206CF"/>
    <w:rsid w:val="00521264"/>
    <w:rsid w:val="00521D5D"/>
    <w:rsid w:val="005253DF"/>
    <w:rsid w:val="00530B74"/>
    <w:rsid w:val="005320B1"/>
    <w:rsid w:val="00532710"/>
    <w:rsid w:val="0053302C"/>
    <w:rsid w:val="00534177"/>
    <w:rsid w:val="00536AB5"/>
    <w:rsid w:val="00537446"/>
    <w:rsid w:val="00542864"/>
    <w:rsid w:val="00543951"/>
    <w:rsid w:val="00544F3B"/>
    <w:rsid w:val="00546900"/>
    <w:rsid w:val="005476D9"/>
    <w:rsid w:val="00547F2F"/>
    <w:rsid w:val="005500FB"/>
    <w:rsid w:val="00551691"/>
    <w:rsid w:val="00552BDF"/>
    <w:rsid w:val="00553E84"/>
    <w:rsid w:val="00555335"/>
    <w:rsid w:val="00556237"/>
    <w:rsid w:val="005565A0"/>
    <w:rsid w:val="00556B6E"/>
    <w:rsid w:val="00560246"/>
    <w:rsid w:val="00560755"/>
    <w:rsid w:val="00562158"/>
    <w:rsid w:val="00563B45"/>
    <w:rsid w:val="005651E1"/>
    <w:rsid w:val="00572059"/>
    <w:rsid w:val="005754B8"/>
    <w:rsid w:val="005774AC"/>
    <w:rsid w:val="0058021F"/>
    <w:rsid w:val="00583173"/>
    <w:rsid w:val="00583590"/>
    <w:rsid w:val="0058516A"/>
    <w:rsid w:val="005853EF"/>
    <w:rsid w:val="005873C3"/>
    <w:rsid w:val="00587623"/>
    <w:rsid w:val="00587BCB"/>
    <w:rsid w:val="0059297F"/>
    <w:rsid w:val="00596B96"/>
    <w:rsid w:val="005A034D"/>
    <w:rsid w:val="005A32CC"/>
    <w:rsid w:val="005A4A21"/>
    <w:rsid w:val="005A58D6"/>
    <w:rsid w:val="005A76F6"/>
    <w:rsid w:val="005B178C"/>
    <w:rsid w:val="005C0A50"/>
    <w:rsid w:val="005C0C82"/>
    <w:rsid w:val="005C0D32"/>
    <w:rsid w:val="005C14CA"/>
    <w:rsid w:val="005C2160"/>
    <w:rsid w:val="005C735D"/>
    <w:rsid w:val="005D0C9A"/>
    <w:rsid w:val="005D2824"/>
    <w:rsid w:val="005D30B0"/>
    <w:rsid w:val="005D37F3"/>
    <w:rsid w:val="005D633D"/>
    <w:rsid w:val="005D645B"/>
    <w:rsid w:val="005D7479"/>
    <w:rsid w:val="005D7C12"/>
    <w:rsid w:val="005E10A6"/>
    <w:rsid w:val="005E1125"/>
    <w:rsid w:val="005E1A3C"/>
    <w:rsid w:val="005E242B"/>
    <w:rsid w:val="005E30C1"/>
    <w:rsid w:val="005E396D"/>
    <w:rsid w:val="005E3EC7"/>
    <w:rsid w:val="005E4030"/>
    <w:rsid w:val="005E7D9B"/>
    <w:rsid w:val="005F0C47"/>
    <w:rsid w:val="005F1B92"/>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127"/>
    <w:rsid w:val="006233E5"/>
    <w:rsid w:val="0062564B"/>
    <w:rsid w:val="00625F72"/>
    <w:rsid w:val="00625FFB"/>
    <w:rsid w:val="0062717D"/>
    <w:rsid w:val="00627EE0"/>
    <w:rsid w:val="006311B7"/>
    <w:rsid w:val="006318AA"/>
    <w:rsid w:val="00633651"/>
    <w:rsid w:val="00645C2E"/>
    <w:rsid w:val="006460FA"/>
    <w:rsid w:val="00650618"/>
    <w:rsid w:val="00650B6A"/>
    <w:rsid w:val="00651389"/>
    <w:rsid w:val="00652431"/>
    <w:rsid w:val="006544BC"/>
    <w:rsid w:val="006554A1"/>
    <w:rsid w:val="00662CC6"/>
    <w:rsid w:val="00663BB3"/>
    <w:rsid w:val="006650E7"/>
    <w:rsid w:val="006660A7"/>
    <w:rsid w:val="006669C3"/>
    <w:rsid w:val="00666CEE"/>
    <w:rsid w:val="00671C80"/>
    <w:rsid w:val="00675792"/>
    <w:rsid w:val="006802C9"/>
    <w:rsid w:val="006803A8"/>
    <w:rsid w:val="00680A64"/>
    <w:rsid w:val="00683A74"/>
    <w:rsid w:val="00684125"/>
    <w:rsid w:val="00685751"/>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187A"/>
    <w:rsid w:val="006C4786"/>
    <w:rsid w:val="006C4896"/>
    <w:rsid w:val="006C5E68"/>
    <w:rsid w:val="006C6F73"/>
    <w:rsid w:val="006D1B7B"/>
    <w:rsid w:val="006D1CD6"/>
    <w:rsid w:val="006D37FB"/>
    <w:rsid w:val="006D39A0"/>
    <w:rsid w:val="006D5BFC"/>
    <w:rsid w:val="006D66C1"/>
    <w:rsid w:val="006D68FC"/>
    <w:rsid w:val="006D748E"/>
    <w:rsid w:val="006E21FC"/>
    <w:rsid w:val="006E2780"/>
    <w:rsid w:val="006E3054"/>
    <w:rsid w:val="006E5B63"/>
    <w:rsid w:val="006E5D26"/>
    <w:rsid w:val="006E6EFF"/>
    <w:rsid w:val="006E78A9"/>
    <w:rsid w:val="006F0BD5"/>
    <w:rsid w:val="006F2E29"/>
    <w:rsid w:val="006F3767"/>
    <w:rsid w:val="006F515E"/>
    <w:rsid w:val="006F746E"/>
    <w:rsid w:val="00701833"/>
    <w:rsid w:val="007031A0"/>
    <w:rsid w:val="00703F2A"/>
    <w:rsid w:val="0070419E"/>
    <w:rsid w:val="007066EF"/>
    <w:rsid w:val="007075A0"/>
    <w:rsid w:val="007118DE"/>
    <w:rsid w:val="00712031"/>
    <w:rsid w:val="0071486E"/>
    <w:rsid w:val="007155EC"/>
    <w:rsid w:val="0072067B"/>
    <w:rsid w:val="007222FB"/>
    <w:rsid w:val="007235DB"/>
    <w:rsid w:val="0072383A"/>
    <w:rsid w:val="00724EDB"/>
    <w:rsid w:val="00726034"/>
    <w:rsid w:val="00726142"/>
    <w:rsid w:val="00726EF1"/>
    <w:rsid w:val="0072702F"/>
    <w:rsid w:val="00727EF5"/>
    <w:rsid w:val="007305F7"/>
    <w:rsid w:val="0073074E"/>
    <w:rsid w:val="00731F8B"/>
    <w:rsid w:val="00732CE0"/>
    <w:rsid w:val="00732D56"/>
    <w:rsid w:val="00734255"/>
    <w:rsid w:val="00735942"/>
    <w:rsid w:val="00736366"/>
    <w:rsid w:val="00740D1C"/>
    <w:rsid w:val="00743EE1"/>
    <w:rsid w:val="00746F89"/>
    <w:rsid w:val="00747096"/>
    <w:rsid w:val="007476F4"/>
    <w:rsid w:val="00751CD8"/>
    <w:rsid w:val="00752CDF"/>
    <w:rsid w:val="00754CAE"/>
    <w:rsid w:val="00755C5C"/>
    <w:rsid w:val="007568AE"/>
    <w:rsid w:val="00756968"/>
    <w:rsid w:val="00756EC8"/>
    <w:rsid w:val="00757AF4"/>
    <w:rsid w:val="00760876"/>
    <w:rsid w:val="00765518"/>
    <w:rsid w:val="007671BD"/>
    <w:rsid w:val="007674A7"/>
    <w:rsid w:val="0077145A"/>
    <w:rsid w:val="007723EC"/>
    <w:rsid w:val="00773C54"/>
    <w:rsid w:val="00773CF9"/>
    <w:rsid w:val="00773E23"/>
    <w:rsid w:val="00775A86"/>
    <w:rsid w:val="00775F4C"/>
    <w:rsid w:val="00776910"/>
    <w:rsid w:val="00777EC8"/>
    <w:rsid w:val="0078236C"/>
    <w:rsid w:val="007823CC"/>
    <w:rsid w:val="007858F3"/>
    <w:rsid w:val="00786454"/>
    <w:rsid w:val="007869F6"/>
    <w:rsid w:val="00791083"/>
    <w:rsid w:val="00791583"/>
    <w:rsid w:val="007930AC"/>
    <w:rsid w:val="00795C8C"/>
    <w:rsid w:val="0079602F"/>
    <w:rsid w:val="007962B2"/>
    <w:rsid w:val="00796660"/>
    <w:rsid w:val="00796C2F"/>
    <w:rsid w:val="007972D3"/>
    <w:rsid w:val="007A053A"/>
    <w:rsid w:val="007A10E8"/>
    <w:rsid w:val="007A3621"/>
    <w:rsid w:val="007A5282"/>
    <w:rsid w:val="007B1347"/>
    <w:rsid w:val="007B1F6B"/>
    <w:rsid w:val="007B22AF"/>
    <w:rsid w:val="007B410E"/>
    <w:rsid w:val="007B65B8"/>
    <w:rsid w:val="007B7A5F"/>
    <w:rsid w:val="007B7DB9"/>
    <w:rsid w:val="007C2AB6"/>
    <w:rsid w:val="007C4746"/>
    <w:rsid w:val="007C5F1E"/>
    <w:rsid w:val="007C6459"/>
    <w:rsid w:val="007C6D2C"/>
    <w:rsid w:val="007D1572"/>
    <w:rsid w:val="007D1DEA"/>
    <w:rsid w:val="007D38D3"/>
    <w:rsid w:val="007D3E16"/>
    <w:rsid w:val="007D4B3A"/>
    <w:rsid w:val="007E5FEF"/>
    <w:rsid w:val="007E612A"/>
    <w:rsid w:val="00800F5C"/>
    <w:rsid w:val="008013B1"/>
    <w:rsid w:val="00802976"/>
    <w:rsid w:val="008054DD"/>
    <w:rsid w:val="00806B15"/>
    <w:rsid w:val="00810593"/>
    <w:rsid w:val="0081260F"/>
    <w:rsid w:val="00813382"/>
    <w:rsid w:val="0081686B"/>
    <w:rsid w:val="00824370"/>
    <w:rsid w:val="0082514E"/>
    <w:rsid w:val="008263D7"/>
    <w:rsid w:val="00826EC2"/>
    <w:rsid w:val="00826EDC"/>
    <w:rsid w:val="0083205D"/>
    <w:rsid w:val="008330B5"/>
    <w:rsid w:val="00834CC0"/>
    <w:rsid w:val="00836090"/>
    <w:rsid w:val="008366F6"/>
    <w:rsid w:val="00841881"/>
    <w:rsid w:val="0084219F"/>
    <w:rsid w:val="00842609"/>
    <w:rsid w:val="00843834"/>
    <w:rsid w:val="00844F02"/>
    <w:rsid w:val="0084547A"/>
    <w:rsid w:val="00850AD1"/>
    <w:rsid w:val="008546B6"/>
    <w:rsid w:val="00855752"/>
    <w:rsid w:val="00855D6F"/>
    <w:rsid w:val="00857429"/>
    <w:rsid w:val="008576B0"/>
    <w:rsid w:val="008646C9"/>
    <w:rsid w:val="008659A4"/>
    <w:rsid w:val="0086717B"/>
    <w:rsid w:val="0086797F"/>
    <w:rsid w:val="008705F5"/>
    <w:rsid w:val="0087152F"/>
    <w:rsid w:val="00875061"/>
    <w:rsid w:val="008753FF"/>
    <w:rsid w:val="00876356"/>
    <w:rsid w:val="00880593"/>
    <w:rsid w:val="008825B9"/>
    <w:rsid w:val="00883EE7"/>
    <w:rsid w:val="00887371"/>
    <w:rsid w:val="00890219"/>
    <w:rsid w:val="008910C5"/>
    <w:rsid w:val="008923DB"/>
    <w:rsid w:val="008A0E0D"/>
    <w:rsid w:val="008A226F"/>
    <w:rsid w:val="008A52DE"/>
    <w:rsid w:val="008B0CE3"/>
    <w:rsid w:val="008B207C"/>
    <w:rsid w:val="008B647C"/>
    <w:rsid w:val="008C0E52"/>
    <w:rsid w:val="008C1108"/>
    <w:rsid w:val="008C23EE"/>
    <w:rsid w:val="008C3E88"/>
    <w:rsid w:val="008C58D6"/>
    <w:rsid w:val="008C5F9E"/>
    <w:rsid w:val="008C5FE4"/>
    <w:rsid w:val="008C6DB4"/>
    <w:rsid w:val="008C7903"/>
    <w:rsid w:val="008D0468"/>
    <w:rsid w:val="008D0B39"/>
    <w:rsid w:val="008D1EF4"/>
    <w:rsid w:val="008E0058"/>
    <w:rsid w:val="008E0B54"/>
    <w:rsid w:val="008E13E4"/>
    <w:rsid w:val="008E26AE"/>
    <w:rsid w:val="008E5C31"/>
    <w:rsid w:val="008E6906"/>
    <w:rsid w:val="008E6CAC"/>
    <w:rsid w:val="008E7276"/>
    <w:rsid w:val="008E7953"/>
    <w:rsid w:val="008F0C64"/>
    <w:rsid w:val="008F1058"/>
    <w:rsid w:val="008F2107"/>
    <w:rsid w:val="008F762F"/>
    <w:rsid w:val="009035EC"/>
    <w:rsid w:val="00905A56"/>
    <w:rsid w:val="00906663"/>
    <w:rsid w:val="00906673"/>
    <w:rsid w:val="00906C1C"/>
    <w:rsid w:val="0091044D"/>
    <w:rsid w:val="009176A8"/>
    <w:rsid w:val="0092233E"/>
    <w:rsid w:val="00925CBE"/>
    <w:rsid w:val="00925D81"/>
    <w:rsid w:val="009300D5"/>
    <w:rsid w:val="00930F7A"/>
    <w:rsid w:val="009321C3"/>
    <w:rsid w:val="00934CA0"/>
    <w:rsid w:val="009351CC"/>
    <w:rsid w:val="00935A2E"/>
    <w:rsid w:val="00936451"/>
    <w:rsid w:val="00941651"/>
    <w:rsid w:val="00942206"/>
    <w:rsid w:val="00942768"/>
    <w:rsid w:val="009427D2"/>
    <w:rsid w:val="00943925"/>
    <w:rsid w:val="00943979"/>
    <w:rsid w:val="00944A60"/>
    <w:rsid w:val="00945BDE"/>
    <w:rsid w:val="009472E0"/>
    <w:rsid w:val="00947A95"/>
    <w:rsid w:val="00952771"/>
    <w:rsid w:val="009534EB"/>
    <w:rsid w:val="00955A45"/>
    <w:rsid w:val="00956958"/>
    <w:rsid w:val="00961FAF"/>
    <w:rsid w:val="00966414"/>
    <w:rsid w:val="00966AD4"/>
    <w:rsid w:val="0096756D"/>
    <w:rsid w:val="009708F9"/>
    <w:rsid w:val="00970CE5"/>
    <w:rsid w:val="0097178B"/>
    <w:rsid w:val="009726A9"/>
    <w:rsid w:val="00973350"/>
    <w:rsid w:val="00974B15"/>
    <w:rsid w:val="00975619"/>
    <w:rsid w:val="009756D3"/>
    <w:rsid w:val="009761E9"/>
    <w:rsid w:val="0097697B"/>
    <w:rsid w:val="009770A2"/>
    <w:rsid w:val="009807DE"/>
    <w:rsid w:val="009847A8"/>
    <w:rsid w:val="009853A5"/>
    <w:rsid w:val="009857AB"/>
    <w:rsid w:val="00986261"/>
    <w:rsid w:val="00986D6D"/>
    <w:rsid w:val="00990D49"/>
    <w:rsid w:val="00991936"/>
    <w:rsid w:val="00997797"/>
    <w:rsid w:val="009A40B4"/>
    <w:rsid w:val="009A477D"/>
    <w:rsid w:val="009A66FD"/>
    <w:rsid w:val="009A7289"/>
    <w:rsid w:val="009B2E91"/>
    <w:rsid w:val="009B3484"/>
    <w:rsid w:val="009B4F8C"/>
    <w:rsid w:val="009B5EB1"/>
    <w:rsid w:val="009B5F87"/>
    <w:rsid w:val="009B6F89"/>
    <w:rsid w:val="009B7A33"/>
    <w:rsid w:val="009C1638"/>
    <w:rsid w:val="009C16C8"/>
    <w:rsid w:val="009C43B6"/>
    <w:rsid w:val="009C6275"/>
    <w:rsid w:val="009C67BF"/>
    <w:rsid w:val="009C77D6"/>
    <w:rsid w:val="009C7E1F"/>
    <w:rsid w:val="009D08C1"/>
    <w:rsid w:val="009D14DA"/>
    <w:rsid w:val="009D24CD"/>
    <w:rsid w:val="009D34BC"/>
    <w:rsid w:val="009D40B6"/>
    <w:rsid w:val="009D4270"/>
    <w:rsid w:val="009D79CE"/>
    <w:rsid w:val="009E0F27"/>
    <w:rsid w:val="009E6F59"/>
    <w:rsid w:val="009F1B09"/>
    <w:rsid w:val="009F2458"/>
    <w:rsid w:val="009F24A2"/>
    <w:rsid w:val="009F4798"/>
    <w:rsid w:val="009F70BB"/>
    <w:rsid w:val="009F73F7"/>
    <w:rsid w:val="00A05D4C"/>
    <w:rsid w:val="00A065AE"/>
    <w:rsid w:val="00A074C1"/>
    <w:rsid w:val="00A10102"/>
    <w:rsid w:val="00A1204D"/>
    <w:rsid w:val="00A1338D"/>
    <w:rsid w:val="00A13BB3"/>
    <w:rsid w:val="00A17444"/>
    <w:rsid w:val="00A20E6C"/>
    <w:rsid w:val="00A22A11"/>
    <w:rsid w:val="00A23F07"/>
    <w:rsid w:val="00A257D3"/>
    <w:rsid w:val="00A26B48"/>
    <w:rsid w:val="00A26B66"/>
    <w:rsid w:val="00A273CB"/>
    <w:rsid w:val="00A30BE2"/>
    <w:rsid w:val="00A3114D"/>
    <w:rsid w:val="00A319F7"/>
    <w:rsid w:val="00A329E1"/>
    <w:rsid w:val="00A3554F"/>
    <w:rsid w:val="00A3578C"/>
    <w:rsid w:val="00A37B1C"/>
    <w:rsid w:val="00A40048"/>
    <w:rsid w:val="00A42C5B"/>
    <w:rsid w:val="00A42F66"/>
    <w:rsid w:val="00A446C8"/>
    <w:rsid w:val="00A45BC3"/>
    <w:rsid w:val="00A463A5"/>
    <w:rsid w:val="00A55307"/>
    <w:rsid w:val="00A60886"/>
    <w:rsid w:val="00A61571"/>
    <w:rsid w:val="00A62DDA"/>
    <w:rsid w:val="00A62EB1"/>
    <w:rsid w:val="00A6370D"/>
    <w:rsid w:val="00A63BC3"/>
    <w:rsid w:val="00A6402B"/>
    <w:rsid w:val="00A66BFF"/>
    <w:rsid w:val="00A67900"/>
    <w:rsid w:val="00A70DF0"/>
    <w:rsid w:val="00A71795"/>
    <w:rsid w:val="00A72073"/>
    <w:rsid w:val="00A72364"/>
    <w:rsid w:val="00A72CDB"/>
    <w:rsid w:val="00A73B68"/>
    <w:rsid w:val="00A73EF5"/>
    <w:rsid w:val="00A74D97"/>
    <w:rsid w:val="00A80A61"/>
    <w:rsid w:val="00A80C1D"/>
    <w:rsid w:val="00A83370"/>
    <w:rsid w:val="00A841F9"/>
    <w:rsid w:val="00A85DD8"/>
    <w:rsid w:val="00A9097A"/>
    <w:rsid w:val="00A90C28"/>
    <w:rsid w:val="00A9106E"/>
    <w:rsid w:val="00A9187E"/>
    <w:rsid w:val="00A930E0"/>
    <w:rsid w:val="00A94203"/>
    <w:rsid w:val="00A95160"/>
    <w:rsid w:val="00A964E1"/>
    <w:rsid w:val="00A97BF9"/>
    <w:rsid w:val="00AA2B44"/>
    <w:rsid w:val="00AA6C78"/>
    <w:rsid w:val="00AA77E2"/>
    <w:rsid w:val="00AB4B35"/>
    <w:rsid w:val="00AB4CBF"/>
    <w:rsid w:val="00AB5FB4"/>
    <w:rsid w:val="00AB6841"/>
    <w:rsid w:val="00AB6DD6"/>
    <w:rsid w:val="00AB7073"/>
    <w:rsid w:val="00AB7D92"/>
    <w:rsid w:val="00AC03C9"/>
    <w:rsid w:val="00AC34F0"/>
    <w:rsid w:val="00AC5525"/>
    <w:rsid w:val="00AD0F17"/>
    <w:rsid w:val="00AD1844"/>
    <w:rsid w:val="00AD1D6E"/>
    <w:rsid w:val="00AD2275"/>
    <w:rsid w:val="00AD2B7D"/>
    <w:rsid w:val="00AD5E23"/>
    <w:rsid w:val="00AD65E2"/>
    <w:rsid w:val="00AD6677"/>
    <w:rsid w:val="00AD7B6D"/>
    <w:rsid w:val="00AE349C"/>
    <w:rsid w:val="00AE3C93"/>
    <w:rsid w:val="00AE5137"/>
    <w:rsid w:val="00AE59CA"/>
    <w:rsid w:val="00AE6B95"/>
    <w:rsid w:val="00AE7B70"/>
    <w:rsid w:val="00AF10AD"/>
    <w:rsid w:val="00AF2DD0"/>
    <w:rsid w:val="00AF5226"/>
    <w:rsid w:val="00AF5B8C"/>
    <w:rsid w:val="00AF5C8E"/>
    <w:rsid w:val="00B00F5D"/>
    <w:rsid w:val="00B01785"/>
    <w:rsid w:val="00B03BDF"/>
    <w:rsid w:val="00B0639A"/>
    <w:rsid w:val="00B07AE2"/>
    <w:rsid w:val="00B13634"/>
    <w:rsid w:val="00B14A03"/>
    <w:rsid w:val="00B14B4F"/>
    <w:rsid w:val="00B1725A"/>
    <w:rsid w:val="00B17FD0"/>
    <w:rsid w:val="00B228A3"/>
    <w:rsid w:val="00B23197"/>
    <w:rsid w:val="00B235AB"/>
    <w:rsid w:val="00B23B61"/>
    <w:rsid w:val="00B243E0"/>
    <w:rsid w:val="00B26140"/>
    <w:rsid w:val="00B30F52"/>
    <w:rsid w:val="00B31120"/>
    <w:rsid w:val="00B31324"/>
    <w:rsid w:val="00B31DF0"/>
    <w:rsid w:val="00B32E4F"/>
    <w:rsid w:val="00B34548"/>
    <w:rsid w:val="00B35404"/>
    <w:rsid w:val="00B36544"/>
    <w:rsid w:val="00B36C88"/>
    <w:rsid w:val="00B405E8"/>
    <w:rsid w:val="00B40C95"/>
    <w:rsid w:val="00B47729"/>
    <w:rsid w:val="00B51B36"/>
    <w:rsid w:val="00B53E7F"/>
    <w:rsid w:val="00B54D88"/>
    <w:rsid w:val="00B54EE7"/>
    <w:rsid w:val="00B55C91"/>
    <w:rsid w:val="00B5719B"/>
    <w:rsid w:val="00B6180A"/>
    <w:rsid w:val="00B62CB2"/>
    <w:rsid w:val="00B65E6C"/>
    <w:rsid w:val="00B66E71"/>
    <w:rsid w:val="00B712EF"/>
    <w:rsid w:val="00B72679"/>
    <w:rsid w:val="00B76ADA"/>
    <w:rsid w:val="00B81BAE"/>
    <w:rsid w:val="00B81E94"/>
    <w:rsid w:val="00B83AC4"/>
    <w:rsid w:val="00B903B0"/>
    <w:rsid w:val="00B9368B"/>
    <w:rsid w:val="00B94C7B"/>
    <w:rsid w:val="00B96D15"/>
    <w:rsid w:val="00B979E9"/>
    <w:rsid w:val="00BA2CCE"/>
    <w:rsid w:val="00BA3C3F"/>
    <w:rsid w:val="00BA482C"/>
    <w:rsid w:val="00BA6BD8"/>
    <w:rsid w:val="00BB0782"/>
    <w:rsid w:val="00BB1C0E"/>
    <w:rsid w:val="00BC1074"/>
    <w:rsid w:val="00BC1979"/>
    <w:rsid w:val="00BC1BA6"/>
    <w:rsid w:val="00BC2A8E"/>
    <w:rsid w:val="00BC2B5F"/>
    <w:rsid w:val="00BC59BF"/>
    <w:rsid w:val="00BD21E4"/>
    <w:rsid w:val="00BD2D44"/>
    <w:rsid w:val="00BD5429"/>
    <w:rsid w:val="00BD77C2"/>
    <w:rsid w:val="00BE0E5D"/>
    <w:rsid w:val="00BE25A9"/>
    <w:rsid w:val="00BE31FA"/>
    <w:rsid w:val="00BE34DF"/>
    <w:rsid w:val="00BE413E"/>
    <w:rsid w:val="00BE4682"/>
    <w:rsid w:val="00BE5DE3"/>
    <w:rsid w:val="00BE6A18"/>
    <w:rsid w:val="00BE7D15"/>
    <w:rsid w:val="00BF1347"/>
    <w:rsid w:val="00BF4C30"/>
    <w:rsid w:val="00BF5C0C"/>
    <w:rsid w:val="00BF6C53"/>
    <w:rsid w:val="00BF76D4"/>
    <w:rsid w:val="00C049EB"/>
    <w:rsid w:val="00C05831"/>
    <w:rsid w:val="00C07999"/>
    <w:rsid w:val="00C10610"/>
    <w:rsid w:val="00C110C3"/>
    <w:rsid w:val="00C11442"/>
    <w:rsid w:val="00C1256A"/>
    <w:rsid w:val="00C14AC7"/>
    <w:rsid w:val="00C15A2A"/>
    <w:rsid w:val="00C178D3"/>
    <w:rsid w:val="00C178FC"/>
    <w:rsid w:val="00C21BC1"/>
    <w:rsid w:val="00C230C9"/>
    <w:rsid w:val="00C23918"/>
    <w:rsid w:val="00C251AB"/>
    <w:rsid w:val="00C25813"/>
    <w:rsid w:val="00C26E97"/>
    <w:rsid w:val="00C314B1"/>
    <w:rsid w:val="00C31F48"/>
    <w:rsid w:val="00C33E6F"/>
    <w:rsid w:val="00C34E28"/>
    <w:rsid w:val="00C3754D"/>
    <w:rsid w:val="00C43914"/>
    <w:rsid w:val="00C43B0D"/>
    <w:rsid w:val="00C448C4"/>
    <w:rsid w:val="00C4547E"/>
    <w:rsid w:val="00C45B5D"/>
    <w:rsid w:val="00C53A9A"/>
    <w:rsid w:val="00C5612F"/>
    <w:rsid w:val="00C5621A"/>
    <w:rsid w:val="00C61CDB"/>
    <w:rsid w:val="00C626DD"/>
    <w:rsid w:val="00C62945"/>
    <w:rsid w:val="00C62BC7"/>
    <w:rsid w:val="00C63D8E"/>
    <w:rsid w:val="00C653B7"/>
    <w:rsid w:val="00C6577F"/>
    <w:rsid w:val="00C66C72"/>
    <w:rsid w:val="00C708AE"/>
    <w:rsid w:val="00C73C77"/>
    <w:rsid w:val="00C74AC1"/>
    <w:rsid w:val="00C74AD8"/>
    <w:rsid w:val="00C750E8"/>
    <w:rsid w:val="00C75129"/>
    <w:rsid w:val="00C83491"/>
    <w:rsid w:val="00C8473D"/>
    <w:rsid w:val="00C852AB"/>
    <w:rsid w:val="00C87E8E"/>
    <w:rsid w:val="00C9064F"/>
    <w:rsid w:val="00C90A5F"/>
    <w:rsid w:val="00C91162"/>
    <w:rsid w:val="00C9545C"/>
    <w:rsid w:val="00C96653"/>
    <w:rsid w:val="00CA073A"/>
    <w:rsid w:val="00CA122B"/>
    <w:rsid w:val="00CA2C6F"/>
    <w:rsid w:val="00CA358A"/>
    <w:rsid w:val="00CA588B"/>
    <w:rsid w:val="00CA69FD"/>
    <w:rsid w:val="00CA6B07"/>
    <w:rsid w:val="00CA7407"/>
    <w:rsid w:val="00CB102F"/>
    <w:rsid w:val="00CB1FD1"/>
    <w:rsid w:val="00CB22F0"/>
    <w:rsid w:val="00CB5DC6"/>
    <w:rsid w:val="00CB7532"/>
    <w:rsid w:val="00CB78F2"/>
    <w:rsid w:val="00CC0227"/>
    <w:rsid w:val="00CC172B"/>
    <w:rsid w:val="00CC2AF6"/>
    <w:rsid w:val="00CC46F1"/>
    <w:rsid w:val="00CD037F"/>
    <w:rsid w:val="00CD0BD2"/>
    <w:rsid w:val="00CD2053"/>
    <w:rsid w:val="00CD3D6E"/>
    <w:rsid w:val="00CD5D9A"/>
    <w:rsid w:val="00CD7633"/>
    <w:rsid w:val="00CE28B6"/>
    <w:rsid w:val="00CE29E1"/>
    <w:rsid w:val="00CE3110"/>
    <w:rsid w:val="00CE3F5B"/>
    <w:rsid w:val="00CE6225"/>
    <w:rsid w:val="00CE63F0"/>
    <w:rsid w:val="00CF3149"/>
    <w:rsid w:val="00CF34DF"/>
    <w:rsid w:val="00CF517D"/>
    <w:rsid w:val="00CF5392"/>
    <w:rsid w:val="00CF5AE4"/>
    <w:rsid w:val="00D016E8"/>
    <w:rsid w:val="00D035A7"/>
    <w:rsid w:val="00D03822"/>
    <w:rsid w:val="00D10FA4"/>
    <w:rsid w:val="00D148D7"/>
    <w:rsid w:val="00D22A6A"/>
    <w:rsid w:val="00D22B19"/>
    <w:rsid w:val="00D23817"/>
    <w:rsid w:val="00D23C2A"/>
    <w:rsid w:val="00D242F7"/>
    <w:rsid w:val="00D2483A"/>
    <w:rsid w:val="00D249F6"/>
    <w:rsid w:val="00D253CA"/>
    <w:rsid w:val="00D30874"/>
    <w:rsid w:val="00D311D0"/>
    <w:rsid w:val="00D311D4"/>
    <w:rsid w:val="00D32280"/>
    <w:rsid w:val="00D349F1"/>
    <w:rsid w:val="00D36DA5"/>
    <w:rsid w:val="00D36F87"/>
    <w:rsid w:val="00D37F16"/>
    <w:rsid w:val="00D40D41"/>
    <w:rsid w:val="00D418C3"/>
    <w:rsid w:val="00D45388"/>
    <w:rsid w:val="00D47C4C"/>
    <w:rsid w:val="00D50E20"/>
    <w:rsid w:val="00D53D96"/>
    <w:rsid w:val="00D53E11"/>
    <w:rsid w:val="00D54FC2"/>
    <w:rsid w:val="00D567E8"/>
    <w:rsid w:val="00D61217"/>
    <w:rsid w:val="00D61BC3"/>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955E4"/>
    <w:rsid w:val="00DA11B3"/>
    <w:rsid w:val="00DA33B4"/>
    <w:rsid w:val="00DA37F8"/>
    <w:rsid w:val="00DA42FD"/>
    <w:rsid w:val="00DA4B6B"/>
    <w:rsid w:val="00DA5444"/>
    <w:rsid w:val="00DB0438"/>
    <w:rsid w:val="00DB1BA5"/>
    <w:rsid w:val="00DB3FFB"/>
    <w:rsid w:val="00DB5D83"/>
    <w:rsid w:val="00DB5F41"/>
    <w:rsid w:val="00DB6561"/>
    <w:rsid w:val="00DB6AEE"/>
    <w:rsid w:val="00DC1F00"/>
    <w:rsid w:val="00DC23C1"/>
    <w:rsid w:val="00DC5E97"/>
    <w:rsid w:val="00DC69AF"/>
    <w:rsid w:val="00DD0A7B"/>
    <w:rsid w:val="00DD2385"/>
    <w:rsid w:val="00DD3626"/>
    <w:rsid w:val="00DD389F"/>
    <w:rsid w:val="00DE3089"/>
    <w:rsid w:val="00DE3370"/>
    <w:rsid w:val="00DE6399"/>
    <w:rsid w:val="00DF2185"/>
    <w:rsid w:val="00DF2308"/>
    <w:rsid w:val="00DF2D08"/>
    <w:rsid w:val="00DF2DCF"/>
    <w:rsid w:val="00DF309C"/>
    <w:rsid w:val="00DF447D"/>
    <w:rsid w:val="00DF4556"/>
    <w:rsid w:val="00DF64B9"/>
    <w:rsid w:val="00DF6A23"/>
    <w:rsid w:val="00E037A1"/>
    <w:rsid w:val="00E05622"/>
    <w:rsid w:val="00E06446"/>
    <w:rsid w:val="00E103E4"/>
    <w:rsid w:val="00E11D6D"/>
    <w:rsid w:val="00E1210E"/>
    <w:rsid w:val="00E12C48"/>
    <w:rsid w:val="00E14A1D"/>
    <w:rsid w:val="00E14D59"/>
    <w:rsid w:val="00E16191"/>
    <w:rsid w:val="00E216F9"/>
    <w:rsid w:val="00E21A15"/>
    <w:rsid w:val="00E21F57"/>
    <w:rsid w:val="00E24BE9"/>
    <w:rsid w:val="00E26313"/>
    <w:rsid w:val="00E263E6"/>
    <w:rsid w:val="00E30779"/>
    <w:rsid w:val="00E30B7A"/>
    <w:rsid w:val="00E316CF"/>
    <w:rsid w:val="00E31FA6"/>
    <w:rsid w:val="00E338DC"/>
    <w:rsid w:val="00E33E52"/>
    <w:rsid w:val="00E35A03"/>
    <w:rsid w:val="00E41290"/>
    <w:rsid w:val="00E422E7"/>
    <w:rsid w:val="00E429AD"/>
    <w:rsid w:val="00E429D2"/>
    <w:rsid w:val="00E4509E"/>
    <w:rsid w:val="00E462DB"/>
    <w:rsid w:val="00E51C05"/>
    <w:rsid w:val="00E543A4"/>
    <w:rsid w:val="00E547BC"/>
    <w:rsid w:val="00E60A5D"/>
    <w:rsid w:val="00E60D84"/>
    <w:rsid w:val="00E6281A"/>
    <w:rsid w:val="00E63D10"/>
    <w:rsid w:val="00E7268A"/>
    <w:rsid w:val="00E72CF0"/>
    <w:rsid w:val="00E736FE"/>
    <w:rsid w:val="00E75B32"/>
    <w:rsid w:val="00E75B4B"/>
    <w:rsid w:val="00E801A3"/>
    <w:rsid w:val="00E849DC"/>
    <w:rsid w:val="00E85F8C"/>
    <w:rsid w:val="00E86982"/>
    <w:rsid w:val="00E873FC"/>
    <w:rsid w:val="00E87E5B"/>
    <w:rsid w:val="00E90D58"/>
    <w:rsid w:val="00E90F06"/>
    <w:rsid w:val="00E92D22"/>
    <w:rsid w:val="00E956A6"/>
    <w:rsid w:val="00E97970"/>
    <w:rsid w:val="00EA0682"/>
    <w:rsid w:val="00EA080D"/>
    <w:rsid w:val="00EA56E2"/>
    <w:rsid w:val="00EA5890"/>
    <w:rsid w:val="00EA5B92"/>
    <w:rsid w:val="00EB1185"/>
    <w:rsid w:val="00EB5280"/>
    <w:rsid w:val="00EB651A"/>
    <w:rsid w:val="00EB7121"/>
    <w:rsid w:val="00EB7B61"/>
    <w:rsid w:val="00EC0971"/>
    <w:rsid w:val="00EC1FFE"/>
    <w:rsid w:val="00EC3665"/>
    <w:rsid w:val="00ED1DD9"/>
    <w:rsid w:val="00ED257B"/>
    <w:rsid w:val="00ED39C5"/>
    <w:rsid w:val="00ED4953"/>
    <w:rsid w:val="00EE3607"/>
    <w:rsid w:val="00EE4DCA"/>
    <w:rsid w:val="00EE503E"/>
    <w:rsid w:val="00EE645E"/>
    <w:rsid w:val="00EE7042"/>
    <w:rsid w:val="00EF01A3"/>
    <w:rsid w:val="00EF5C9D"/>
    <w:rsid w:val="00EF7316"/>
    <w:rsid w:val="00F04680"/>
    <w:rsid w:val="00F05305"/>
    <w:rsid w:val="00F05F96"/>
    <w:rsid w:val="00F132E4"/>
    <w:rsid w:val="00F20CD5"/>
    <w:rsid w:val="00F20EB7"/>
    <w:rsid w:val="00F21002"/>
    <w:rsid w:val="00F2120F"/>
    <w:rsid w:val="00F2533A"/>
    <w:rsid w:val="00F30F93"/>
    <w:rsid w:val="00F310E8"/>
    <w:rsid w:val="00F3112C"/>
    <w:rsid w:val="00F324E7"/>
    <w:rsid w:val="00F32C3D"/>
    <w:rsid w:val="00F32EDD"/>
    <w:rsid w:val="00F334ED"/>
    <w:rsid w:val="00F351C6"/>
    <w:rsid w:val="00F35DBB"/>
    <w:rsid w:val="00F3719E"/>
    <w:rsid w:val="00F40B08"/>
    <w:rsid w:val="00F41276"/>
    <w:rsid w:val="00F4260E"/>
    <w:rsid w:val="00F426CB"/>
    <w:rsid w:val="00F426E5"/>
    <w:rsid w:val="00F43046"/>
    <w:rsid w:val="00F433B7"/>
    <w:rsid w:val="00F437F8"/>
    <w:rsid w:val="00F43A93"/>
    <w:rsid w:val="00F4471C"/>
    <w:rsid w:val="00F452E1"/>
    <w:rsid w:val="00F45770"/>
    <w:rsid w:val="00F46522"/>
    <w:rsid w:val="00F46FDD"/>
    <w:rsid w:val="00F50725"/>
    <w:rsid w:val="00F51417"/>
    <w:rsid w:val="00F526A5"/>
    <w:rsid w:val="00F5403C"/>
    <w:rsid w:val="00F540CF"/>
    <w:rsid w:val="00F556CC"/>
    <w:rsid w:val="00F56ECE"/>
    <w:rsid w:val="00F613CF"/>
    <w:rsid w:val="00F61F99"/>
    <w:rsid w:val="00F65744"/>
    <w:rsid w:val="00F66BB2"/>
    <w:rsid w:val="00F67113"/>
    <w:rsid w:val="00F70EE6"/>
    <w:rsid w:val="00F7161F"/>
    <w:rsid w:val="00F7236D"/>
    <w:rsid w:val="00F73583"/>
    <w:rsid w:val="00F74137"/>
    <w:rsid w:val="00F75EBD"/>
    <w:rsid w:val="00F77D88"/>
    <w:rsid w:val="00F8549D"/>
    <w:rsid w:val="00F867AB"/>
    <w:rsid w:val="00F924F6"/>
    <w:rsid w:val="00F927A4"/>
    <w:rsid w:val="00F95F87"/>
    <w:rsid w:val="00F96906"/>
    <w:rsid w:val="00F9711C"/>
    <w:rsid w:val="00FA07DD"/>
    <w:rsid w:val="00FA09A3"/>
    <w:rsid w:val="00FA0CDC"/>
    <w:rsid w:val="00FA3E68"/>
    <w:rsid w:val="00FA40CD"/>
    <w:rsid w:val="00FA416C"/>
    <w:rsid w:val="00FA4794"/>
    <w:rsid w:val="00FA7A08"/>
    <w:rsid w:val="00FB0A47"/>
    <w:rsid w:val="00FB1F9B"/>
    <w:rsid w:val="00FC20BA"/>
    <w:rsid w:val="00FC40CF"/>
    <w:rsid w:val="00FC50E2"/>
    <w:rsid w:val="00FC56C4"/>
    <w:rsid w:val="00FC6DCB"/>
    <w:rsid w:val="00FC6F96"/>
    <w:rsid w:val="00FD0436"/>
    <w:rsid w:val="00FD0B3D"/>
    <w:rsid w:val="00FD0D17"/>
    <w:rsid w:val="00FD0F2F"/>
    <w:rsid w:val="00FD2B17"/>
    <w:rsid w:val="00FD393C"/>
    <w:rsid w:val="00FD4D33"/>
    <w:rsid w:val="00FD4FA5"/>
    <w:rsid w:val="00FD57D2"/>
    <w:rsid w:val="00FE0B41"/>
    <w:rsid w:val="00FE0FCC"/>
    <w:rsid w:val="00FE38C0"/>
    <w:rsid w:val="00FE399D"/>
    <w:rsid w:val="00FE4F79"/>
    <w:rsid w:val="00FE5F54"/>
    <w:rsid w:val="00FE60A2"/>
    <w:rsid w:val="00FE6455"/>
    <w:rsid w:val="00FE662C"/>
    <w:rsid w:val="00FE69C6"/>
    <w:rsid w:val="00FF13E6"/>
    <w:rsid w:val="00FF1487"/>
    <w:rsid w:val="00FF14F0"/>
    <w:rsid w:val="00FF3291"/>
    <w:rsid w:val="00FF58B0"/>
    <w:rsid w:val="00FF5FE6"/>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 w:type="character" w:styleId="Mencinsinresolver">
    <w:name w:val="Unresolved Mention"/>
    <w:basedOn w:val="Fuentedeprrafopredeter"/>
    <w:uiPriority w:val="99"/>
    <w:semiHidden/>
    <w:unhideWhenUsed/>
    <w:rsid w:val="00975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doi/full/10.1111/j.1461-0248.2009.01294.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onlinelibrary.wiley.com/doi/full/10.1111/j.1461-0248.2009.01294.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onlinelibrary.wiley.com/doi/full/10.1111/j.1461-0248.2009.01294.x"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sciencedirect.com/science/article/pii/S000632070600285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onlinelibrary.wiley.com/doi/full/10.1111/j.1461-0248.2009.01294.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E0F6F-23D8-4724-BABE-DC0A07336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29043</TotalTime>
  <Pages>38</Pages>
  <Words>27802</Words>
  <Characters>158472</Characters>
  <Application>Microsoft Office Word</Application>
  <DocSecurity>0</DocSecurity>
  <Lines>1320</Lines>
  <Paragraphs>371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670</cp:revision>
  <dcterms:created xsi:type="dcterms:W3CDTF">2022-02-09T04:05:00Z</dcterms:created>
  <dcterms:modified xsi:type="dcterms:W3CDTF">2022-04-01T05:06:00Z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