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color w:val="ffffff"/>
          <w:sz w:val="24"/>
          <w:szCs w:val="24"/>
          <w:shd w:fill="434343" w:val="clear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4"/>
          <w:szCs w:val="24"/>
          <w:shd w:fill="434343" w:val="clear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Bases de Datos Relacionales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br w:type="textWrapping"/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Proxima Nova" w:cs="Proxima Nova" w:eastAsia="Proxima Nova" w:hAnsi="Proxima Nova"/>
          <w:color w:val="434343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54"/>
          <w:szCs w:val="54"/>
          <w:shd w:fill="ffdb02" w:val="clear"/>
          <w:rtl w:val="0"/>
        </w:rPr>
        <w:t xml:space="preserve">Consultas SQL Avanzadas</w:t>
      </w:r>
      <w:r w:rsidDel="00000000" w:rsidR="00000000" w:rsidRPr="00000000">
        <w:rPr>
          <w:rFonts w:ascii="Proxima Nova" w:cs="Proxima Nova" w:eastAsia="Proxima Nova" w:hAnsi="Proxima Nova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Práctica Individual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rtl w:val="0"/>
        </w:rPr>
        <w:t xml:space="preserve">Primera Parte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Proxima Nova" w:cs="Proxima Nova" w:eastAsia="Proxima Nova" w:hAnsi="Proxima Nova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Responder las siguientes preguntas: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0"/>
          <w:numId w:val="1"/>
        </w:numPr>
        <w:spacing w:line="360" w:lineRule="auto"/>
        <w:ind w:left="720" w:hanging="360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¿A qué se denomina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en una base de datos y para qué se utiliza?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1"/>
          <w:numId w:val="1"/>
        </w:numPr>
        <w:spacing w:line="360" w:lineRule="auto"/>
        <w:ind w:left="1440" w:hanging="360"/>
        <w:rPr>
          <w:rFonts w:ascii="Proxima Nova" w:cs="Proxima Nova" w:eastAsia="Proxima Nova" w:hAnsi="Proxima Nova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Se utiliza para obtener datos de varias tablas relacionadas entre sí. Consiste en combinar datos de una tabla con datos de la otra tabla, a partir de una o varias condiciones en común.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"/>
        </w:numPr>
        <w:spacing w:line="360" w:lineRule="auto"/>
        <w:ind w:left="720" w:hanging="360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Explicar dos tipos de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1"/>
          <w:numId w:val="1"/>
        </w:numPr>
        <w:spacing w:line="360" w:lineRule="auto"/>
        <w:ind w:left="1440" w:hanging="360"/>
        <w:rPr>
          <w:rFonts w:ascii="Proxima Nova" w:cs="Proxima Nova" w:eastAsia="Proxima Nova" w:hAnsi="Proxima Nova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Inner Join se utiliza para traer los datos relacionados de dos o más tablas.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1"/>
          <w:numId w:val="1"/>
        </w:numPr>
        <w:spacing w:line="360" w:lineRule="auto"/>
        <w:ind w:left="1440" w:hanging="360"/>
        <w:rPr>
          <w:rFonts w:ascii="Proxima Nova" w:cs="Proxima Nova" w:eastAsia="Proxima Nova" w:hAnsi="Proxima Nova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Left Join se utiliza para traer los datos de la tabla izquierda más los relacionados de la tabla derecha.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line="360" w:lineRule="auto"/>
        <w:ind w:left="720" w:hanging="360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¿Para qué se utiliza el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1"/>
          <w:numId w:val="1"/>
        </w:numPr>
        <w:spacing w:line="360" w:lineRule="auto"/>
        <w:ind w:left="1440" w:hanging="360"/>
        <w:rPr>
          <w:rFonts w:ascii="Proxima Nova" w:cs="Proxima Nova" w:eastAsia="Proxima Nova" w:hAnsi="Proxima Nova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Agrupa los resultados según las columnas indicadas.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1"/>
          <w:numId w:val="1"/>
        </w:numPr>
        <w:spacing w:line="360" w:lineRule="auto"/>
        <w:ind w:left="1440" w:hanging="360"/>
        <w:rPr>
          <w:rFonts w:ascii="Proxima Nova" w:cs="Proxima Nova" w:eastAsia="Proxima Nova" w:hAnsi="Proxima Nova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Genera un solo registro por cada grupo de filas que compartan las columnas indicadas.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1"/>
          <w:numId w:val="1"/>
        </w:numPr>
        <w:spacing w:line="360" w:lineRule="auto"/>
        <w:ind w:left="1440" w:hanging="360"/>
        <w:rPr>
          <w:rFonts w:ascii="Proxima Nova" w:cs="Proxima Nova" w:eastAsia="Proxima Nova" w:hAnsi="Proxima Nova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Reduce la cantidad de filas de la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1"/>
          <w:numId w:val="1"/>
        </w:numPr>
        <w:spacing w:line="360" w:lineRule="auto"/>
        <w:ind w:left="1440" w:hanging="360"/>
        <w:rPr>
          <w:rFonts w:ascii="Proxima Nova" w:cs="Proxima Nova" w:eastAsia="Proxima Nova" w:hAnsi="Proxima Nova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Se suele utilizar en conjunto con funciones de agregación, para obtener datos resumidos y agrupados por las columnas que se necesiten.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spacing w:line="360" w:lineRule="auto"/>
        <w:ind w:left="720" w:hanging="360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¿Para qué se utiliza el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HAVING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1"/>
          <w:numId w:val="1"/>
        </w:numPr>
        <w:spacing w:line="360" w:lineRule="auto"/>
        <w:ind w:left="1440" w:hanging="360"/>
        <w:rPr>
          <w:rFonts w:ascii="Proxima Nova" w:cs="Proxima Nova" w:eastAsia="Proxima Nova" w:hAnsi="Proxima Nova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La cláusula HAVING se utiliza para incluir condiciones con algunas funciones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1"/>
          <w:numId w:val="1"/>
        </w:numPr>
        <w:spacing w:line="360" w:lineRule="auto"/>
        <w:ind w:left="1440" w:hanging="360"/>
        <w:rPr>
          <w:rFonts w:ascii="Proxima Nova" w:cs="Proxima Nova" w:eastAsia="Proxima Nova" w:hAnsi="Proxima Nova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Afecta a los resultados traidos por Group By.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Escribir una consulta genérica para cada uno de los siguientes diagramas:</w:t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left="720" w:firstLine="0"/>
        <w:jc w:val="center"/>
        <w:rPr>
          <w:rFonts w:ascii="Open Sans Light" w:cs="Open Sans Light" w:eastAsia="Open Sans Light" w:hAnsi="Open Sans Light"/>
          <w:sz w:val="25"/>
          <w:szCs w:val="25"/>
        </w:rPr>
      </w:pPr>
      <w:r w:rsidDel="00000000" w:rsidR="00000000" w:rsidRPr="00000000">
        <w:rPr>
          <w:rFonts w:ascii="Open Sans Light" w:cs="Open Sans Light" w:eastAsia="Open Sans Light" w:hAnsi="Open Sans Light"/>
          <w:sz w:val="25"/>
          <w:szCs w:val="25"/>
        </w:rPr>
        <w:drawing>
          <wp:inline distB="19050" distT="19050" distL="19050" distR="19050">
            <wp:extent cx="2288600" cy="1421403"/>
            <wp:effectExtent b="0" l="0" r="0" t="0"/>
            <wp:docPr id="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8600" cy="1421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 Light" w:cs="Open Sans Light" w:eastAsia="Open Sans Light" w:hAnsi="Open Sans Light"/>
          <w:sz w:val="25"/>
          <w:szCs w:val="25"/>
        </w:rPr>
        <w:drawing>
          <wp:inline distB="19050" distT="19050" distL="19050" distR="19050">
            <wp:extent cx="2289600" cy="1422000"/>
            <wp:effectExtent b="0" l="0" r="0" t="0"/>
            <wp:docPr id="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142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144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SELECT movies.*, actors.first_name, actors.last_name 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FROM movies INNER JOIN actors 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ON movies.id = actors.favorite_movie_id;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SELECT * FROM movies mo LEFT JOIN actors ac ON mo.id = ac.favorite_movie_id;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>
          <w:rFonts w:ascii="Proxima Nova" w:cs="Proxima Nova" w:eastAsia="Proxima Nova" w:hAnsi="Proxima Nova"/>
          <w:color w:val="434343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rtl w:val="0"/>
        </w:rPr>
        <w:t xml:space="preserve">Segunda Parte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Se propone realizar las siguientes consultas a la base de datos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movies_db.sql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trabajada en la primera clase.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Importar el archivo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 movies_db.sql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desde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434343"/>
          <w:sz w:val="24"/>
          <w:szCs w:val="24"/>
          <w:rtl w:val="0"/>
        </w:rPr>
        <w:t xml:space="preserve">PHPMyAdmin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434343"/>
          <w:sz w:val="24"/>
          <w:szCs w:val="24"/>
          <w:rtl w:val="0"/>
        </w:rPr>
        <w:t xml:space="preserve">MySQL Workbench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y resolver las siguientes consultas: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Mostrar el título y el nombre del género de todas las series.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Mostrar el título de los episodios, el nombre y apellido de los actores que trabajan en cada uno de ellos.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Mostrar el título de todas las series y el total de temporadas que tiene cada una de ellas.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Mostrar el nombre de todos los géneros y la cantidad total de películas por cada uno, siempre que sea mayor o igual a 3.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Mostrar sólo el nombre y apellido de los actores que trabajan en todas las películas de la guerra de las galaxias y que estos no se repitan.</w:t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360" w:lineRule="auto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360" w:lineRule="auto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A modo de guía para el planteo de consultas, recordar el DER del escenario: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360" w:lineRule="auto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360" w:lineRule="auto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</w:rPr>
        <w:drawing>
          <wp:inline distB="19050" distT="19050" distL="19050" distR="19050">
            <wp:extent cx="6287985" cy="6630400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7985" cy="66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 w:orient="portrait"/>
      <w:pgMar w:bottom="381.3779527559075" w:top="1440.0000000000002" w:left="1275.5905511811022" w:right="997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Fonts w:ascii="Proxima Nova" w:cs="Proxima Nova" w:eastAsia="Proxima Nova" w:hAnsi="Proxima Nova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-981064</wp:posOffset>
          </wp:positionH>
          <wp:positionV relativeFrom="paragraph">
            <wp:posOffset>-457190</wp:posOffset>
          </wp:positionV>
          <wp:extent cx="7707923" cy="1252538"/>
          <wp:effectExtent b="0" l="0" r="0" t="0"/>
          <wp:wrapSquare wrapText="bothSides" distB="0" distT="0" distL="0" distR="0"/>
          <wp:docPr id="32" name="image6.jpg"/>
          <a:graphic>
            <a:graphicData uri="http://schemas.openxmlformats.org/drawingml/2006/picture">
              <pic:pic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l1TBHNPGEitAmvq7/93im5yJMQ==">AMUW2mWKy+4carpzmBSIfp570LogYlB1RjnGI47ktv62RbnRQsfNwQhEjSW6mmQwP+U5y93REFZUVQNg/sI0D4dvsIktmcqGWjyUdLML8tdePOZYgil4sU0=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