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0E1B36"/>
          <w:spacing w:val="80"/>
          <w:sz w:val="72"/>
          <w:szCs w:val="72"/>
        </w:rPr>
        <w:t xml:space="preserve">SECOND TEAM</w:t>
      </w:r>
    </w:p>
    <w:p>
      <w:pPr>
        <w:spacing w:after="60"/>
        <w:jc w:val="center"/>
      </w:pPr>
      <w:r>
        <w:rPr>
          <w:rFonts w:ascii="Arial" w:cs="Arial" w:eastAsia="Arial" w:hAnsi="Arial"/>
          <w:i/>
          <w:iCs/>
          <w:color w:val="0D7A8A"/>
          <w:sz w:val="28"/>
          <w:szCs w:val="28"/>
        </w:rPr>
        <w:t xml:space="preserve">Level 10 Meeting Notes</w:t>
      </w:r>
    </w:p>
    <w:p>
      <w:pPr>
        <w:spacing w:after="200"/>
        <w:jc w:val="center"/>
      </w:pPr>
      <w:r>
        <w:rPr>
          <w:rFonts w:ascii="Arial" w:cs="Arial" w:eastAsia="Arial" w:hAnsi="Arial"/>
          <w:color w:val="444444"/>
          <w:sz w:val="20"/>
          <w:szCs w:val="20"/>
        </w:rPr>
        <w:t xml:space="preserve">Tuesday, April 14, 2026  |  ~92 minutes  |  In Person, Kuchai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E1B36"/>
                <w:sz w:val="20"/>
                <w:szCs w:val="20"/>
              </w:rPr>
              <w:t xml:space="preserve">Attendees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Adrian (Visionary), Jayson Phang (Integrator)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E1B36"/>
                <w:sz w:val="20"/>
                <w:szCs w:val="20"/>
              </w:rPr>
              <w:t xml:space="preserve">Facilitator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Adrian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E1B36"/>
                <w:sz w:val="20"/>
                <w:szCs w:val="20"/>
              </w:rPr>
              <w:t xml:space="preserve">Next L10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Tuesday, April 21, 2026 @ 5pm — Kuchai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E1B36"/>
                <w:sz w:val="20"/>
                <w:szCs w:val="20"/>
              </w:rPr>
              <w:t xml:space="preserve">V/TO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V5 — to be updated based on decisions from this meeting</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E1B36"/>
                <w:sz w:val="20"/>
                <w:szCs w:val="20"/>
              </w:rPr>
              <w:t xml:space="preserve">Recording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Fathom — 92 minutes</w:t>
            </w:r>
          </w:p>
        </w:tc>
      </w:tr>
    </w:tbl>
    <w:p>
      <w:pPr>
        <w:spacing w:after="32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1. SEGUE — PERSONAL &amp; PROFESSIONAL WINS</w:t>
      </w:r>
    </w:p>
    <w:p>
      <w:pPr>
        <w:spacing w:after="12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ADRIAN</w:t>
      </w:r>
    </w:p>
    <w:p>
      <w:pPr>
        <w:pStyle w:val="ListParagraph"/>
        <w:numPr>
          <w:ilvl w:val="0"/>
          <w:numId w:val="2"/>
        </w:numPr>
        <w:spacing w:after="60" w:before="40"/>
      </w:pPr>
      <w:r>
        <w:rPr>
          <w:rFonts w:ascii="Arial" w:cs="Arial" w:eastAsia="Arial" w:hAnsi="Arial"/>
          <w:color w:val="1A1A1A"/>
          <w:sz w:val="20"/>
          <w:szCs w:val="20"/>
        </w:rPr>
        <w:t xml:space="preserve">Personal: Family outing — went somewhere with the kids, a rare and enjoyable break</w:t>
      </w:r>
    </w:p>
    <w:p>
      <w:pPr>
        <w:pStyle w:val="ListParagraph"/>
        <w:numPr>
          <w:ilvl w:val="0"/>
          <w:numId w:val="2"/>
        </w:numPr>
        <w:spacing w:after="60" w:before="40"/>
      </w:pPr>
      <w:r>
        <w:rPr>
          <w:rFonts w:ascii="Arial" w:cs="Arial" w:eastAsia="Arial" w:hAnsi="Arial"/>
          <w:color w:val="1A1A1A"/>
          <w:sz w:val="20"/>
          <w:szCs w:val="20"/>
        </w:rPr>
        <w:t xml:space="preserve">Professional: Used Cowork to clear a backlog of complex agency email decisions (pricing, project scope, how to proceed). Fed full company portfolio, brand context, and client briefs into Cowork — it handled the cognitive load and cleared several weeks of pending replies. Not fully automated yet (Cowork is local/desktop only), but a real productivity unlock already in use.</w:t>
      </w:r>
    </w:p>
    <w:p>
      <w:pPr>
        <w:spacing w:after="16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JAYSON</w:t>
      </w:r>
    </w:p>
    <w:p>
      <w:pPr>
        <w:pStyle w:val="ListParagraph"/>
        <w:numPr>
          <w:ilvl w:val="0"/>
          <w:numId w:val="2"/>
        </w:numPr>
        <w:spacing w:after="60" w:before="40"/>
      </w:pPr>
      <w:r>
        <w:rPr>
          <w:rFonts w:ascii="Arial" w:cs="Arial" w:eastAsia="Arial" w:hAnsi="Arial"/>
          <w:color w:val="1A1A1A"/>
          <w:sz w:val="20"/>
          <w:szCs w:val="20"/>
        </w:rPr>
        <w:t xml:space="preserve">Personal: Birthday celebration — hadn't done that properly in a long time. Memorable.</w:t>
      </w:r>
    </w:p>
    <w:p>
      <w:pPr>
        <w:pStyle w:val="ListParagraph"/>
        <w:numPr>
          <w:ilvl w:val="0"/>
          <w:numId w:val="2"/>
        </w:numPr>
        <w:spacing w:after="60" w:before="40"/>
      </w:pPr>
      <w:r>
        <w:rPr>
          <w:rFonts w:ascii="Arial" w:cs="Arial" w:eastAsia="Arial" w:hAnsi="Arial"/>
          <w:color w:val="1A1A1A"/>
          <w:sz w:val="20"/>
          <w:szCs w:val="20"/>
        </w:rPr>
        <w:t xml:space="preserve">Professional: Deep learning session on Claude and AI tooling. Breakthrough: finally understood the mental model — CLAUDE.md, markdown files, MCP connectors, how different AI tools can be connected. Now sees the full picture of how Canva, tools, and workflows can be chained together. Thinking about how to automate content creation end-to-end: topic in, video + text + visuals out. Key insight: his role is building ops, workflows, and content assets — complementary to Adrian's product-side work.</w:t>
      </w:r>
    </w:p>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2. SCORECARD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8A" w:sz="8"/>
              <w:left w:val="single" w:color="0D7A8A" w:sz="24"/>
              <w:bottom w:val="single" w:color="0D7A8A" w:sz="8"/>
              <w:right w:val="none" w:color="FFFFFF" w:sz="0"/>
            </w:tcBorders>
            <w:shd w:fill="EEF9FB" w:val="clear"/>
            <w:tcMar>
              <w:top w:type="dxa" w:w="120"/>
              <w:left w:type="dxa" w:w="200"/>
              <w:bottom w:type="dxa" w:w="120"/>
              <w:right w:type="dxa" w:w="200"/>
            </w:tcMar>
          </w:tcPr>
          <w:p>
            <w:pPr>
              <w:spacing w:after="60"/>
            </w:pPr>
            <w:r>
              <w:rPr>
                <w:rFonts w:ascii="Arial" w:cs="Arial" w:eastAsia="Arial" w:hAnsi="Arial"/>
                <w:b/>
                <w:bCs/>
                <w:color w:val="0D7A8A"/>
                <w:sz w:val="20"/>
                <w:szCs w:val="20"/>
              </w:rPr>
              <w:t xml:space="preserve">Scorecard not yet populated — pending V/TO lock.</w:t>
            </w:r>
          </w:p>
          <w:p>
            <w:r>
              <w:rPr>
                <w:rFonts w:ascii="Arial" w:cs="Arial" w:eastAsia="Arial" w:hAnsi="Arial"/>
                <w:color w:val="1A1A1A"/>
                <w:sz w:val="20"/>
                <w:szCs w:val="20"/>
              </w:rPr>
              <w:t xml:space="preserve">Decision: Scorecard will be derived from the Rocks once the updated V/TO is locked. Metrics will map to the Phase 1-2 leading indicators defined in V/TO v5 (content outputs, audience growth, newsletter signups, community joins). To be populated by April 21 L10.</w:t>
            </w:r>
          </w:p>
        </w:tc>
      </w:tr>
    </w:tbl>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3. ROCK REVIEW — Q2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8A" w:sz="8"/>
              <w:left w:val="single" w:color="0D7A8A" w:sz="24"/>
              <w:bottom w:val="single" w:color="0D7A8A" w:sz="8"/>
              <w:right w:val="none" w:color="FFFFFF" w:sz="0"/>
            </w:tcBorders>
            <w:shd w:fill="FDF6E3" w:val="clear"/>
            <w:tcMar>
              <w:top w:type="dxa" w:w="120"/>
              <w:left w:type="dxa" w:w="200"/>
              <w:bottom w:type="dxa" w:w="120"/>
              <w:right w:type="dxa" w:w="200"/>
            </w:tcMar>
          </w:tcPr>
          <w:p>
            <w:r>
              <w:rPr>
                <w:rFonts w:ascii="Arial" w:cs="Arial" w:eastAsia="Arial" w:hAnsi="Arial"/>
                <w:color w:val="1A1A1A"/>
                <w:sz w:val="20"/>
                <w:szCs w:val="20"/>
              </w:rPr>
              <w:t xml:space="preserve">Rocks are being revised based on strategic shift decided in this meeting (community-first before product). Updated rocks to be reflected in V/TO v6 and Notion War Room by April 20.</w:t>
            </w:r>
          </w:p>
        </w:tc>
      </w:tr>
    </w:tbl>
    <w:p>
      <w:pPr>
        <w:spacing w:after="16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REVISED ROCK PRIORITIES (POST-APRIL 14 DIRECTION)</w:t>
      </w:r>
    </w:p>
    <w:p>
      <w:pPr>
        <w:pStyle w:val="ListParagraph"/>
        <w:numPr>
          <w:ilvl w:val="0"/>
          <w:numId w:val="2"/>
        </w:numPr>
        <w:spacing w:after="60" w:before="40"/>
      </w:pPr>
      <w:r>
        <w:rPr>
          <w:rFonts w:ascii="Arial" w:cs="Arial" w:eastAsia="Arial" w:hAnsi="Arial"/>
          <w:color w:val="1A1A1A"/>
          <w:sz w:val="20"/>
          <w:szCs w:val="20"/>
        </w:rPr>
        <w:t xml:space="preserve">Rock 1 — Content workflow in Cowork: Adrian builds the content production workflow inside Cowork first (Phase 1 tool), shares with Jayson, both start using it for their content immediately</w:t>
      </w:r>
    </w:p>
    <w:p>
      <w:pPr>
        <w:pStyle w:val="ListParagraph"/>
        <w:numPr>
          <w:ilvl w:val="0"/>
          <w:numId w:val="2"/>
        </w:numPr>
        <w:spacing w:after="60" w:before="40"/>
      </w:pPr>
      <w:r>
        <w:rPr>
          <w:rFonts w:ascii="Arial" w:cs="Arial" w:eastAsia="Arial" w:hAnsi="Arial"/>
          <w:color w:val="1A1A1A"/>
          <w:sz w:val="20"/>
          <w:szCs w:val="20"/>
        </w:rPr>
        <w:t xml:space="preserve">Rock 2 — Personal brand content: Both founders posting consistently — Adrian daily, Jayson 3x/week minimum — starting now</w:t>
      </w:r>
    </w:p>
    <w:p>
      <w:pPr>
        <w:pStyle w:val="ListParagraph"/>
        <w:numPr>
          <w:ilvl w:val="0"/>
          <w:numId w:val="2"/>
        </w:numPr>
        <w:spacing w:after="60" w:before="40"/>
      </w:pPr>
      <w:r>
        <w:rPr>
          <w:rFonts w:ascii="Arial" w:cs="Arial" w:eastAsia="Arial" w:hAnsi="Arial"/>
          <w:color w:val="1A1A1A"/>
          <w:sz w:val="20"/>
          <w:szCs w:val="20"/>
        </w:rPr>
        <w:t xml:space="preserve">Rock 3 — Community setup: Create Second Team social pages (LinkedIn, etc.), set up a community entry point (Telegram/WhatsApp group or equivalent), begin directing content audience there</w:t>
      </w:r>
    </w:p>
    <w:p>
      <w:pPr>
        <w:pStyle w:val="ListParagraph"/>
        <w:numPr>
          <w:ilvl w:val="0"/>
          <w:numId w:val="2"/>
        </w:numPr>
        <w:spacing w:after="60" w:before="40"/>
      </w:pPr>
      <w:r>
        <w:rPr>
          <w:rFonts w:ascii="Arial" w:cs="Arial" w:eastAsia="Arial" w:hAnsi="Arial"/>
          <w:color w:val="1A1A1A"/>
          <w:sz w:val="20"/>
          <w:szCs w:val="20"/>
        </w:rPr>
        <w:t xml:space="preserve">Rock 4 — Master Company Context Framework: Design the structure and create a shareable, sellable framework for how businesses build their AI company context file</w:t>
      </w:r>
    </w:p>
    <w:p>
      <w:pPr>
        <w:pStyle w:val="ListParagraph"/>
        <w:numPr>
          <w:ilvl w:val="0"/>
          <w:numId w:val="2"/>
        </w:numPr>
        <w:spacing w:after="60" w:before="40"/>
      </w:pPr>
      <w:r>
        <w:rPr>
          <w:rFonts w:ascii="Arial" w:cs="Arial" w:eastAsia="Arial" w:hAnsi="Arial"/>
          <w:color w:val="1A1A1A"/>
          <w:sz w:val="20"/>
          <w:szCs w:val="20"/>
        </w:rPr>
        <w:t xml:space="preserve">Rock 5 — Founders Agreement: Draft and sign — equity, vesting, IP, exit mechanics. Legal review required. Due May 31.</w:t>
      </w:r>
    </w:p>
    <w:p>
      <w:pPr>
        <w:pStyle w:val="ListParagraph"/>
        <w:numPr>
          <w:ilvl w:val="0"/>
          <w:numId w:val="2"/>
        </w:numPr>
        <w:spacing w:after="60" w:before="40"/>
      </w:pPr>
      <w:r>
        <w:rPr>
          <w:rFonts w:ascii="Arial" w:cs="Arial" w:eastAsia="Arial" w:hAnsi="Arial"/>
          <w:color w:val="1A1A1A"/>
          <w:sz w:val="20"/>
          <w:szCs w:val="20"/>
        </w:rPr>
        <w:t xml:space="preserve">Rock 6 — V/TO v6 update + Notion War Room: Reflect all April 14 strategic decisions in an updated V/TO; Jayson populates Notion War Room</w:t>
      </w:r>
    </w:p>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4. HEADLINES — CUSTOMER / EMPLOYEE / COMPANY NEWS</w:t>
      </w:r>
    </w:p>
    <w:p>
      <w:pPr>
        <w:spacing w:after="120" w:before="0"/>
      </w:pPr>
      <w:r>
        <w:t xml:space="preserve"/>
      </w:r>
    </w:p>
    <w:p>
      <w:pPr>
        <w:pStyle w:val="ListParagraph"/>
        <w:numPr>
          <w:ilvl w:val="0"/>
          <w:numId w:val="2"/>
        </w:numPr>
        <w:spacing w:after="60" w:before="40"/>
      </w:pPr>
      <w:r>
        <w:rPr>
          <w:rFonts w:ascii="Arial" w:cs="Arial" w:eastAsia="Arial" w:hAnsi="Arial"/>
          <w:color w:val="1A1A1A"/>
          <w:sz w:val="20"/>
          <w:szCs w:val="20"/>
        </w:rPr>
        <w:t xml:space="preserve">No external customer news — no external clients by design (filter compliance confirmed)</w:t>
      </w:r>
    </w:p>
    <w:p>
      <w:pPr>
        <w:pStyle w:val="ListParagraph"/>
        <w:numPr>
          <w:ilvl w:val="0"/>
          <w:numId w:val="2"/>
        </w:numPr>
        <w:spacing w:after="60" w:before="40"/>
      </w:pPr>
      <w:r>
        <w:rPr>
          <w:rFonts w:ascii="Arial" w:cs="Arial" w:eastAsia="Arial" w:hAnsi="Arial"/>
          <w:color w:val="1A1A1A"/>
          <w:sz w:val="20"/>
          <w:szCs w:val="20"/>
        </w:rPr>
        <w:t xml:space="preserve">Both founders actively using AI tools in their own businesses — customer zero validation ongoing</w:t>
      </w:r>
    </w:p>
    <w:p>
      <w:pPr>
        <w:pStyle w:val="ListParagraph"/>
        <w:numPr>
          <w:ilvl w:val="0"/>
          <w:numId w:val="2"/>
        </w:numPr>
        <w:spacing w:after="60" w:before="40"/>
      </w:pPr>
      <w:r>
        <w:rPr>
          <w:rFonts w:ascii="Arial" w:cs="Arial" w:eastAsia="Arial" w:hAnsi="Arial"/>
          <w:color w:val="1A1A1A"/>
          <w:sz w:val="20"/>
          <w:szCs w:val="20"/>
        </w:rPr>
        <w:t xml:space="preserve">Jayson has Autocount connector already available in his tech stack — relevant for future Finance Agent</w:t>
      </w:r>
    </w:p>
    <w:p>
      <w:pPr>
        <w:pStyle w:val="ListParagraph"/>
        <w:numPr>
          <w:ilvl w:val="0"/>
          <w:numId w:val="2"/>
        </w:numPr>
        <w:spacing w:after="60" w:before="40"/>
      </w:pPr>
      <w:r>
        <w:rPr>
          <w:rFonts w:ascii="Arial" w:cs="Arial" w:eastAsia="Arial" w:hAnsi="Arial"/>
          <w:color w:val="1A1A1A"/>
          <w:sz w:val="20"/>
          <w:szCs w:val="20"/>
        </w:rPr>
        <w:t xml:space="preserve">Discussion of Obsidian as a potential tool for managing company context and reducing token usage — to be explored</w:t>
      </w:r>
    </w:p>
    <w:p>
      <w:pPr>
        <w:pStyle w:val="ListParagraph"/>
        <w:numPr>
          <w:ilvl w:val="0"/>
          <w:numId w:val="2"/>
        </w:numPr>
        <w:spacing w:after="60" w:before="40"/>
      </w:pPr>
      <w:r>
        <w:rPr>
          <w:rFonts w:ascii="Arial" w:cs="Arial" w:eastAsia="Arial" w:hAnsi="Arial"/>
          <w:color w:val="1A1A1A"/>
          <w:sz w:val="20"/>
          <w:szCs w:val="20"/>
        </w:rPr>
        <w:t xml:space="preserve">Potential storage decision pending: Notion vs. Google Drive for Second Team War Room — Jayson to decide within 1-2 days</w:t>
      </w:r>
    </w:p>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5. TO-DO LIST — THIS WEEK (DUE BY APRIL 21)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000"/>
        <w:gridCol w:w="1920"/>
        <w:gridCol w:w="1880"/>
      </w:tblGrid>
      <w:tr>
        <w:tc>
          <w:tcPr>
            <w:tcW w:type="dxa" w:w="56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STATUS</w:t>
            </w:r>
          </w:p>
        </w:tc>
        <w:tc>
          <w:tcPr>
            <w:tcW w:type="dxa" w:w="5000"/>
            <w:tcBorders>
              <w:top w:val="single" w:color="CCCCCC" w:sz="1"/>
              <w:left w:val="single" w:color="CCCCCC" w:sz="1"/>
              <w:bottom w:val="single" w:color="CCCCCC" w:sz="1"/>
              <w:right w:val="single" w:color="CCCCCC" w:sz="1"/>
            </w:tcBorders>
            <w:shd w:fill="0E1B36" w:val="clear"/>
            <w:tcMar>
              <w:top w:type="dxa" w:w="80"/>
              <w:left w:type="dxa" w:w="120"/>
              <w:bottom w:type="dxa" w:w="80"/>
              <w:right w:type="dxa" w:w="120"/>
            </w:tcMar>
          </w:tcPr>
          <w:p>
            <w:r>
              <w:rPr>
                <w:rFonts w:ascii="Arial" w:cs="Arial" w:eastAsia="Arial" w:hAnsi="Arial"/>
                <w:b/>
                <w:bCs/>
                <w:color w:val="FFFFFF"/>
                <w:sz w:val="20"/>
                <w:szCs w:val="20"/>
              </w:rPr>
              <w:t xml:space="preserve">TO-DO</w:t>
            </w:r>
          </w:p>
        </w:tc>
        <w:tc>
          <w:tcPr>
            <w:tcW w:type="dxa" w:w="192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OWNER</w:t>
            </w:r>
          </w:p>
        </w:tc>
        <w:tc>
          <w:tcPr>
            <w:tcW w:type="dxa" w:w="18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DUE</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V/TO to v6 — reflect all strategic decisions from this meeting (community-first model, revised phases, updated 5th core value, content-first priority)</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Adrian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20</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 updated V/TO v6 with Jayson for Notion War Room update</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Adrian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20</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Notion War Room with V/TO v6 content</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Jayson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content production workflow in Cowork (Phase 1 tool) — start with own content, share structure with Jayson</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Adrian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personal brand content strategy doc — posting plan, pillars, cadence</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at least 3 pieces of content this week (Jayson minimum; Adrian daily)</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up Second Team community entry point — Telegram or WhatsApp group; tag content to Second Team page</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Jayson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Produce first case study / results post: how AI changed one workflow or result in own business</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Decide on storage: Notion vs. Google Drive for War Room</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Jayson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16</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Explore Obsidian for company context management and token reduction</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Adrian</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r>
        <w:tc>
          <w:tcPr>
            <w:tcW w:type="dxa" w:w="560"/>
            <w:tcBorders>
              <w:top w:val="single" w:color="CCCCCC" w:sz="1"/>
              <w:left w:val="single" w:color="CCCCCC" w:sz="1"/>
              <w:bottom w:val="single" w:color="CCCCCC" w:sz="1"/>
              <w:right w:val="single" w:color="CCCCCC" w:sz="1"/>
            </w:tcBorders>
            <w:shd w:fill="FDF0F2" w:val="clear"/>
            <w:tcMar>
              <w:top w:type="dxa" w:w="80"/>
              <w:left w:type="dxa" w:w="80"/>
              <w:bottom w:type="dxa" w:w="80"/>
              <w:right w:type="dxa" w:w="80"/>
            </w:tcMar>
          </w:tcPr>
          <w:p>
            <w:pPr>
              <w:jc w:val="center"/>
            </w:pPr>
            <w:r>
              <w:rPr>
                <w:rFonts w:ascii="Arial" w:cs="Arial" w:eastAsia="Arial" w:hAnsi="Arial"/>
                <w:b/>
                <w:bCs/>
                <w:color w:val="8B2635"/>
                <w:sz w:val="16"/>
                <w:szCs w:val="16"/>
              </w:rPr>
              <w:t xml:space="preserve">OPEN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Review and lock 5th core value wording from options discussed</w:t>
            </w:r>
          </w:p>
        </w:tc>
        <w:tc>
          <w:tcPr>
            <w:tcW w:type="dxa" w:w="192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188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i/>
                <w:iCs/>
                <w:color w:val="444444"/>
                <w:sz w:val="19"/>
                <w:szCs w:val="19"/>
              </w:rPr>
              <w:t xml:space="preserve">Apr 21</w:t>
            </w:r>
          </w:p>
        </w:tc>
      </w:tr>
    </w:tbl>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6. IDS — ISSUES DISCUSSED &amp; SOLVED</w:t>
      </w:r>
    </w:p>
    <w:p>
      <w:pPr>
        <w:spacing w:after="120" w:before="0"/>
      </w:pPr>
      <w:r>
        <w:t xml:space="preserve"/>
      </w:r>
    </w:p>
    <w:p>
      <w:pPr>
        <w:pBdr>
          <w:bottom w:val="single" w:color="1A6B3C" w:sz="4" w:space="4"/>
        </w:pBdr>
        <w:spacing w:after="80" w:before="240"/>
      </w:pPr>
      <w:r>
        <w:rPr>
          <w:rFonts w:ascii="Arial" w:cs="Arial" w:eastAsia="Arial" w:hAnsi="Arial"/>
          <w:b/>
          <w:bCs/>
          <w:color w:val="1A6B3C"/>
          <w:spacing w:val="20"/>
          <w:sz w:val="20"/>
          <w:szCs w:val="20"/>
        </w:rPr>
        <w:t xml:space="preserve">RESOLVED THIS MEETING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80"/>
        <w:gridCol w:w="1440"/>
        <w:gridCol w:w="3760"/>
      </w:tblGrid>
      <w:tr>
        <w:tc>
          <w:tcPr>
            <w:tcW w:type="dxa" w:w="480"/>
            <w:tcBorders>
              <w:top w:val="single" w:color="CCCCCC" w:sz="1"/>
              <w:left w:val="single" w:color="CCCCCC" w:sz="1"/>
              <w:bottom w:val="single" w:color="CCCCCC" w:sz="1"/>
              <w:right w:val="single" w:color="CCCCCC" w:sz="1"/>
            </w:tcBorders>
            <w:shd w:fill="0D7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680"/>
            <w:tcBorders>
              <w:top w:val="single" w:color="CCCCCC" w:sz="1"/>
              <w:left w:val="single" w:color="CCCCCC" w:sz="1"/>
              <w:bottom w:val="single" w:color="CCCCCC" w:sz="1"/>
              <w:right w:val="single" w:color="CCCCCC" w:sz="1"/>
            </w:tcBorders>
            <w:shd w:fill="0D7A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40"/>
            <w:tcBorders>
              <w:top w:val="single" w:color="CCCCCC" w:sz="1"/>
              <w:left w:val="single" w:color="CCCCCC" w:sz="1"/>
              <w:bottom w:val="single" w:color="CCCCCC" w:sz="1"/>
              <w:right w:val="single" w:color="CCCCCC" w:sz="1"/>
            </w:tcBorders>
            <w:shd w:fill="0D7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0D7A8A" w:val="clear"/>
            <w:tcMar>
              <w:top w:type="dxa" w:w="80"/>
              <w:left w:type="dxa" w:w="120"/>
              <w:bottom w:type="dxa" w:w="80"/>
              <w:right w:type="dxa" w:w="120"/>
            </w:tcMar>
          </w:tcPr>
          <w:p>
            <w:r>
              <w:rPr>
                <w:rFonts w:ascii="Arial" w:cs="Arial" w:eastAsia="Arial" w:hAnsi="Arial"/>
                <w:b/>
                <w:bCs/>
                <w:color w:val="FFFFFF"/>
                <w:sz w:val="20"/>
                <w:szCs w:val="20"/>
              </w:rPr>
              <w:t xml:space="preserve">DECISION / STATUS</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5th Core Value — final wording</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'Unreasonable Ambition' selected as working choice. Exact phrasing to be refined — direction is: think further, plan ahead, be different, don't play in a smaller field, don't be easily replaceable. Final wording to be locked in V/TO v6.</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Opportunity vs. Threat — 5-year clock driver</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Threat-driven. We must build a defensibility layer NOW. The moat (community, workflows, company context, operator knowledge) comes before the polished product. Priority: community first, then product.</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company vs. Platform company</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Platform company. Community + product + templates/courses as a ladder. Not just a product. The platform enables others to build and grow with us.</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Distribution ratio</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70% content/distribution, 30% product (for internal use). Product is still built but primarily as something we use ourselves and show working — not as a polished market-ready SaaS immediately.</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 approach — agent vs. workflow</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Adrian</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Phase 1 = build the content workflow in Cowork first (no full automation yet). Use it ourselves, share it, show it working. Phase 2 = convert to fully automated agents once the workflow is validated and the context structure is solid.</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Revenue model for early stage</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Early monetization via templates, courses, and the Master Company Context tool — not via the product subscription yet. Content builds the audience; audience reveals the pain points; pain points become products.</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Community first or product first</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Community first. Build a strong audience and community around showing our own AI journey in public. Then extract what works into sellable templates, courses, and eventually the product. The community IS the early product.</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Case study strategy</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i w:val="false"/>
                <w:iCs w:val="false"/>
                <w:color w:val="1A6B3C"/>
                <w:sz w:val="20"/>
                <w:szCs w:val="20"/>
              </w:rPr>
              <w:t xml:space="preserve">DECIDED: We ARE the case study. No need to find external beta partners for Phase 1. Both founders document their own real business AI transformation — this is the living proof. External case studies come in Phase 3.</w:t>
            </w:r>
          </w:p>
        </w:tc>
      </w:tr>
    </w:tbl>
    <w:p>
      <w:pPr>
        <w:spacing w:after="200" w:before="0"/>
      </w:pPr>
      <w:r>
        <w:t xml:space="preserve"/>
      </w:r>
    </w:p>
    <w:p>
      <w:pPr>
        <w:pBdr>
          <w:bottom w:val="single" w:color="8B2635" w:sz="4" w:space="4"/>
        </w:pBdr>
        <w:spacing w:after="80" w:before="240"/>
      </w:pPr>
      <w:r>
        <w:rPr>
          <w:rFonts w:ascii="Arial" w:cs="Arial" w:eastAsia="Arial" w:hAnsi="Arial"/>
          <w:b/>
          <w:bCs/>
          <w:color w:val="8B2635"/>
          <w:spacing w:val="20"/>
          <w:sz w:val="20"/>
          <w:szCs w:val="20"/>
        </w:rPr>
        <w:t xml:space="preserve">CARRIED FORWARD — OPEN ISSUES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80"/>
        <w:gridCol w:w="1440"/>
        <w:gridCol w:w="3760"/>
      </w:tblGrid>
      <w:tr>
        <w:tc>
          <w:tcPr>
            <w:tcW w:type="dxa" w:w="480"/>
            <w:tcBorders>
              <w:top w:val="single" w:color="CCCCCC" w:sz="1"/>
              <w:left w:val="single" w:color="CCCCCC" w:sz="1"/>
              <w:bottom w:val="single" w:color="CCCCCC" w:sz="1"/>
              <w:right w:val="single" w:color="CCCCCC" w:sz="1"/>
            </w:tcBorders>
            <w:shd w:fill="0D7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680"/>
            <w:tcBorders>
              <w:top w:val="single" w:color="CCCCCC" w:sz="1"/>
              <w:left w:val="single" w:color="CCCCCC" w:sz="1"/>
              <w:bottom w:val="single" w:color="CCCCCC" w:sz="1"/>
              <w:right w:val="single" w:color="CCCCCC" w:sz="1"/>
            </w:tcBorders>
            <w:shd w:fill="0D7A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40"/>
            <w:tcBorders>
              <w:top w:val="single" w:color="CCCCCC" w:sz="1"/>
              <w:left w:val="single" w:color="CCCCCC" w:sz="1"/>
              <w:bottom w:val="single" w:color="CCCCCC" w:sz="1"/>
              <w:right w:val="single" w:color="CCCCCC" w:sz="1"/>
            </w:tcBorders>
            <w:shd w:fill="0D7A8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0D7A8A" w:val="clear"/>
            <w:tcMar>
              <w:top w:type="dxa" w:w="80"/>
              <w:left w:type="dxa" w:w="120"/>
              <w:bottom w:type="dxa" w:w="80"/>
              <w:right w:type="dxa" w:w="120"/>
            </w:tcMar>
          </w:tcPr>
          <w:p>
            <w:r>
              <w:rPr>
                <w:rFonts w:ascii="Arial" w:cs="Arial" w:eastAsia="Arial" w:hAnsi="Arial"/>
                <w:b/>
                <w:bCs/>
                <w:color w:val="FFFFFF"/>
                <w:sz w:val="20"/>
                <w:szCs w:val="20"/>
              </w:rPr>
              <w:t xml:space="preserve">DECISION / STATUS</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Storage decision: Notion vs. Google Drive for War Room</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Jayson</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Jayson to decide within 1-2 days based on MCP connector compatibility and plan costs</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Founders Agreement — equity, vesting, IP, exit mechanics</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Rock for Q2 — draft by May 31. Legal review required.</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Bootstrap vs. raise — funding decision</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Deferred. Not urgent in Phase 1 community-first model.</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Open-source strategy for Second Team</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KIV — not relevant until product is further along.</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Transparency report scope — what to publish publicly</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KIV — decide when community is active and transparency reports begin.</w:t>
            </w:r>
          </w:p>
        </w:tc>
      </w:tr>
      <w:tr>
        <w:tc>
          <w:tcPr>
            <w:tcW w:type="dxa" w:w="480"/>
            <w:tcBorders>
              <w:top w:val="single" w:color="CCCCCC" w:sz="1"/>
              <w:left w:val="single" w:color="CCCCCC" w:sz="1"/>
              <w:bottom w:val="single" w:color="CCCCCC" w:sz="1"/>
              <w:right w:val="single" w:color="CCCCCC" w:sz="1"/>
            </w:tcBorders>
            <w:shd w:fill="0E1B3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Pricing validation — $799/$1,999 or revised tiers</w:t>
            </w:r>
          </w:p>
        </w:tc>
        <w:tc>
          <w:tcPr>
            <w:tcW w:type="dxa" w:w="14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jc w:val="center"/>
            </w:pPr>
            <w:r>
              <w:rPr>
                <w:rFonts w:ascii="Arial" w:cs="Arial" w:eastAsia="Arial" w:hAnsi="Arial"/>
                <w:b/>
                <w:bCs/>
                <w:color w:val="0E1B36"/>
                <w:sz w:val="20"/>
                <w:szCs w:val="20"/>
              </w:rPr>
              <w:t xml:space="preserve">Both</w:t>
            </w:r>
          </w:p>
        </w:tc>
        <w:tc>
          <w:tcPr>
            <w:tcW w:type="dxa" w:w="37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tcPr>
          <w:p>
            <w:r>
              <w:rPr>
                <w:rFonts w:ascii="Arial" w:cs="Arial" w:eastAsia="Arial" w:hAnsi="Arial"/>
                <w:i/>
                <w:iCs/>
                <w:color w:val="8B2635"/>
                <w:sz w:val="20"/>
                <w:szCs w:val="20"/>
              </w:rPr>
              <w:t xml:space="preserve">Deferred to Phase 3 beta signals. Not relevant until community and early adopters exist.</w:t>
            </w:r>
          </w:p>
        </w:tc>
      </w:tr>
    </w:tbl>
    <w:p>
      <w:pPr>
        <w:spacing w:after="280" w:before="0"/>
      </w:pPr>
      <w:r>
        <w:t xml:space="preserve"/>
      </w:r>
    </w:p>
    <w:p>
      <w:r>
        <w:br w:type="page"/>
      </w:r>
    </w:p>
    <w:p>
      <w:pPr>
        <w:shd w:fill="0E1B36" w:val="clear"/>
        <w:spacing w:after="160" w:before="320"/>
        <w:ind w:left="240" w:right="240"/>
      </w:pPr>
      <w:r>
        <w:rPr>
          <w:rFonts w:ascii="Arial" w:cs="Arial" w:eastAsia="Arial" w:hAnsi="Arial"/>
          <w:b/>
          <w:bCs/>
          <w:color w:val="FFFFFF"/>
          <w:spacing w:val="30"/>
          <w:sz w:val="24"/>
          <w:szCs w:val="24"/>
        </w:rPr>
        <w:t xml:space="preserve">7. STRATEGIC DISCUSSION — KEY DECISIONS &amp; DIRECTION CHANGES</w:t>
      </w:r>
    </w:p>
    <w:p>
      <w:pPr>
        <w:spacing w:after="16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A — COMMUNITY-FIRST MODEL (MAJOR SHIFT FROM V/TO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8A" w:sz="8"/>
              <w:left w:val="single" w:color="0D7A8A" w:sz="24"/>
              <w:bottom w:val="single" w:color="0D7A8A" w:sz="8"/>
              <w:right w:val="none" w:color="FFFFFF" w:sz="0"/>
            </w:tcBorders>
            <w:shd w:fill="EEF9FB" w:val="clear"/>
            <w:tcMar>
              <w:top w:type="dxa" w:w="120"/>
              <w:left w:type="dxa" w:w="200"/>
              <w:bottom w:type="dxa" w:w="120"/>
              <w:right w:type="dxa" w:w="200"/>
            </w:tcMar>
          </w:tcPr>
          <w:p>
            <w:pPr>
              <w:spacing w:after="80"/>
            </w:pPr>
            <w:r>
              <w:rPr>
                <w:rFonts w:ascii="Arial" w:cs="Arial" w:eastAsia="Arial" w:hAnsi="Arial"/>
                <w:b/>
                <w:bCs/>
                <w:color w:val="0E1B36"/>
                <w:sz w:val="20"/>
                <w:szCs w:val="20"/>
              </w:rPr>
              <w:t xml:space="preserve">Core shift: Build community before polishing product.</w:t>
            </w:r>
          </w:p>
          <w:p>
            <w:r>
              <w:rPr>
                <w:rFonts w:ascii="Arial" w:cs="Arial" w:eastAsia="Arial" w:hAnsi="Arial"/>
                <w:color w:val="1A1A1A"/>
                <w:sz w:val="20"/>
                <w:szCs w:val="20"/>
              </w:rPr>
              <w:t xml:space="preserve">The previous V/TO focused on building three agents (Content, Sales, Finance) as the primary deliverable, with content as a supporting channel. The April 14 L10 inverted this: community and content IS the primary deliverable in Phase 1. The agents and product come later, built on top of a proven audience and validated pain points.</w:t>
            </w:r>
          </w:p>
        </w:tc>
      </w:tr>
    </w:tbl>
    <w:p>
      <w:pPr>
        <w:spacing w:after="120" w:before="0"/>
      </w:pPr>
      <w:r>
        <w:t xml:space="preserve"/>
      </w:r>
    </w:p>
    <w:p>
      <w:pPr>
        <w:pStyle w:val="ListParagraph"/>
        <w:numPr>
          <w:ilvl w:val="0"/>
          <w:numId w:val="2"/>
        </w:numPr>
        <w:spacing w:after="60" w:before="40"/>
      </w:pPr>
      <w:r>
        <w:rPr>
          <w:rFonts w:ascii="Arial" w:cs="Arial" w:eastAsia="Arial" w:hAnsi="Arial"/>
          <w:color w:val="1A1A1A"/>
          <w:sz w:val="20"/>
          <w:szCs w:val="20"/>
        </w:rPr>
        <w:t xml:space="preserve">Phase 1 (now): Build the content production workflow in Cowork, use it ourselves, post daily/3x week, build audience</w:t>
      </w:r>
    </w:p>
    <w:p>
      <w:pPr>
        <w:pStyle w:val="ListParagraph"/>
        <w:numPr>
          <w:ilvl w:val="0"/>
          <w:numId w:val="2"/>
        </w:numPr>
        <w:spacing w:after="60" w:before="40"/>
      </w:pPr>
      <w:r>
        <w:rPr>
          <w:rFonts w:ascii="Arial" w:cs="Arial" w:eastAsia="Arial" w:hAnsi="Arial"/>
          <w:color w:val="1A1A1A"/>
          <w:sz w:val="20"/>
          <w:szCs w:val="20"/>
        </w:rPr>
        <w:t xml:space="preserve">Phase 2: Convert workflow to automated agents once context structure is solid and workflow is validated</w:t>
      </w:r>
    </w:p>
    <w:p>
      <w:pPr>
        <w:pStyle w:val="ListParagraph"/>
        <w:numPr>
          <w:ilvl w:val="0"/>
          <w:numId w:val="2"/>
        </w:numPr>
        <w:spacing w:after="60" w:before="40"/>
      </w:pPr>
      <w:r>
        <w:rPr>
          <w:rFonts w:ascii="Arial" w:cs="Arial" w:eastAsia="Arial" w:hAnsi="Arial"/>
          <w:color w:val="1A1A1A"/>
          <w:sz w:val="20"/>
          <w:szCs w:val="20"/>
        </w:rPr>
        <w:t xml:space="preserve">Phase 3: Extract proven workflows into templates, courses, and the Master Company Context tool — first sellable products</w:t>
      </w:r>
    </w:p>
    <w:p>
      <w:pPr>
        <w:pStyle w:val="ListParagraph"/>
        <w:numPr>
          <w:ilvl w:val="0"/>
          <w:numId w:val="2"/>
        </w:numPr>
        <w:spacing w:after="60" w:before="40"/>
      </w:pPr>
      <w:r>
        <w:rPr>
          <w:rFonts w:ascii="Arial" w:cs="Arial" w:eastAsia="Arial" w:hAnsi="Arial"/>
          <w:color w:val="1A1A1A"/>
          <w:sz w:val="20"/>
          <w:szCs w:val="20"/>
        </w:rPr>
        <w:t xml:space="preserve">Phase 4: Build and sell the actual Second Team product platform, with community as built-in distribution</w:t>
      </w:r>
    </w:p>
    <w:p>
      <w:pPr>
        <w:spacing w:after="20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B — THE THREE-TIER SELLABLE PRODUCT LADDER</w:t>
      </w:r>
    </w:p>
    <w:p>
      <w:pPr>
        <w:spacing w:after="80" w:before="0"/>
      </w:pPr>
      <w:r>
        <w:rPr>
          <w:rFonts w:ascii="Arial" w:cs="Arial" w:eastAsia="Arial" w:hAnsi="Arial"/>
          <w:color w:val="1A1A1A"/>
          <w:sz w:val="20"/>
          <w:szCs w:val="20"/>
        </w:rPr>
        <w:t xml:space="preserve">Jayson articulated a clear early monetization ladder that doesn't require the full product to be built: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E1B36" w:val="clear"/>
            <w:tcMar>
              <w:top w:type="dxa" w:w="100"/>
              <w:left w:type="dxa" w:w="120"/>
              <w:bottom w:type="dxa" w:w="100"/>
              <w:right w:type="dxa" w:w="120"/>
            </w:tcMar>
          </w:tcPr>
          <w:p>
            <w:r>
              <w:rPr>
                <w:rFonts w:ascii="Arial" w:cs="Arial" w:eastAsia="Arial" w:hAnsi="Arial"/>
                <w:b/>
                <w:bCs/>
                <w:color w:val="D4A017"/>
                <w:sz w:val="18"/>
                <w:szCs w:val="18"/>
              </w:rPr>
              <w:t xml:space="preserve">PHASE</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20"/>
              <w:bottom w:type="dxa" w:w="100"/>
              <w:right w:type="dxa" w:w="120"/>
            </w:tcMar>
          </w:tcPr>
          <w:p>
            <w:r>
              <w:rPr>
                <w:rFonts w:ascii="Arial" w:cs="Arial" w:eastAsia="Arial" w:hAnsi="Arial"/>
                <w:b/>
                <w:bCs/>
                <w:color w:val="D4A017"/>
                <w:sz w:val="18"/>
                <w:szCs w:val="18"/>
              </w:rPr>
              <w:t xml:space="preserve">PRODUCT</w:t>
            </w:r>
          </w:p>
        </w:tc>
        <w:tc>
          <w:tcPr>
            <w:tcW w:type="dxa" w:w="5760"/>
            <w:tcBorders>
              <w:top w:val="single" w:color="CCCCCC" w:sz="1"/>
              <w:left w:val="single" w:color="CCCCCC" w:sz="1"/>
              <w:bottom w:val="single" w:color="CCCCCC" w:sz="1"/>
              <w:right w:val="single" w:color="CCCCCC" w:sz="1"/>
            </w:tcBorders>
            <w:shd w:fill="0E1B36" w:val="clear"/>
            <w:tcMar>
              <w:top w:type="dxa" w:w="100"/>
              <w:left w:type="dxa" w:w="120"/>
              <w:bottom w:type="dxa" w:w="100"/>
              <w:right w:type="dxa" w:w="120"/>
            </w:tcMar>
          </w:tcPr>
          <w:p>
            <w:r>
              <w:rPr>
                <w:rFonts w:ascii="Arial" w:cs="Arial" w:eastAsia="Arial" w:hAnsi="Arial"/>
                <w:b/>
                <w:bCs/>
                <w:color w:val="D4A017"/>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EEF9FB" w:val="clear"/>
            <w:tcMar>
              <w:top w:type="dxa" w:w="100"/>
              <w:left w:type="dxa" w:w="120"/>
              <w:bottom w:type="dxa" w:w="100"/>
              <w:right w:type="dxa" w:w="120"/>
            </w:tcMar>
          </w:tcPr>
          <w:p>
            <w:r>
              <w:rPr>
                <w:rFonts w:ascii="Arial" w:cs="Arial" w:eastAsia="Arial" w:hAnsi="Arial"/>
                <w:b/>
                <w:bCs/>
                <w:color w:val="0E1B36"/>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0E1B36"/>
                <w:sz w:val="20"/>
                <w:szCs w:val="20"/>
              </w:rPr>
              <w:t xml:space="preserve">Sell the Workflow / Template</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The exact content production workflow we use — prompts, structure, Cowork setup — sold as a template or guide. Low price point ($29-$75). No product build required.</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b/>
                <w:bCs/>
                <w:color w:val="0E1B36"/>
                <w:sz w:val="20"/>
                <w:szCs w:val="20"/>
              </w:rPr>
              <w:t xml:space="preserve">2</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b/>
                <w:bCs/>
                <w:color w:val="0E1B36"/>
                <w:sz w:val="20"/>
                <w:szCs w:val="20"/>
              </w:rPr>
              <w:t xml:space="preserve">Sell the Master Context</w:t>
            </w:r>
          </w:p>
        </w:tc>
        <w:tc>
          <w:tcPr>
            <w:tcW w:type="dxa" w:w="57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color w:val="1A1A1A"/>
                <w:sz w:val="20"/>
                <w:szCs w:val="20"/>
              </w:rPr>
              <w:t xml:space="preserve">A structured Company Context creation tool or service: customer inputs their URL, brand guidelines, positioning, products — we (or the tool) generate a structured markdown context file they can use in any AI platform (Claude, ChatGPT, etc.). Standalone or bundled.</w:t>
            </w:r>
          </w:p>
        </w:tc>
      </w:tr>
      <w:tr>
        <w:tc>
          <w:tcPr>
            <w:tcW w:type="dxa" w:w="1200"/>
            <w:tcBorders>
              <w:top w:val="single" w:color="CCCCCC" w:sz="1"/>
              <w:left w:val="single" w:color="CCCCCC" w:sz="1"/>
              <w:bottom w:val="single" w:color="CCCCCC" w:sz="1"/>
              <w:right w:val="single" w:color="CCCCCC" w:sz="1"/>
            </w:tcBorders>
            <w:shd w:fill="EEF9FB" w:val="clear"/>
            <w:tcMar>
              <w:top w:type="dxa" w:w="100"/>
              <w:left w:type="dxa" w:w="120"/>
              <w:bottom w:type="dxa" w:w="100"/>
              <w:right w:type="dxa" w:w="120"/>
            </w:tcMar>
          </w:tcPr>
          <w:p>
            <w:r>
              <w:rPr>
                <w:rFonts w:ascii="Arial" w:cs="Arial" w:eastAsia="Arial" w:hAnsi="Arial"/>
                <w:b/>
                <w:bCs/>
                <w:color w:val="0E1B36"/>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0E1B36"/>
                <w:sz w:val="20"/>
                <w:szCs w:val="20"/>
              </w:rPr>
              <w:t xml:space="preserve">Sell the Automated Agent</w:t>
            </w:r>
          </w:p>
        </w:tc>
        <w:tc>
          <w:tcPr>
            <w:tcW w:type="dxa" w:w="5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Once the workflow is validated and the context structure is proven, package it as a fully automated agent product. Customer provides context, agent runs the workflow end-to-end. This is the Second Team platform product — the highest-value, most scalable tier.</w:t>
            </w:r>
          </w:p>
        </w:tc>
      </w:tr>
    </w:tbl>
    <w:p>
      <w:pPr>
        <w:spacing w:after="20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C — MASTER COMPANY CONTEXT AS A STANDALONE PRODUCT</w:t>
      </w:r>
    </w:p>
    <w:p>
      <w:pPr>
        <w:spacing w:after="80" w:before="0"/>
      </w:pPr>
      <w:r>
        <w:rPr>
          <w:rFonts w:ascii="Arial" w:cs="Arial" w:eastAsia="Arial" w:hAnsi="Arial"/>
          <w:color w:val="1A1A1A"/>
          <w:sz w:val="20"/>
          <w:szCs w:val="20"/>
        </w:rPr>
        <w:t xml:space="preserve">Jayson identified a significant standalone product opportunity: a tool that helps any business owner create their AI company context file. Currently, every AI user creates their context differently (or not at all). Second Team can standardize this and sell it.</w:t>
      </w:r>
    </w:p>
    <w:p>
      <w:pPr>
        <w:spacing w:after="80" w:before="0"/>
      </w:pPr>
      <w:r>
        <w:t xml:space="preserve"/>
      </w:r>
    </w:p>
    <w:p>
      <w:pPr>
        <w:pStyle w:val="ListParagraph"/>
        <w:numPr>
          <w:ilvl w:val="0"/>
          <w:numId w:val="2"/>
        </w:numPr>
        <w:spacing w:after="60" w:before="40"/>
      </w:pPr>
      <w:r>
        <w:rPr>
          <w:rFonts w:ascii="Arial" w:cs="Arial" w:eastAsia="Arial" w:hAnsi="Arial"/>
          <w:color w:val="1A1A1A"/>
          <w:sz w:val="20"/>
          <w:szCs w:val="20"/>
        </w:rPr>
        <w:t xml:space="preserve">Phase 1 version: a structured markdown file template (free or low-cost lead magnet) — they fill it in themselves</w:t>
      </w:r>
    </w:p>
    <w:p>
      <w:pPr>
        <w:pStyle w:val="ListParagraph"/>
        <w:numPr>
          <w:ilvl w:val="0"/>
          <w:numId w:val="2"/>
        </w:numPr>
        <w:spacing w:after="60" w:before="40"/>
      </w:pPr>
      <w:r>
        <w:rPr>
          <w:rFonts w:ascii="Arial" w:cs="Arial" w:eastAsia="Arial" w:hAnsi="Arial"/>
          <w:color w:val="1A1A1A"/>
          <w:sz w:val="20"/>
          <w:szCs w:val="20"/>
        </w:rPr>
        <w:t xml:space="preserve">Phase 2 version: a tool — customer inputs URL, brand guidelines, documents → AI generates the structured context file for them</w:t>
      </w:r>
    </w:p>
    <w:p>
      <w:pPr>
        <w:pStyle w:val="ListParagraph"/>
        <w:numPr>
          <w:ilvl w:val="0"/>
          <w:numId w:val="2"/>
        </w:numPr>
        <w:spacing w:after="60" w:before="40"/>
      </w:pPr>
      <w:r>
        <w:rPr>
          <w:rFonts w:ascii="Arial" w:cs="Arial" w:eastAsia="Arial" w:hAnsi="Arial"/>
          <w:color w:val="1A1A1A"/>
          <w:sz w:val="20"/>
          <w:szCs w:val="20"/>
        </w:rPr>
        <w:t xml:space="preserve">Phase 3 version: a sync product — the context file stays live and syncs across Claude, ChatGPT, and any AI platform the customer uses (via MCP or API connector)</w:t>
      </w:r>
    </w:p>
    <w:p>
      <w:pPr>
        <w:pStyle w:val="ListParagraph"/>
        <w:numPr>
          <w:ilvl w:val="0"/>
          <w:numId w:val="2"/>
        </w:numPr>
        <w:spacing w:after="60" w:before="40"/>
      </w:pPr>
      <w:r>
        <w:rPr>
          <w:rFonts w:ascii="Arial" w:cs="Arial" w:eastAsia="Arial" w:hAnsi="Arial"/>
          <w:color w:val="1A1A1A"/>
          <w:sz w:val="20"/>
          <w:szCs w:val="20"/>
        </w:rPr>
        <w:t xml:space="preserve">This product naturally funnels customers toward Second Team's full platform — they build the context, then they need the agents to use it</w:t>
      </w:r>
    </w:p>
    <w:p>
      <w:pPr>
        <w:spacing w:after="20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D — FOUNDER CONTENT ANGLES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E1B36" w:val="clear"/>
            <w:tcMar>
              <w:top w:type="dxa" w:w="100"/>
              <w:left w:type="dxa" w:w="120"/>
              <w:bottom w:type="dxa" w:w="100"/>
              <w:right w:type="dxa" w:w="120"/>
            </w:tcMar>
          </w:tcPr>
          <w:p>
            <w:r>
              <w:rPr>
                <w:rFonts w:ascii="Arial" w:cs="Arial" w:eastAsia="Arial" w:hAnsi="Arial"/>
                <w:b/>
                <w:bCs/>
                <w:color w:val="D4A017"/>
                <w:sz w:val="20"/>
                <w:szCs w:val="20"/>
              </w:rPr>
              <w:t xml:space="preserve">ADRIAN</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Native operator building in public. Positioning: AI as a delivery multiplier for running a software agency. Channels: YouTube (long-form tutorials, tool deep dives, case studies, reactions/commentary on new AI releases), short video on X + LinkedIn, blog/SEO. Tone: builder, real journey, not hype.</w:t>
            </w:r>
          </w:p>
        </w:tc>
      </w:tr>
      <w:tr>
        <w:tc>
          <w:tcPr>
            <w:tcW w:type="dxa" w:w="1800"/>
            <w:tcBorders>
              <w:top w:val="single" w:color="CCCCCC" w:sz="1"/>
              <w:left w:val="single" w:color="CCCCCC" w:sz="1"/>
              <w:bottom w:val="single" w:color="CCCCCC" w:sz="1"/>
              <w:right w:val="single" w:color="CCCCCC" w:sz="1"/>
            </w:tcBorders>
            <w:shd w:fill="0D7A8A" w:val="clear"/>
            <w:tcMar>
              <w:top w:type="dxa" w:w="100"/>
              <w:left w:type="dxa" w:w="120"/>
              <w:bottom w:type="dxa" w:w="100"/>
              <w:right w:type="dxa" w:w="120"/>
            </w:tcMar>
          </w:tcPr>
          <w:p>
            <w:r>
              <w:rPr>
                <w:rFonts w:ascii="Arial" w:cs="Arial" w:eastAsia="Arial" w:hAnsi="Arial"/>
                <w:b/>
                <w:bCs/>
                <w:color w:val="FFFFFF"/>
                <w:sz w:val="20"/>
                <w:szCs w:val="20"/>
              </w:rPr>
              <w:t xml:space="preserve">JAYSON</w:t>
            </w:r>
          </w:p>
        </w:tc>
        <w:tc>
          <w:tcPr>
            <w:tcW w:type="dxa" w:w="7560"/>
            <w:tcBorders>
              <w:top w:val="single" w:color="CCCCCC" w:sz="1"/>
              <w:left w:val="single" w:color="CCCCCC" w:sz="1"/>
              <w:bottom w:val="single" w:color="CCCCCC" w:sz="1"/>
              <w:right w:val="single" w:color="CCCCCC" w:sz="1"/>
            </w:tcBorders>
            <w:shd w:fill="EEF9FB" w:val="clear"/>
            <w:tcMar>
              <w:top w:type="dxa" w:w="100"/>
              <w:left w:type="dxa" w:w="120"/>
              <w:bottom w:type="dxa" w:w="100"/>
              <w:right w:type="dxa" w:w="120"/>
            </w:tcMar>
          </w:tcPr>
          <w:p>
            <w:r>
              <w:rPr>
                <w:rFonts w:ascii="Arial" w:cs="Arial" w:eastAsia="Arial" w:hAnsi="Arial"/>
                <w:color w:val="1A1A1A"/>
                <w:sz w:val="20"/>
                <w:szCs w:val="20"/>
              </w:rPr>
              <w:t xml:space="preserve">Traditional B2B distribution business transformation with AI. Positioning: 2nd-gen business operator using AI to modernise a physical distribution company. Channels: short video (B-roll + text), LinkedIn. Tone: relatable, non-technical, honest journey. Learning Canva + AI tools for content ops automation.</w:t>
            </w:r>
          </w:p>
        </w:tc>
      </w:tr>
    </w:tbl>
    <w:p>
      <w:pPr>
        <w:spacing w:after="200" w:before="0"/>
      </w:pPr>
      <w:r>
        <w:t xml:space="preserve"/>
      </w:r>
    </w:p>
    <w:p>
      <w:pPr>
        <w:pBdr>
          <w:bottom w:val="single" w:color="0D7A8A" w:sz="4" w:space="4"/>
        </w:pBdr>
        <w:spacing w:after="80" w:before="240"/>
      </w:pPr>
      <w:r>
        <w:rPr>
          <w:rFonts w:ascii="Arial" w:cs="Arial" w:eastAsia="Arial" w:hAnsi="Arial"/>
          <w:b/>
          <w:bCs/>
          <w:color w:val="0D7A8A"/>
          <w:spacing w:val="20"/>
          <w:sz w:val="20"/>
          <w:szCs w:val="20"/>
        </w:rPr>
        <w:t xml:space="preserve">E — NOTION MCP + AI TOOL INFRASTRUCTURE</w:t>
      </w:r>
    </w:p>
    <w:p>
      <w:pPr>
        <w:pStyle w:val="ListParagraph"/>
        <w:numPr>
          <w:ilvl w:val="0"/>
          <w:numId w:val="2"/>
        </w:numPr>
        <w:spacing w:after="60" w:before="40"/>
      </w:pPr>
      <w:r>
        <w:rPr>
          <w:rFonts w:ascii="Arial" w:cs="Arial" w:eastAsia="Arial" w:hAnsi="Arial"/>
          <w:color w:val="1A1A1A"/>
          <w:sz w:val="20"/>
          <w:szCs w:val="20"/>
        </w:rPr>
        <w:t xml:space="preserve">Decision: maintain all Second Team company context in Notion (War Room) — Claude can pull context via Notion MCP connector at session start</w:t>
      </w:r>
    </w:p>
    <w:p>
      <w:pPr>
        <w:pStyle w:val="ListParagraph"/>
        <w:numPr>
          <w:ilvl w:val="0"/>
          <w:numId w:val="2"/>
        </w:numPr>
        <w:spacing w:after="60" w:before="40"/>
      </w:pPr>
      <w:r>
        <w:rPr>
          <w:rFonts w:ascii="Arial" w:cs="Arial" w:eastAsia="Arial" w:hAnsi="Arial"/>
          <w:color w:val="1A1A1A"/>
          <w:sz w:val="20"/>
          <w:szCs w:val="20"/>
        </w:rPr>
        <w:t xml:space="preserve">Both founders are exploring CLAUDE.md setup so context auto-loads each session without manual prompting</w:t>
      </w:r>
    </w:p>
    <w:p>
      <w:pPr>
        <w:pStyle w:val="ListParagraph"/>
        <w:numPr>
          <w:ilvl w:val="0"/>
          <w:numId w:val="2"/>
        </w:numPr>
        <w:spacing w:after="60" w:before="40"/>
      </w:pPr>
      <w:r>
        <w:rPr>
          <w:rFonts w:ascii="Arial" w:cs="Arial" w:eastAsia="Arial" w:hAnsi="Arial"/>
          <w:color w:val="1A1A1A"/>
          <w:sz w:val="20"/>
          <w:szCs w:val="20"/>
        </w:rPr>
        <w:t xml:space="preserve">Jayson learning: MCP connectors, Claude Code basics, how to link tools together without code</w:t>
      </w:r>
    </w:p>
    <w:p>
      <w:pPr>
        <w:pStyle w:val="ListParagraph"/>
        <w:numPr>
          <w:ilvl w:val="0"/>
          <w:numId w:val="2"/>
        </w:numPr>
        <w:spacing w:after="60" w:before="40"/>
      </w:pPr>
      <w:r>
        <w:rPr>
          <w:rFonts w:ascii="Arial" w:cs="Arial" w:eastAsia="Arial" w:hAnsi="Arial"/>
          <w:color w:val="1A1A1A"/>
          <w:sz w:val="20"/>
          <w:szCs w:val="20"/>
        </w:rPr>
        <w:t xml:space="preserve">Obsidian flagged as worth exploring — reportedly reduces token usage for large context files. Adrian to test.</w:t>
      </w:r>
    </w:p>
    <w:p>
      <w:pPr>
        <w:pStyle w:val="ListParagraph"/>
        <w:numPr>
          <w:ilvl w:val="0"/>
          <w:numId w:val="2"/>
        </w:numPr>
        <w:spacing w:after="60" w:before="40"/>
      </w:pPr>
      <w:r>
        <w:rPr>
          <w:rFonts w:ascii="Arial" w:cs="Arial" w:eastAsia="Arial" w:hAnsi="Arial"/>
          <w:color w:val="1A1A1A"/>
          <w:sz w:val="20"/>
          <w:szCs w:val="20"/>
        </w:rPr>
        <w:t xml:space="preserve">Context sharing between founders: Notion as single source of truth. GitHub as backup/alternative if Notion plan costs become an issue.</w:t>
      </w:r>
    </w:p>
    <w:p>
      <w:pPr>
        <w:spacing w:after="280" w:before="0"/>
      </w:pPr>
      <w:r>
        <w:t xml:space="preserve"/>
      </w:r>
    </w:p>
    <w:p>
      <w:pPr>
        <w:shd w:fill="0E1B36" w:val="clear"/>
        <w:spacing w:after="160" w:before="320"/>
        <w:ind w:left="240" w:right="240"/>
      </w:pPr>
      <w:r>
        <w:rPr>
          <w:rFonts w:ascii="Arial" w:cs="Arial" w:eastAsia="Arial" w:hAnsi="Arial"/>
          <w:b/>
          <w:bCs/>
          <w:color w:val="FFFFFF"/>
          <w:spacing w:val="30"/>
          <w:sz w:val="24"/>
          <w:szCs w:val="24"/>
        </w:rPr>
        <w:t xml:space="preserve">8. CONCLUDE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8A" w:sz="8"/>
              <w:left w:val="single" w:color="0D7A8A" w:sz="24"/>
              <w:bottom w:val="single" w:color="0D7A8A" w:sz="8"/>
              <w:right w:val="none" w:color="FFFFFF" w:sz="0"/>
            </w:tcBorders>
            <w:shd w:fill="FDF6E3" w:val="clear"/>
            <w:tcMar>
              <w:top w:type="dxa" w:w="120"/>
              <w:left w:type="dxa" w:w="200"/>
              <w:bottom w:type="dxa" w:w="120"/>
              <w:right w:type="dxa" w:w="200"/>
            </w:tcMar>
          </w:tcPr>
          <w:p>
            <w:pPr>
              <w:spacing w:after="80"/>
            </w:pPr>
            <w:r>
              <w:rPr>
                <w:rFonts w:ascii="Arial" w:cs="Arial" w:eastAsia="Arial" w:hAnsi="Arial"/>
                <w:b/>
                <w:bCs/>
                <w:color w:val="0E1B36"/>
                <w:sz w:val="20"/>
                <w:szCs w:val="20"/>
              </w:rPr>
              <w:t xml:space="preserve">Rating: Meeting rated productive — major strategic alignment achieved.</w:t>
            </w:r>
          </w:p>
          <w:p>
            <w:r>
              <w:rPr>
                <w:rFonts w:ascii="Arial" w:cs="Arial" w:eastAsia="Arial" w:hAnsi="Arial"/>
                <w:color w:val="1A1A1A"/>
                <w:sz w:val="20"/>
                <w:szCs w:val="20"/>
              </w:rPr>
              <w:t xml:space="preserve">Key shift locked: community-first model, platform company, defensibility layer now. Both founders leave with clear direction and a set of concrete to-dos for the week. V/TO v6 to be updated by April 20.</w:t>
            </w:r>
          </w:p>
        </w:tc>
      </w:tr>
    </w:tbl>
    <w:p>
      <w:pPr>
        <w:spacing w:after="160" w:before="0"/>
      </w:pPr>
      <w:r>
        <w:t xml:space="preserve"/>
      </w:r>
    </w:p>
    <w:p>
      <w:pPr>
        <w:spacing w:after="80" w:before="200"/>
        <w:jc w:val="center"/>
      </w:pPr>
      <w:r>
        <w:rPr>
          <w:rFonts w:ascii="Arial" w:cs="Arial" w:eastAsia="Arial" w:hAnsi="Arial"/>
          <w:b/>
          <w:bCs/>
          <w:color w:val="0E1B36"/>
          <w:sz w:val="20"/>
          <w:szCs w:val="20"/>
        </w:rPr>
        <w:t xml:space="preserve">Next L10: Tuesday, April 21, 2026 @ 5pm — Kuchai (In Person)</w:t>
      </w:r>
    </w:p>
    <w:p>
      <w:pPr>
        <w:jc w:val="center"/>
      </w:pPr>
      <w:r>
        <w:rPr>
          <w:rFonts w:ascii="Arial" w:cs="Arial" w:eastAsia="Arial" w:hAnsi="Arial"/>
          <w:i/>
          <w:iCs/>
          <w:color w:val="444444"/>
          <w:sz w:val="18"/>
          <w:szCs w:val="18"/>
        </w:rPr>
        <w:t xml:space="preserve">Agenda items to prep: Updated V/TO v6, Notion War Room, Scorecard draft, content posted this week</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A" w:sz="4" w:space="4"/>
      </w:pBdr>
      <w:tabs>
        <w:tab w:val="right" w:pos="9360"/>
      </w:tabs>
    </w:pPr>
    <w:r>
      <w:rPr>
        <w:rFonts w:ascii="Arial" w:cs="Arial" w:eastAsia="Arial" w:hAnsi="Arial"/>
        <w:color w:val="444444"/>
        <w:sz w:val="14"/>
        <w:szCs w:val="14"/>
      </w:rPr>
      <w:t xml:space="preserve">CONFIDENTIAL  |  Second Team Founders</w:t>
    </w:r>
    <w:r>
      <w:rPr>
        <w:rFonts w:ascii="Arial" w:cs="Arial" w:eastAsia="Arial" w:hAnsi="Arial"/>
        <w:color w:val="444444"/>
        <w:sz w:val="14"/>
        <w:szCs w:val="14"/>
      </w:rPr>
      <w:t xml:space="preserve">	Page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8A" w:sz="4" w:space="4"/>
      </w:pBdr>
      <w:tabs>
        <w:tab w:val="right" w:pos="9360"/>
      </w:tabs>
    </w:pPr>
    <w:r>
      <w:rPr>
        <w:rFonts w:ascii="Arial" w:cs="Arial" w:eastAsia="Arial" w:hAnsi="Arial"/>
        <w:color w:val="444444"/>
        <w:spacing w:val="20"/>
        <w:sz w:val="16"/>
        <w:szCs w:val="16"/>
      </w:rPr>
      <w:t xml:space="preserve">SECOND TEAM  |  L10 MEETING NOTES</w:t>
    </w:r>
    <w:r>
      <w:rPr>
        <w:rFonts w:ascii="Arial" w:cs="Arial" w:eastAsia="Arial" w:hAnsi="Arial"/>
        <w:i/>
        <w:iCs/>
        <w:color w:val="444444"/>
        <w:sz w:val="16"/>
        <w:szCs w:val="16"/>
      </w:rPr>
      <w:t xml:space="preserve">	April 14,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0D7A8A"/>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2026-04-15T01:55:09.076Z</dcterms:created>
  <dcterms:modified xsi:type="dcterms:W3CDTF">2026-04-15T01:55:09.076Z</dcterms:modified>
</cp:coreProperties>
</file>

<file path=docProps/custom.xml><?xml version="1.0" encoding="utf-8"?>
<Properties xmlns="http://schemas.openxmlformats.org/officeDocument/2006/custom-properties" xmlns:vt="http://schemas.openxmlformats.org/officeDocument/2006/docPropsVTypes"/>
</file>