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64748B"/>
          <w:sz w:val="22"/>
        </w:rPr>
        <w:t>H. AYUNTAMIENTO DE TIJUANA, BAJA CALIFORNIA</w:t>
        <w:br/>
        <w:t>DIRECCIÓN GENERAL DE OBRAS E INFRAESTRUCTURA URBANA</w:t>
      </w:r>
    </w:p>
    <w:p>
      <w:pPr>
        <w:spacing w:after="500"/>
        <w:jc w:val="center"/>
      </w:pPr>
      <w:r>
        <w:rPr>
          <w:b/>
          <w:color w:val="06B6D4"/>
          <w:sz w:val="19"/>
        </w:rPr>
        <w:t>INGENIERÍA DE SOFTWARE &amp; ESTRUCTURAS DE DATOS AVANZADAS</w:t>
      </w:r>
    </w:p>
    <w:p>
      <w:pPr>
        <w:spacing w:after="240"/>
        <w:jc w:val="center"/>
      </w:pPr>
      <w:r>
        <w:rPr>
          <w:b/>
          <w:color w:val="0F172A"/>
          <w:sz w:val="44"/>
        </w:rPr>
        <w:t>DOCUMENTACIÓN TÉCNICA Y ANÁLISIS DE ARQUITECTURA:</w:t>
        <w:br/>
        <w:t>SISTEMA INTELIGENTE DE BACHEO (SIT-BACHO)</w:t>
      </w:r>
    </w:p>
    <w:p>
      <w:pPr>
        <w:spacing w:after="700"/>
        <w:jc w:val="center"/>
      </w:pPr>
      <w:r>
        <w:rPr>
          <w:i/>
          <w:color w:val="334155"/>
          <w:sz w:val="24"/>
        </w:rPr>
        <w:t>Implementación de Pilas LIFO (Last-In, First-Out), Base de Datos NoSQL MongoDB ('bacheo'), Geolocalización en Google Maps y Trazabilidad Forense de Secuencias</w:t>
      </w:r>
    </w:p>
    <w:tbl>
      <w:tblPr>
        <w:tblW w:type="auto" w:w="0"/>
        <w:jc w:val="center"/>
        <w:tblLook w:firstColumn="1" w:firstRow="1" w:lastColumn="0" w:lastRow="0" w:noHBand="0" w:noVBand="1" w:val="04A0"/>
      </w:tblPr>
      <w:tblGrid>
        <w:gridCol w:w="4896"/>
        <w:gridCol w:w="4896"/>
      </w:tblGrid>
      <w:tr>
        <w:tc>
          <w:tcPr>
            <w:tcW w:type="dxa" w:w="3600"/>
            <w:shd w:fill="F1F5F9"/>
            <w:tcMar>
              <w:top w:w="100" w:type="dxa"/>
              <w:bottom w:w="100" w:type="dxa"/>
              <w:left w:w="140" w:type="dxa"/>
              <w:right w:w="140" w:type="dxa"/>
            </w:tcMar>
            <w:tcBorders>
              <w:top w:val="single" w:sz="4" w:space="0" w:color="CBD5E1"/>
              <w:bottom w:val="single" w:sz="4" w:space="0" w:color="CBD5E1"/>
              <w:left w:val="none"/>
              <w:right w:val="none"/>
            </w:tcBorders>
          </w:tcPr>
          <w:p>
            <w:r>
              <w:rPr>
                <w:b/>
                <w:color w:val="0F172A"/>
                <w:sz w:val="19"/>
              </w:rPr>
              <w:t>Base de Datos NoSQL:</w:t>
            </w:r>
          </w:p>
        </w:tc>
        <w:tc>
          <w:tcPr>
            <w:tcW w:type="dxa" w:w="6048"/>
            <w:shd w:fill="F8FAFC"/>
            <w:tcMar>
              <w:top w:w="100" w:type="dxa"/>
              <w:bottom w:w="100" w:type="dxa"/>
              <w:left w:w="140" w:type="dxa"/>
              <w:right w:w="140" w:type="dxa"/>
            </w:tcMar>
            <w:tcBorders>
              <w:top w:val="single" w:sz="4" w:space="0" w:color="CBD5E1"/>
              <w:bottom w:val="single" w:sz="4" w:space="0" w:color="CBD5E1"/>
              <w:left w:val="none"/>
              <w:right w:val="none"/>
            </w:tcBorders>
          </w:tcPr>
          <w:p>
            <w:r>
              <w:rPr>
                <w:color w:val="334155"/>
                <w:sz w:val="19"/>
              </w:rPr>
              <w:t>MongoDB Enterprise (Base de Datos: 'bacheo')</w:t>
            </w:r>
          </w:p>
        </w:tc>
      </w:tr>
      <w:tr>
        <w:tc>
          <w:tcPr>
            <w:tcW w:type="dxa" w:w="3600"/>
            <w:shd w:fill="FFFFFF"/>
            <w:tcMar>
              <w:top w:w="100" w:type="dxa"/>
              <w:bottom w:w="100" w:type="dxa"/>
              <w:left w:w="140" w:type="dxa"/>
              <w:right w:w="140" w:type="dxa"/>
            </w:tcMar>
            <w:tcBorders>
              <w:top w:val="single" w:sz="4" w:space="0" w:color="CBD5E1"/>
              <w:bottom w:val="single" w:sz="4" w:space="0" w:color="CBD5E1"/>
              <w:left w:val="none"/>
              <w:right w:val="none"/>
            </w:tcBorders>
          </w:tcPr>
          <w:p>
            <w:r>
              <w:rPr>
                <w:b/>
                <w:color w:val="0F172A"/>
                <w:sz w:val="19"/>
              </w:rPr>
              <w:t>Estructura de Datos Core:</w:t>
            </w:r>
          </w:p>
        </w:tc>
        <w:tc>
          <w:tcPr>
            <w:tcW w:type="dxa" w:w="6048"/>
            <w:shd w:fill="FFFFFF"/>
            <w:tcMar>
              <w:top w:w="100" w:type="dxa"/>
              <w:bottom w:w="100" w:type="dxa"/>
              <w:left w:w="140" w:type="dxa"/>
              <w:right w:w="140" w:type="dxa"/>
            </w:tcMar>
            <w:tcBorders>
              <w:top w:val="single" w:sz="4" w:space="0" w:color="CBD5E1"/>
              <w:bottom w:val="single" w:sz="4" w:space="0" w:color="CBD5E1"/>
              <w:left w:val="none"/>
              <w:right w:val="none"/>
            </w:tcBorders>
          </w:tcPr>
          <w:p>
            <w:r>
              <w:rPr>
                <w:color w:val="334155"/>
                <w:sz w:val="19"/>
              </w:rPr>
              <w:t>Pilas Lineales LIFO (O(1) PUSH, POP, PEEK)</w:t>
            </w:r>
          </w:p>
        </w:tc>
      </w:tr>
      <w:tr>
        <w:tc>
          <w:tcPr>
            <w:tcW w:type="dxa" w:w="3600"/>
            <w:shd w:fill="F1F5F9"/>
            <w:tcMar>
              <w:top w:w="100" w:type="dxa"/>
              <w:bottom w:w="100" w:type="dxa"/>
              <w:left w:w="140" w:type="dxa"/>
              <w:right w:w="140" w:type="dxa"/>
            </w:tcMar>
            <w:tcBorders>
              <w:top w:val="single" w:sz="4" w:space="0" w:color="CBD5E1"/>
              <w:bottom w:val="single" w:sz="4" w:space="0" w:color="CBD5E1"/>
              <w:left w:val="none"/>
              <w:right w:val="none"/>
            </w:tcBorders>
          </w:tcPr>
          <w:p>
            <w:r>
              <w:rPr>
                <w:b/>
                <w:color w:val="0F172A"/>
                <w:sz w:val="19"/>
              </w:rPr>
              <w:t>Cobertura Geográfica:</w:t>
            </w:r>
          </w:p>
        </w:tc>
        <w:tc>
          <w:tcPr>
            <w:tcW w:type="dxa" w:w="6048"/>
            <w:shd w:fill="F8FAFC"/>
            <w:tcMar>
              <w:top w:w="100" w:type="dxa"/>
              <w:bottom w:w="100" w:type="dxa"/>
              <w:left w:w="140" w:type="dxa"/>
              <w:right w:w="140" w:type="dxa"/>
            </w:tcMar>
            <w:tcBorders>
              <w:top w:val="single" w:sz="4" w:space="0" w:color="CBD5E1"/>
              <w:bottom w:val="single" w:sz="4" w:space="0" w:color="CBD5E1"/>
              <w:left w:val="none"/>
              <w:right w:val="none"/>
            </w:tcBorders>
          </w:tcPr>
          <w:p>
            <w:r>
              <w:rPr>
                <w:color w:val="334155"/>
                <w:sz w:val="19"/>
              </w:rPr>
              <w:t>Tijuana, B.C. (Google Maps API + Detección a Nivel de Calle)</w:t>
            </w:r>
          </w:p>
        </w:tc>
      </w:tr>
      <w:tr>
        <w:tc>
          <w:tcPr>
            <w:tcW w:type="dxa" w:w="3600"/>
            <w:shd w:fill="FFFFFF"/>
            <w:tcMar>
              <w:top w:w="100" w:type="dxa"/>
              <w:bottom w:w="100" w:type="dxa"/>
              <w:left w:w="140" w:type="dxa"/>
              <w:right w:w="140" w:type="dxa"/>
            </w:tcMar>
            <w:tcBorders>
              <w:top w:val="single" w:sz="4" w:space="0" w:color="CBD5E1"/>
              <w:bottom w:val="single" w:sz="4" w:space="0" w:color="CBD5E1"/>
              <w:left w:val="none"/>
              <w:right w:val="none"/>
            </w:tcBorders>
          </w:tcPr>
          <w:p>
            <w:r>
              <w:rPr>
                <w:b/>
                <w:color w:val="0F172A"/>
                <w:sz w:val="19"/>
              </w:rPr>
              <w:t>Control de Acceso:</w:t>
            </w:r>
          </w:p>
        </w:tc>
        <w:tc>
          <w:tcPr>
            <w:tcW w:type="dxa" w:w="6048"/>
            <w:shd w:fill="FFFFFF"/>
            <w:tcMar>
              <w:top w:w="100" w:type="dxa"/>
              <w:bottom w:w="100" w:type="dxa"/>
              <w:left w:w="140" w:type="dxa"/>
              <w:right w:w="140" w:type="dxa"/>
            </w:tcMar>
            <w:tcBorders>
              <w:top w:val="single" w:sz="4" w:space="0" w:color="CBD5E1"/>
              <w:bottom w:val="single" w:sz="4" w:space="0" w:color="CBD5E1"/>
              <w:left w:val="none"/>
              <w:right w:val="none"/>
            </w:tcBorders>
          </w:tcPr>
          <w:p>
            <w:r>
              <w:rPr>
                <w:color w:val="334155"/>
                <w:sz w:val="19"/>
              </w:rPr>
              <w:t>RBAC Multinivel (Administrador, Colaborador/Cuadrilla, Ciudadano)</w:t>
            </w:r>
          </w:p>
        </w:tc>
      </w:tr>
      <w:tr>
        <w:tc>
          <w:tcPr>
            <w:tcW w:type="dxa" w:w="3600"/>
            <w:shd w:fill="F1F5F9"/>
            <w:tcMar>
              <w:top w:w="100" w:type="dxa"/>
              <w:bottom w:w="100" w:type="dxa"/>
              <w:left w:w="140" w:type="dxa"/>
              <w:right w:w="140" w:type="dxa"/>
            </w:tcMar>
            <w:tcBorders>
              <w:top w:val="single" w:sz="4" w:space="0" w:color="CBD5E1"/>
              <w:bottom w:val="single" w:sz="4" w:space="0" w:color="CBD5E1"/>
              <w:left w:val="none"/>
              <w:right w:val="none"/>
            </w:tcBorders>
          </w:tcPr>
          <w:p>
            <w:r>
              <w:rPr>
                <w:b/>
                <w:color w:val="0F172A"/>
                <w:sz w:val="19"/>
              </w:rPr>
              <w:t>Fecha de Publicación:</w:t>
            </w:r>
          </w:p>
        </w:tc>
        <w:tc>
          <w:tcPr>
            <w:tcW w:type="dxa" w:w="6048"/>
            <w:shd w:fill="F8FAFC"/>
            <w:tcMar>
              <w:top w:w="100" w:type="dxa"/>
              <w:bottom w:w="100" w:type="dxa"/>
              <w:left w:w="140" w:type="dxa"/>
              <w:right w:w="140" w:type="dxa"/>
            </w:tcMar>
            <w:tcBorders>
              <w:top w:val="single" w:sz="4" w:space="0" w:color="CBD5E1"/>
              <w:bottom w:val="single" w:sz="4" w:space="0" w:color="CBD5E1"/>
              <w:left w:val="none"/>
              <w:right w:val="none"/>
            </w:tcBorders>
          </w:tcPr>
          <w:p>
            <w:r>
              <w:rPr>
                <w:color w:val="334155"/>
                <w:sz w:val="19"/>
              </w:rPr>
              <w:t>Octubre 2026 • Versión 2.0 Senior Architecture</w:t>
            </w:r>
          </w:p>
        </w:tc>
      </w:tr>
    </w:tbl>
    <w:p>
      <w:r>
        <w:br w:type="page"/>
      </w:r>
    </w:p>
    <w:p>
      <w:pPr>
        <w:keepNext/>
        <w:spacing w:before="360" w:after="120"/>
      </w:pPr>
      <w:r>
        <w:rPr>
          <w:sz w:val="30"/>
        </w:rPr>
        <w:t xml:space="preserve">🏙️ </w:t>
      </w:r>
      <w:r>
        <w:rPr>
          <w:b/>
          <w:color w:val="1E3A8A"/>
          <w:sz w:val="30"/>
        </w:rPr>
        <w:t>1. INTRODUCCIÓN Y PLANTEAMIENTO DEL SISTEMA DE BACHEO</w:t>
      </w:r>
    </w:p>
    <w:p>
      <w:pPr>
        <w:spacing w:before="0" w:after="100" w:line="276" w:lineRule="auto"/>
      </w:pPr>
      <w:r>
        <w:rPr>
          <w:color w:val="334155"/>
          <w:sz w:val="20"/>
        </w:rPr>
        <w:t>El deterioro de la infraestructura vial en la ciudad de Tijuana, Baja California, representa uno de los desafíos logísticos y operativos más críticos para el gobierno municipal. Factores climáticos extraordinarios, la geografía topográfica accidentada y el intenso flujo vehicular (incluyendo transporte de carga pesada hacia garitas fronterizas) generan desprendimientos acelerados de la carpeta asfáltica. Las vialidades primarias como Paseo de los Héroes, Blvd. Agua Caliente, Vía Rápida Poniente y calzadas en Otay y Playas requieren de un esquema de respuesta altamente priorizado.</w:t>
      </w:r>
    </w:p>
    <w:p>
      <w:pPr>
        <w:spacing w:before="0" w:after="100" w:line="276" w:lineRule="auto"/>
      </w:pPr>
      <w:r>
        <w:rPr>
          <w:b/>
          <w:color w:val="0F172A"/>
          <w:sz w:val="20"/>
        </w:rPr>
        <w:t xml:space="preserve">Propósito del Sistema: </w:t>
      </w:r>
      <w:r>
        <w:rPr>
          <w:color w:val="334155"/>
          <w:sz w:val="20"/>
        </w:rPr>
        <w:t>Tradicionalmente, los reportes ciudadanos se acumulaban en colas desordenadas o bandejas de entrada estáticas, donde las emergencias de alto riesgo vehicular se perdían entre reportes menores. Para resolver esta problemática, se concibió el Sistema Inteligente de Bacheo (SIT-BACHO), sustentado en tres pilares arquitectónicos esenciales:</w:t>
      </w:r>
    </w:p>
    <w:p>
      <w:pPr>
        <w:spacing w:before="0" w:after="100" w:line="276" w:lineRule="auto"/>
      </w:pPr>
      <w:r>
        <w:rPr>
          <w:color w:val="334155"/>
          <w:sz w:val="20"/>
        </w:rPr>
        <w:t>1. Modelado de atención mediante Pilas (Stacks - LIFO) para dar respuesta contundente e inmediata al último desperfecto crítico reportado.</w:t>
      </w:r>
    </w:p>
    <w:p>
      <w:pPr>
        <w:spacing w:before="0" w:after="100" w:line="276" w:lineRule="auto"/>
      </w:pPr>
      <w:r>
        <w:rPr>
          <w:color w:val="334155"/>
          <w:sz w:val="20"/>
        </w:rPr>
        <w:t>2. Integración con el API de Google Maps con capacidad de 'acercamiento dinámico' (Zoom Level 18) para la detección visual y geocodificación milimétrica del bache.</w:t>
      </w:r>
    </w:p>
    <w:p>
      <w:pPr>
        <w:spacing w:before="0" w:after="100" w:line="276" w:lineRule="auto"/>
      </w:pPr>
      <w:r>
        <w:rPr>
          <w:color w:val="334155"/>
          <w:sz w:val="20"/>
        </w:rPr>
        <w:t>3. Almacenamiento NoSQL documental de alto rendimiento en MongoDB en la base de datos oficial nombrada 'bacheo', garantizando trazabilidad cronológica total de cada operación PUSH y POP.</w:t>
      </w:r>
    </w:p>
    <w:tbl>
      <w:tblPr>
        <w:tblW w:type="auto" w:w="0"/>
        <w:jc w:val="center"/>
        <w:tblLook w:firstColumn="1" w:firstRow="1" w:lastColumn="0" w:lastRow="0" w:noHBand="0" w:noVBand="1" w:val="04A0"/>
      </w:tblPr>
      <w:tblGrid>
        <w:gridCol w:w="9792"/>
      </w:tblGrid>
      <w:tr>
        <w:tc>
          <w:tcPr>
            <w:tcW w:type="dxa" w:w="9792"/>
            <w:shd w:fill="F0FDFA"/>
            <w:tcMar>
              <w:top w:w="160" w:type="dxa"/>
              <w:bottom w:w="160" w:type="dxa"/>
              <w:left w:w="220" w:type="dxa"/>
              <w:right w:w="200" w:type="dxa"/>
            </w:tcMar>
            <w:tcBorders>
              <w:top w:val="none"/>
              <w:bottom w:val="none"/>
              <w:left w:val="single" w:sz="24" w:space="0" w:color="06B6D4"/>
              <w:right w:val="none"/>
            </w:tcBorders>
          </w:tcPr>
          <w:p>
            <w:pPr>
              <w:spacing w:after="40"/>
            </w:pPr>
            <w:r>
              <w:rPr>
                <w:b/>
                <w:color w:val="0F172A"/>
                <w:sz w:val="19"/>
              </w:rPr>
              <w:t xml:space="preserve">📌 JUSTIFICACIÓN DE LA ESTRUCTURA DE PILAS: </w:t>
            </w:r>
            <w:r>
              <w:rPr>
                <w:color w:val="334155"/>
                <w:sz w:val="19"/>
              </w:rPr>
              <w:t>A diferencia de una cola tradicional (FIFO) donde las emergencias críticas recién ingresadas deben esperar al final de una larga lista burocrática, el modelo de PILAS LIFO (Last-In, First-Out) implementado sitúa el reporte más urgente en el TOPE (cima) de la estructura operativa para su atención inmediata por las cuadrillas.</w:t>
            </w:r>
          </w:p>
        </w:tc>
      </w:tr>
    </w:tbl>
    <w:p>
      <w:pPr>
        <w:spacing w:after="80"/>
      </w:pPr>
    </w:p>
    <w:p>
      <w:pPr>
        <w:keepNext/>
        <w:spacing w:before="360" w:after="120"/>
      </w:pPr>
      <w:r>
        <w:rPr>
          <w:sz w:val="30"/>
        </w:rPr>
        <w:t xml:space="preserve">📚 </w:t>
      </w:r>
      <w:r>
        <w:rPr>
          <w:b/>
          <w:color w:val="1E3A8A"/>
          <w:sz w:val="30"/>
        </w:rPr>
        <w:t>2. ANÁLISIS EXHAUSTIVO DE LA ESTRUCTURA DE DATOS: PILAS (LIFO)</w:t>
      </w:r>
    </w:p>
    <w:p>
      <w:pPr>
        <w:spacing w:before="0" w:after="100" w:line="276" w:lineRule="auto"/>
      </w:pPr>
      <w:r>
        <w:rPr>
          <w:color w:val="334155"/>
          <w:sz w:val="20"/>
        </w:rPr>
        <w:t>Una Pila (Stack) es una estructura de datos lineal que sigue de forma estricta el principio LIFO (Last-In, First-Out). En este modelo matemático, el último elemento insertado en la cima es obligatoriamente el primer elemento en ser removido o procesado. Todas las operaciones de inserción (PUSH) y extracción (POP) se efectúan en el mismo extremo, denominado TOPE o CIMA.</w:t>
      </w:r>
    </w:p>
    <w:p>
      <w:pPr>
        <w:keepNext/>
        <w:spacing w:before="260" w:after="80"/>
      </w:pPr>
      <w:r>
        <w:rPr>
          <w:sz w:val="25"/>
        </w:rPr>
        <w:t xml:space="preserve">⏱️ </w:t>
      </w:r>
      <w:r>
        <w:rPr>
          <w:b/>
          <w:color w:val="0F172A"/>
          <w:sz w:val="25"/>
        </w:rPr>
        <w:t>2.1. Complejidad Computacional y Rendimiento Algorítmico</w:t>
      </w:r>
    </w:p>
    <w:p>
      <w:pPr>
        <w:spacing w:before="0" w:after="100" w:line="276" w:lineRule="auto"/>
      </w:pPr>
      <w:r>
        <w:rPr>
          <w:color w:val="334155"/>
          <w:sz w:val="20"/>
        </w:rPr>
        <w:t>La implementación desarrollada en Python sobre una lista enlazada simple garantiza eficiencia máxima:</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40" w:type="dxa"/>
              <w:right w:w="140" w:type="dxa"/>
            </w:tcMar>
          </w:tcPr>
          <w:p>
            <w:r>
              <w:rPr>
                <w:b/>
                <w:color w:val="FFFFFF"/>
                <w:sz w:val="18"/>
              </w:rPr>
              <w:t>Operación</w:t>
            </w:r>
          </w:p>
        </w:tc>
        <w:tc>
          <w:tcPr>
            <w:tcW w:type="dxa" w:w="2448"/>
            <w:shd w:fill="1E293B"/>
            <w:tcMar>
              <w:top w:w="120" w:type="dxa"/>
              <w:bottom w:w="120" w:type="dxa"/>
              <w:left w:w="140" w:type="dxa"/>
              <w:right w:w="140" w:type="dxa"/>
            </w:tcMar>
          </w:tcPr>
          <w:p>
            <w:r>
              <w:rPr>
                <w:b/>
                <w:color w:val="FFFFFF"/>
                <w:sz w:val="18"/>
              </w:rPr>
              <w:t>Firma del Método</w:t>
            </w:r>
          </w:p>
        </w:tc>
        <w:tc>
          <w:tcPr>
            <w:tcW w:type="dxa" w:w="2448"/>
            <w:shd w:fill="1E293B"/>
            <w:tcMar>
              <w:top w:w="120" w:type="dxa"/>
              <w:bottom w:w="120" w:type="dxa"/>
              <w:left w:w="140" w:type="dxa"/>
              <w:right w:w="140" w:type="dxa"/>
            </w:tcMar>
          </w:tcPr>
          <w:p>
            <w:r>
              <w:rPr>
                <w:b/>
                <w:color w:val="FFFFFF"/>
                <w:sz w:val="18"/>
              </w:rPr>
              <w:t>Complejidad Temporal</w:t>
            </w:r>
          </w:p>
        </w:tc>
        <w:tc>
          <w:tcPr>
            <w:tcW w:type="dxa" w:w="2448"/>
            <w:shd w:fill="1E293B"/>
            <w:tcMar>
              <w:top w:w="120" w:type="dxa"/>
              <w:bottom w:w="120" w:type="dxa"/>
              <w:left w:w="140" w:type="dxa"/>
              <w:right w:w="140" w:type="dxa"/>
            </w:tcMar>
          </w:tcPr>
          <w:p>
            <w:r>
              <w:rPr>
                <w:b/>
                <w:color w:val="FFFFFF"/>
                <w:sz w:val="18"/>
              </w:rPr>
              <w:t>Descripción Funcional</w:t>
            </w:r>
          </w:p>
        </w:tc>
      </w:tr>
      <w:tr>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PUSH</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push(elemento: Any) -&gt; None</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Inserta el nuevo bache al tope de la pila enlazada.</w:t>
            </w:r>
          </w:p>
        </w:tc>
      </w:tr>
      <w:tr>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POP</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pop() -&gt; Any</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Extrae y remueve el bache del tope al liberarse.</w:t>
            </w:r>
          </w:p>
        </w:tc>
      </w:tr>
      <w:tr>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PEEK</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peek() -&gt; Optional[Any]</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Inspecciona el bache en el tope sin modificar la pila.</w:t>
            </w:r>
          </w:p>
        </w:tc>
      </w:tr>
      <w:tr>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IS_EMPTY</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is_empty() -&gt; bool</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Verifica si el apuntador _tope es nulo.</w:t>
            </w:r>
          </w:p>
        </w:tc>
      </w:tr>
      <w:tr>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SIZE</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size() -&gt; int</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Retorna el contador _tamano mantenido en memoria.</w:t>
            </w:r>
          </w:p>
        </w:tc>
      </w:tr>
      <w:tr>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TO_LIST</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to_list() -&gt; List[Any]</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O(n) Lineal</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Recorre secuencialmente desde el tope hasta la base.</w:t>
            </w:r>
          </w:p>
        </w:tc>
      </w:tr>
    </w:tbl>
    <w:p>
      <w:pPr>
        <w:keepNext/>
        <w:spacing w:before="260" w:after="80"/>
      </w:pPr>
      <w:r>
        <w:rPr>
          <w:sz w:val="25"/>
        </w:rPr>
        <w:t xml:space="preserve">🧩 </w:t>
      </w:r>
      <w:r>
        <w:rPr>
          <w:b/>
          <w:color w:val="0F172A"/>
          <w:sz w:val="25"/>
        </w:rPr>
        <w:t>2.2. Desglose de Clases, Constructores y Métodos</w:t>
      </w:r>
    </w:p>
    <w:p>
      <w:pPr>
        <w:keepNext/>
        <w:spacing w:before="180" w:after="40"/>
      </w:pPr>
      <w:r>
        <w:rPr>
          <w:b/>
          <w:color w:val="0F766E"/>
          <w:sz w:val="22"/>
        </w:rPr>
        <w:t>• Clase 'NodoPila' (miapp.pilas.NodoPila)</w:t>
      </w:r>
    </w:p>
    <w:p>
      <w:pPr>
        <w:spacing w:before="0" w:after="100" w:line="276" w:lineRule="auto"/>
      </w:pPr>
      <w:r>
        <w:rPr>
          <w:b/>
          <w:color w:val="0F172A"/>
          <w:sz w:val="20"/>
        </w:rPr>
        <w:t xml:space="preserve">Función: </w:t>
      </w:r>
      <w:r>
        <w:rPr>
          <w:color w:val="334155"/>
          <w:sz w:val="20"/>
        </w:rPr>
        <w:t>Representa la unidad atómica de memoria dentro de la pila. Encapsula la referencia al documento del bache y el puntero hacia el nodo subsiguiente en la jerarquía vertical.</w:t>
      </w:r>
    </w:p>
    <w:p>
      <w:pPr>
        <w:spacing w:before="0" w:after="100" w:line="276" w:lineRule="auto"/>
      </w:pPr>
      <w:r>
        <w:rPr>
          <w:color w:val="334155"/>
          <w:sz w:val="20"/>
        </w:rPr>
        <w:t>• Constructor: __init__(self, valor: Any, siguiente: Optional['NodoPila'] = None)</w:t>
      </w:r>
    </w:p>
    <w:p>
      <w:pPr>
        <w:spacing w:before="0" w:after="100" w:line="276" w:lineRule="auto"/>
      </w:pPr>
      <w:r>
        <w:rPr>
          <w:color w:val="334155"/>
          <w:sz w:val="20"/>
        </w:rPr>
        <w:t xml:space="preserve">  - Parámetro 'valor': Instancia del modelo Bache persistido en MongoDB.</w:t>
      </w:r>
    </w:p>
    <w:p>
      <w:pPr>
        <w:spacing w:before="0" w:after="100" w:line="276" w:lineRule="auto"/>
      </w:pPr>
      <w:r>
        <w:rPr>
          <w:color w:val="334155"/>
          <w:sz w:val="20"/>
        </w:rPr>
        <w:t xml:space="preserve">  - Parámetro 'siguiente': Apuntador al nodo inferior en la pila.</w:t>
      </w:r>
    </w:p>
    <w:p>
      <w:pPr>
        <w:keepNext/>
        <w:spacing w:before="180" w:after="40"/>
      </w:pPr>
      <w:r>
        <w:rPr>
          <w:b/>
          <w:color w:val="0F766E"/>
          <w:sz w:val="22"/>
        </w:rPr>
        <w:t>• Clase 'Pila' (miapp.pilas.Pila)</w:t>
      </w:r>
    </w:p>
    <w:p>
      <w:pPr>
        <w:spacing w:before="0" w:after="100" w:line="276" w:lineRule="auto"/>
      </w:pPr>
      <w:r>
        <w:rPr>
          <w:b/>
          <w:color w:val="0F172A"/>
          <w:sz w:val="20"/>
        </w:rPr>
        <w:t xml:space="preserve">Función: </w:t>
      </w:r>
      <w:r>
        <w:rPr>
          <w:color w:val="334155"/>
          <w:sz w:val="20"/>
        </w:rPr>
        <w:t>Implementa la estructura de datos Pila completa con encapsulamiento de estado privado.</w:t>
      </w:r>
    </w:p>
    <w:p>
      <w:pPr>
        <w:spacing w:before="0" w:after="100" w:line="276" w:lineRule="auto"/>
      </w:pPr>
      <w:r>
        <w:rPr>
          <w:color w:val="334155"/>
          <w:sz w:val="20"/>
        </w:rPr>
        <w:t>• Constructor: __init__(self, nombre: str = 'Pila General')</w:t>
      </w:r>
    </w:p>
    <w:p>
      <w:pPr>
        <w:spacing w:before="0" w:after="100" w:line="276" w:lineRule="auto"/>
      </w:pPr>
      <w:r>
        <w:rPr>
          <w:color w:val="334155"/>
          <w:sz w:val="20"/>
        </w:rPr>
        <w:t xml:space="preserve">  - Inicializa self.nombre con el alias de la pila.</w:t>
      </w:r>
    </w:p>
    <w:p>
      <w:pPr>
        <w:spacing w:before="0" w:after="100" w:line="276" w:lineRule="auto"/>
      </w:pPr>
      <w:r>
        <w:rPr>
          <w:color w:val="334155"/>
          <w:sz w:val="20"/>
        </w:rPr>
        <w:t xml:space="preserve">  - Inicializa self._tope = None (cima vacía).</w:t>
      </w:r>
    </w:p>
    <w:p>
      <w:pPr>
        <w:spacing w:before="0" w:after="100" w:line="276" w:lineRule="auto"/>
      </w:pPr>
      <w:r>
        <w:rPr>
          <w:color w:val="334155"/>
          <w:sz w:val="20"/>
        </w:rPr>
        <w:t xml:space="preserve">  - Inicializa self._tamano = 0 (contador entero).</w:t>
      </w:r>
    </w:p>
    <w:p>
      <w:pPr>
        <w:spacing w:before="0" w:after="100" w:line="276" w:lineRule="auto"/>
      </w:pPr>
      <w:r>
        <w:rPr>
          <w:color w:val="334155"/>
          <w:sz w:val="20"/>
        </w:rPr>
        <w:t>• Método push(self, elemento): Crea un nuevo NodoPila asignando el nodo actual a 'siguiente' y actualiza _tope = nuevo_nodo.</w:t>
      </w:r>
    </w:p>
    <w:p>
      <w:pPr>
        <w:spacing w:before="0" w:after="100" w:line="276" w:lineRule="auto"/>
      </w:pPr>
      <w:r>
        <w:rPr>
          <w:color w:val="334155"/>
          <w:sz w:val="20"/>
        </w:rPr>
        <w:t>• Método pop(self): Verifica is_empty() (lanzando PilaVaciaException si procede), extrae nodo = _tope, reasigna _tope = _tope.siguiente, decrementa _tamano y retorna el bache liberado.</w:t>
      </w:r>
    </w:p>
    <w:p>
      <w:pPr>
        <w:spacing w:before="0" w:after="100" w:line="276" w:lineRule="auto"/>
      </w:pPr>
      <w:r>
        <w:rPr>
          <w:color w:val="334155"/>
          <w:sz w:val="20"/>
        </w:rPr>
        <w:t>• Método peek(self): Retorna _tope.valor de forma no destructiva.</w:t>
      </w:r>
    </w:p>
    <w:p>
      <w:pPr>
        <w:keepNext/>
        <w:spacing w:before="180" w:after="40"/>
      </w:pPr>
      <w:r>
        <w:rPr>
          <w:b/>
          <w:color w:val="0F766E"/>
          <w:sz w:val="22"/>
        </w:rPr>
        <w:t>• Clase 'GestorPilasBacheo' (miapp.pilas.GestorPilasBacheo)</w:t>
      </w:r>
    </w:p>
    <w:p>
      <w:pPr>
        <w:spacing w:before="0" w:after="100" w:line="276" w:lineRule="auto"/>
      </w:pPr>
      <w:r>
        <w:rPr>
          <w:b/>
          <w:color w:val="0F172A"/>
          <w:sz w:val="20"/>
        </w:rPr>
        <w:t xml:space="preserve">Responsabilidad: </w:t>
      </w:r>
      <w:r>
        <w:rPr>
          <w:color w:val="334155"/>
          <w:sz w:val="20"/>
        </w:rPr>
        <w:t>Patrón de diseño Fachada / Controlador que orquesta las tres pilas de criticidad vial y coordina la sincronización con la base de datos MongoDB:</w:t>
      </w:r>
    </w:p>
    <w:p>
      <w:pPr>
        <w:spacing w:before="0" w:after="100" w:line="276" w:lineRule="auto"/>
      </w:pPr>
      <w:r>
        <w:rPr>
          <w:color w:val="334155"/>
          <w:sz w:val="20"/>
        </w:rPr>
        <w:t>1. Pila de Alto Riesgo: Emergencias en vías primarias con varillas expuestas o riesgo de volcadura.</w:t>
      </w:r>
    </w:p>
    <w:p>
      <w:pPr>
        <w:spacing w:before="0" w:after="100" w:line="276" w:lineRule="auto"/>
      </w:pPr>
      <w:r>
        <w:rPr>
          <w:color w:val="334155"/>
          <w:sz w:val="20"/>
        </w:rPr>
        <w:t>2. Pila de Mediano Riesgo: Bacheo preventivo y correctivo en vías con afluencia regular.</w:t>
      </w:r>
    </w:p>
    <w:p>
      <w:pPr>
        <w:spacing w:before="0" w:after="100" w:line="276" w:lineRule="auto"/>
      </w:pPr>
      <w:r>
        <w:rPr>
          <w:color w:val="334155"/>
          <w:sz w:val="20"/>
        </w:rPr>
        <w:t>3. Pila de Bajo Riesgo: Reparación de agrietamientos y desgaste menor en fraccionamientos residenciales.</w:t>
      </w:r>
    </w:p>
    <w:p>
      <w:pPr>
        <w:spacing w:before="0" w:after="100" w:line="276" w:lineRule="auto"/>
      </w:pPr>
      <w:r>
        <w:rPr>
          <w:color w:val="334155"/>
          <w:sz w:val="20"/>
        </w:rPr>
        <w:t>• Método registrar_bache_push(datos, usuario): Genera código único, persiste en MongoDB, ejecuta push() y crea el registro de secuencia PUSH.</w:t>
      </w:r>
    </w:p>
    <w:p>
      <w:pPr>
        <w:spacing w:before="0" w:after="100" w:line="276" w:lineRule="auto"/>
      </w:pPr>
      <w:r>
        <w:rPr>
          <w:color w:val="334155"/>
          <w:sz w:val="20"/>
        </w:rPr>
        <w:t>• Método liberar_bache_pop(nivel, colaborador, notas, material): Ejecuta pop() sobre la pila indicada, marca el bache como 'atendido' en MongoDB y genera el registro de secuencia POP.</w:t>
      </w:r>
    </w:p>
    <w:p>
      <w:pPr>
        <w:keepNext/>
        <w:spacing w:before="360" w:after="120"/>
      </w:pPr>
      <w:r>
        <w:rPr>
          <w:sz w:val="30"/>
        </w:rPr>
        <w:t xml:space="preserve">📐 </w:t>
      </w:r>
      <w:r>
        <w:rPr>
          <w:b/>
          <w:color w:val="1E3A8A"/>
          <w:sz w:val="30"/>
        </w:rPr>
        <w:t>3. DIAGRAMA DE ARQUITECTURA UML Y RELACIONES</w:t>
      </w:r>
    </w:p>
    <w:p>
      <w:pPr>
        <w:spacing w:before="0" w:after="100" w:line="276" w:lineRule="auto"/>
      </w:pPr>
      <w:r>
        <w:rPr>
          <w:color w:val="334155"/>
          <w:sz w:val="20"/>
        </w:rPr>
        <w:t>A continuación se presenta el diagrama UML formal que modela las relaciones entre las estructuras de datos lineales en memoria (Pilas), los modelos de persistencia documental en MongoDB y los actores del sistema (RBAC):</w:t>
      </w:r>
    </w:p>
    <w:p>
      <w:pPr>
        <w:spacing w:before="160" w:after="80"/>
        <w:jc w:val="center"/>
      </w:pPr>
      <w:r>
        <w:drawing>
          <wp:inline xmlns:a="http://schemas.openxmlformats.org/drawingml/2006/main" xmlns:pic="http://schemas.openxmlformats.org/drawingml/2006/picture">
            <wp:extent cx="6217920" cy="4777475"/>
            <wp:docPr id="1" name="Picture 1"/>
            <wp:cNvGraphicFramePr>
              <a:graphicFrameLocks noChangeAspect="1"/>
            </wp:cNvGraphicFramePr>
            <a:graphic>
              <a:graphicData uri="http://schemas.openxmlformats.org/drawingml/2006/picture">
                <pic:pic>
                  <pic:nvPicPr>
                    <pic:cNvPr id="0" name="uml_sistema_bacheo_pilas.png"/>
                    <pic:cNvPicPr/>
                  </pic:nvPicPr>
                  <pic:blipFill>
                    <a:blip r:embed="rId9"/>
                    <a:stretch>
                      <a:fillRect/>
                    </a:stretch>
                  </pic:blipFill>
                  <pic:spPr>
                    <a:xfrm>
                      <a:off x="0" y="0"/>
                      <a:ext cx="6217920" cy="4777475"/>
                    </a:xfrm>
                    <a:prstGeom prst="rect"/>
                  </pic:spPr>
                </pic:pic>
              </a:graphicData>
            </a:graphic>
          </wp:inline>
        </w:drawing>
      </w:r>
    </w:p>
    <w:p>
      <w:pPr>
        <w:spacing w:after="280"/>
        <w:jc w:val="center"/>
      </w:pPr>
      <w:r>
        <w:rPr>
          <w:i/>
          <w:color w:val="64748B"/>
          <w:sz w:val="17"/>
        </w:rPr>
        <w:t>Figura 1: Diagrama de Clases UML del Sistema Inteligente de Bacheo (SIT-BACHO Tijuana)</w:t>
      </w:r>
    </w:p>
    <w:p>
      <w:pPr>
        <w:keepNext/>
        <w:spacing w:before="360" w:after="120"/>
      </w:pPr>
      <w:r>
        <w:rPr>
          <w:sz w:val="30"/>
        </w:rPr>
        <w:t xml:space="preserve">🍃 </w:t>
      </w:r>
      <w:r>
        <w:rPr>
          <w:b/>
          <w:color w:val="1E3A8A"/>
          <w:sz w:val="30"/>
        </w:rPr>
        <w:t>4. PERSISTENCIA EN BASE DE DATOS NOSQL: MONGODB ('bacheo')</w:t>
      </w:r>
    </w:p>
    <w:p>
      <w:pPr>
        <w:spacing w:before="0" w:after="100" w:line="276" w:lineRule="auto"/>
      </w:pPr>
      <w:r>
        <w:rPr>
          <w:b/>
          <w:color w:val="0F172A"/>
          <w:sz w:val="20"/>
        </w:rPr>
        <w:t xml:space="preserve">Definición de Almacenamiento: </w:t>
      </w:r>
      <w:r>
        <w:rPr>
          <w:color w:val="334155"/>
          <w:sz w:val="20"/>
        </w:rPr>
        <w:t>El sistema almacena toda la información de manera persistente en el servidor MongoDB Server, utilizando el backend oficial 'django_mongodb_backend'. La base de datos asignada y configurada en settings.py se denomina estrictamente 'bacheo'.</w:t>
      </w:r>
    </w:p>
    <w:p>
      <w:pPr>
        <w:keepNext/>
        <w:spacing w:before="260" w:after="80"/>
      </w:pPr>
      <w:r>
        <w:rPr>
          <w:sz w:val="25"/>
        </w:rPr>
        <w:t xml:space="preserve">⚙️ </w:t>
      </w:r>
      <w:r>
        <w:rPr>
          <w:b/>
          <w:color w:val="0F172A"/>
          <w:sz w:val="25"/>
        </w:rPr>
        <w:t>4.1. Configuración en settings.py</w:t>
      </w:r>
    </w:p>
    <w:p>
      <w:pPr>
        <w:spacing w:before="0" w:after="100" w:line="276" w:lineRule="auto"/>
      </w:pPr>
      <w:r>
        <w:rPr>
          <w:color w:val="334155"/>
          <w:sz w:val="20"/>
        </w:rPr>
        <w:t>En el archivo config/settings.py se especificó la conexión directa al daemon de MongoDB:</w:t>
        <w:br/>
        <w:t>DATABASES = {</w:t>
        <w:br/>
        <w:t xml:space="preserve">    'default': {</w:t>
        <w:br/>
        <w:t xml:space="preserve">        'ENGINE': 'django_mongodb_backend',</w:t>
        <w:br/>
        <w:t xml:space="preserve">        'HOST': 'mongodb://localhost:27017/',</w:t>
        <w:br/>
        <w:t xml:space="preserve">        'NAME': 'bacheo',</w:t>
        <w:br/>
        <w:t xml:space="preserve">    }</w:t>
        <w:br/>
        <w:t>}</w:t>
      </w:r>
    </w:p>
    <w:p>
      <w:pPr>
        <w:keepNext/>
        <w:spacing w:before="260" w:after="80"/>
      </w:pPr>
      <w:r>
        <w:rPr>
          <w:sz w:val="25"/>
        </w:rPr>
        <w:t xml:space="preserve">📁 </w:t>
      </w:r>
      <w:r>
        <w:rPr>
          <w:b/>
          <w:color w:val="0F172A"/>
          <w:sz w:val="25"/>
        </w:rPr>
        <w:t>4.2. Estructura de las Colecciones Principales en MongoDB</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20" w:type="dxa"/>
              <w:bottom w:w="120" w:type="dxa"/>
              <w:left w:w="140" w:type="dxa"/>
              <w:right w:w="140" w:type="dxa"/>
            </w:tcMar>
          </w:tcPr>
          <w:p>
            <w:r>
              <w:rPr>
                <w:b/>
                <w:color w:val="FFFFFF"/>
                <w:sz w:val="18"/>
              </w:rPr>
              <w:t>Colección MongoDB</w:t>
            </w:r>
          </w:p>
        </w:tc>
        <w:tc>
          <w:tcPr>
            <w:tcW w:type="dxa" w:w="3264"/>
            <w:shd w:fill="1E293B"/>
            <w:tcMar>
              <w:top w:w="120" w:type="dxa"/>
              <w:bottom w:w="120" w:type="dxa"/>
              <w:left w:w="140" w:type="dxa"/>
              <w:right w:w="140" w:type="dxa"/>
            </w:tcMar>
          </w:tcPr>
          <w:p>
            <w:r>
              <w:rPr>
                <w:b/>
                <w:color w:val="FFFFFF"/>
                <w:sz w:val="18"/>
              </w:rPr>
              <w:t>Propósito en el Negocio</w:t>
            </w:r>
          </w:p>
        </w:tc>
        <w:tc>
          <w:tcPr>
            <w:tcW w:type="dxa" w:w="3264"/>
            <w:shd w:fill="1E293B"/>
            <w:tcMar>
              <w:top w:w="120" w:type="dxa"/>
              <w:bottom w:w="120" w:type="dxa"/>
              <w:left w:w="140" w:type="dxa"/>
              <w:right w:w="140" w:type="dxa"/>
            </w:tcMar>
          </w:tcPr>
          <w:p>
            <w:r>
              <w:rPr>
                <w:b/>
                <w:color w:val="FFFFFF"/>
                <w:sz w:val="18"/>
              </w:rPr>
              <w:t>Campos Relevantes / Índices BSON</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E3A8A"/>
                <w:sz w:val="17"/>
              </w:rPr>
              <w:t>baches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Registro documental maestro de desperfectos viales en Tijuana.</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id (_id ObjectId), codigo, nivel_riesgo ('alto', 'medio', 'bajo'), estado ('pendiente', 'atendido'), latitud, longitud, direccion, colonia, posicion_pila, fecha_reporte, fecha_liberacion, material_utilizado.</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1E3A8A"/>
                <w:sz w:val="17"/>
              </w:rPr>
              <w:t>secuencias_pila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Auditoría forense y registro cronológico de cada transición de pila.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id, bache_id, tipo_operacion ('PUSH', 'POP', 'PEEK'), pila_nombre, usuario_id, fecha_hora, tamano_pila_antes, tamano_pila_despues, tope_codigo_previo, tope_codigo_nuevo, descripcion.</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E3A8A"/>
                <w:sz w:val="17"/>
              </w:rPr>
              <w:t>users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Cuentas de usuario y perfiles con asignación de roles operativos.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id, user_id (1-1 auth.User), username, email, nombre_completo, rol ('admin', 'colaborador', 'ciudadano'), activo.</w:t>
            </w:r>
          </w:p>
        </w:tc>
      </w:tr>
    </w:tbl>
    <w:p>
      <w:pPr>
        <w:keepNext/>
        <w:spacing w:before="360" w:after="120"/>
      </w:pPr>
      <w:r>
        <w:rPr>
          <w:sz w:val="30"/>
        </w:rPr>
        <w:t xml:space="preserve">🗺️ </w:t>
      </w:r>
      <w:r>
        <w:rPr>
          <w:b/>
          <w:color w:val="1E3A8A"/>
          <w:sz w:val="30"/>
        </w:rPr>
        <w:t>5. INTEGRACIÓN CON GOOGLE MAPS Y DETECCIÓN EN TIJUANA</w:t>
      </w:r>
    </w:p>
    <w:p>
      <w:pPr>
        <w:spacing w:before="0" w:after="100" w:line="276" w:lineRule="auto"/>
      </w:pPr>
      <w:r>
        <w:rPr>
          <w:b/>
          <w:color w:val="0F172A"/>
          <w:sz w:val="20"/>
        </w:rPr>
        <w:t xml:space="preserve">Mecanismo de Detección: </w:t>
      </w:r>
      <w:r>
        <w:rPr>
          <w:color w:val="334155"/>
          <w:sz w:val="20"/>
        </w:rPr>
        <w:t>El módulo de detección geográfica permite registrar de forma exacta la posición de los baches sobre la traza urbana de Tijuana, B.C., cumpliendo con el requerimiento de 'acercamiento dinámico' para inspección del asfalto:</w:t>
      </w:r>
    </w:p>
    <w:p>
      <w:pPr>
        <w:spacing w:before="0" w:after="100" w:line="276" w:lineRule="auto"/>
      </w:pPr>
      <w:r>
        <w:rPr>
          <w:color w:val="334155"/>
          <w:sz w:val="20"/>
        </w:rPr>
        <w:t>• Coordenadas Centro de Tijuana: Latitud 32.5149469, Longitud -117.0382471.</w:t>
      </w:r>
    </w:p>
    <w:p>
      <w:pPr>
        <w:spacing w:before="0" w:after="100" w:line="276" w:lineRule="auto"/>
      </w:pPr>
      <w:r>
        <w:rPr>
          <w:color w:val="334155"/>
          <w:sz w:val="20"/>
        </w:rPr>
        <w:t>• Detección y Acercamiento (Zoom Level 18): Al hacer clic en el mapa o ingresar una dirección (ej. 'Paseo de los Héroes, Zona Río'), el mapa ejecuta una transición animada con zoom a nivel de calle (flyTo zoom 18) permitiendo al usuario y a la brigada visualizar el carril y acotamiento exacto del desperfecto.</w:t>
      </w:r>
    </w:p>
    <w:p>
      <w:pPr>
        <w:spacing w:before="0" w:after="100" w:line="276" w:lineRule="auto"/>
      </w:pPr>
      <w:r>
        <w:rPr>
          <w:color w:val="334155"/>
          <w:sz w:val="20"/>
        </w:rPr>
        <w:t>• Marcadores Cromáticos por Riesgo: Marcadores circulares con sombreado de neón: Rojo (Alto Riesgo), Ámbar (Mediano Riesgo), Azul (Bajo Riesgo) y Verde esmeralda (Atendido y Liberado).</w:t>
      </w:r>
    </w:p>
    <w:p>
      <w:pPr>
        <w:spacing w:before="0" w:after="100" w:line="276" w:lineRule="auto"/>
      </w:pPr>
      <w:r>
        <w:rPr>
          <w:color w:val="334155"/>
          <w:sz w:val="20"/>
        </w:rPr>
        <w:t>• Enlace Directo a Street View: Cada marcador integra un acceso a la API de Street View en 360° para validación visual remota por los ingenieros de obras públicas.</w:t>
      </w:r>
    </w:p>
    <w:p>
      <w:pPr>
        <w:keepNext/>
        <w:spacing w:before="360" w:after="120"/>
      </w:pPr>
      <w:r>
        <w:rPr>
          <w:sz w:val="30"/>
        </w:rPr>
        <w:t xml:space="preserve">🎯 </w:t>
      </w:r>
      <w:r>
        <w:rPr>
          <w:b/>
          <w:color w:val="1E3A8A"/>
          <w:sz w:val="30"/>
        </w:rPr>
        <w:t>6. GUÍA EXPLICATIVA PASO A PASO (SECUENCIA DEL SISTEMA)</w:t>
      </w:r>
    </w:p>
    <w:p>
      <w:pPr>
        <w:spacing w:before="0" w:after="100" w:line="276" w:lineRule="auto"/>
      </w:pPr>
      <w:r>
        <w:rPr>
          <w:color w:val="334155"/>
          <w:sz w:val="20"/>
        </w:rPr>
        <w:t>A continuación se detalla la secuencia lógica completa para explicar el funcionamiento del sistema en una presentación académica o profesional ante directivos y evaluadores:</w:t>
      </w:r>
    </w:p>
    <w:p>
      <w:pPr>
        <w:keepNext/>
        <w:spacing w:before="260" w:after="80"/>
      </w:pPr>
      <w:r>
        <w:rPr>
          <w:sz w:val="25"/>
        </w:rPr>
        <w:t xml:space="preserve">🔹 </w:t>
      </w:r>
      <w:r>
        <w:rPr>
          <w:b/>
          <w:color w:val="0F172A"/>
          <w:sz w:val="25"/>
        </w:rPr>
        <w:t>PASO 1: Inicio de Sesión y Autenticación RBAC</w:t>
      </w:r>
    </w:p>
    <w:p>
      <w:pPr>
        <w:spacing w:before="0" w:after="100" w:line="276" w:lineRule="auto"/>
      </w:pPr>
      <w:r>
        <w:rPr>
          <w:color w:val="334155"/>
          <w:sz w:val="20"/>
        </w:rPr>
        <w:t>El usuario ingresa a http://127.0.0.1:8000/login/. Selecciona uno de los tres roles preconfigurados:</w:t>
        <w:br/>
        <w:t>• Administrador Municipal (admin / admin123)</w:t>
        <w:br/>
        <w:t>• Colaborador / Cuadrilla de Bacheo (colaborador / colaborador123)</w:t>
        <w:br/>
        <w:t>• Ciudadano Reportante (ciudadano / ciudadano123)</w:t>
        <w:br/>
        <w:t>El middleware de Django autentica la sesión y recupera el perfil vinculado desde MongoDB.</w:t>
      </w:r>
    </w:p>
    <w:p>
      <w:pPr>
        <w:keepNext/>
        <w:spacing w:before="260" w:after="80"/>
      </w:pPr>
      <w:r>
        <w:rPr>
          <w:sz w:val="25"/>
        </w:rPr>
        <w:t xml:space="preserve">🔹 </w:t>
      </w:r>
      <w:r>
        <w:rPr>
          <w:b/>
          <w:color w:val="0F172A"/>
          <w:sz w:val="25"/>
        </w:rPr>
        <w:t>PASO 2: Detección Geográfica y Acercamiento en Tijuana</w:t>
      </w:r>
    </w:p>
    <w:p>
      <w:pPr>
        <w:spacing w:before="0" w:after="100" w:line="276" w:lineRule="auto"/>
      </w:pPr>
      <w:r>
        <w:rPr>
          <w:color w:val="334155"/>
          <w:sz w:val="20"/>
        </w:rPr>
        <w:t>En el portal, el usuario visualiza el mapa interactivo de Tijuana. Hace clic sobre la avenida deseada (ej. Blvd. Agua Caliente frente a Galerías Hipódromo). El sistema ejecuta un acercamiento suave a nivel de calle (zoom 18) y autocompleta la dirección, colonia y código postal mediante geocodificación inversa.</w:t>
      </w:r>
    </w:p>
    <w:p>
      <w:pPr>
        <w:keepNext/>
        <w:spacing w:before="260" w:after="80"/>
      </w:pPr>
      <w:r>
        <w:rPr>
          <w:sz w:val="25"/>
        </w:rPr>
        <w:t xml:space="preserve">🔹 </w:t>
      </w:r>
      <w:r>
        <w:rPr>
          <w:b/>
          <w:color w:val="0F172A"/>
          <w:sz w:val="25"/>
        </w:rPr>
        <w:t>PASO 3: Ejecución de la Operación PUSH (Ingreso al Tope de la Pila)</w:t>
      </w:r>
    </w:p>
    <w:p>
      <w:pPr>
        <w:spacing w:before="0" w:after="100" w:line="276" w:lineRule="auto"/>
      </w:pPr>
      <w:r>
        <w:rPr>
          <w:color w:val="334155"/>
          <w:sz w:val="20"/>
        </w:rPr>
        <w:t>El usuario selecciona el nivel de criticidad (Alto, Mediano o Bajo Riesgo) y presiona 'Ejecutar PUSH'.</w:t>
        <w:br/>
        <w:t>El GestorPilasBacheo:</w:t>
        <w:br/>
        <w:t>1. Genera un folio único correlativo (ej. BACH-TJ-2026-0008).</w:t>
        <w:br/>
        <w:t>2. Inserta el nuevo nodo en la CIMA (TOPE) de la Pila de Riesgo en O(1).</w:t>
        <w:br/>
        <w:t>3. Guarda el documento en la colección 'baches' de MongoDB.</w:t>
        <w:br/>
        <w:t>4. Registra un evento 'PUSH' en 'secuencias_pila' guardando el tope previo y el nuevo tope.</w:t>
      </w:r>
    </w:p>
    <w:p>
      <w:pPr>
        <w:keepNext/>
        <w:spacing w:before="260" w:after="80"/>
      </w:pPr>
      <w:r>
        <w:rPr>
          <w:sz w:val="25"/>
        </w:rPr>
        <w:t xml:space="preserve">🔹 </w:t>
      </w:r>
      <w:r>
        <w:rPr>
          <w:b/>
          <w:color w:val="0F172A"/>
          <w:sz w:val="25"/>
        </w:rPr>
        <w:t>PASO 4: Inspección PEEK por la Brigada Técnica</w:t>
      </w:r>
    </w:p>
    <w:p>
      <w:pPr>
        <w:spacing w:before="0" w:after="100" w:line="276" w:lineRule="auto"/>
      </w:pPr>
      <w:r>
        <w:rPr>
          <w:color w:val="334155"/>
          <w:sz w:val="20"/>
        </w:rPr>
        <w:t>El colaborador técnico ingresa a su módulo. Mediante la operación 'PEEK', el sistema examina cuál es el bache más urgente situado en la cima de la Pila de Alto Riesgo, visualizando su ubicación exacta y dimensiones sin alterar el contenido de la estructura.</w:t>
      </w:r>
    </w:p>
    <w:p>
      <w:pPr>
        <w:keepNext/>
        <w:spacing w:before="260" w:after="80"/>
      </w:pPr>
      <w:r>
        <w:rPr>
          <w:sz w:val="25"/>
        </w:rPr>
        <w:t xml:space="preserve">🔹 </w:t>
      </w:r>
      <w:r>
        <w:rPr>
          <w:b/>
          <w:color w:val="0F172A"/>
          <w:sz w:val="25"/>
        </w:rPr>
        <w:t>PASO 5: Ejecución de la Operación POP (Atención y Liberación del Bache)</w:t>
      </w:r>
    </w:p>
    <w:p>
      <w:pPr>
        <w:spacing w:before="0" w:after="100" w:line="276" w:lineRule="auto"/>
      </w:pPr>
      <w:r>
        <w:rPr>
          <w:color w:val="334155"/>
          <w:sz w:val="20"/>
        </w:rPr>
        <w:t>Una vez que la brigada acude al sitio y repara el desperfecto con mezcla asfáltica en caliente, el colaborador hace clic en 'POP (Atender Cima)'. Se despliega el modal donde captura los materiales empleados y la bitácora técnica.</w:t>
        <w:br/>
        <w:t>El GestorPilasBacheo:</w:t>
        <w:br/>
        <w:t>1. Extrae el nodo del TOPE de la pila en O(1).</w:t>
        <w:br/>
        <w:t>2. Actualiza el estado en MongoDB a 'atendido', asignando la fecha de liberación y calculando el tiempo de respuesta.</w:t>
        <w:br/>
        <w:t>3. Registra el evento 'POP' en la colección 'secuencias_pila', promoviendo al siguiente bache como nuevo tope.</w:t>
      </w:r>
    </w:p>
    <w:p>
      <w:pPr>
        <w:keepNext/>
        <w:spacing w:before="260" w:after="80"/>
      </w:pPr>
      <w:r>
        <w:rPr>
          <w:sz w:val="25"/>
        </w:rPr>
        <w:t xml:space="preserve">🔹 </w:t>
      </w:r>
      <w:r>
        <w:rPr>
          <w:b/>
          <w:color w:val="0F172A"/>
          <w:sz w:val="25"/>
        </w:rPr>
        <w:t>PASO 6: Generación y Consulta de Reportes de Secuencia</w:t>
      </w:r>
    </w:p>
    <w:p>
      <w:pPr>
        <w:spacing w:before="0" w:after="100" w:line="276" w:lineRule="auto"/>
      </w:pPr>
      <w:r>
        <w:rPr>
          <w:color w:val="334155"/>
          <w:sz w:val="20"/>
        </w:rPr>
        <w:t>Cualquier operador puede acceder a http://127.0.0.1:8000/reportes/secuencia/. En esta vista se visualiza el historial forense de transiciones PUSH y POP, con filtros dinámicos por operación y pila, gráficas de efectividad, y la opción de descargar el informe oficial en formato CSV para auditoría gubernamental.</w:t>
      </w:r>
    </w:p>
    <w:p>
      <w:pPr>
        <w:keepNext/>
        <w:spacing w:before="360" w:after="120"/>
      </w:pPr>
      <w:r>
        <w:rPr>
          <w:sz w:val="30"/>
        </w:rPr>
        <w:t xml:space="preserve">🛡️ </w:t>
      </w:r>
      <w:r>
        <w:rPr>
          <w:b/>
          <w:color w:val="1E3A8A"/>
          <w:sz w:val="30"/>
        </w:rPr>
        <w:t>7. MATRIZ DE SEGURIDAD Y CONTROL DE ACCESO (RBAC)</w:t>
      </w:r>
    </w:p>
    <w:p>
      <w:pPr>
        <w:spacing w:before="0" w:after="100" w:line="276" w:lineRule="auto"/>
      </w:pPr>
      <w:r>
        <w:rPr>
          <w:color w:val="334155"/>
          <w:sz w:val="20"/>
        </w:rPr>
        <w:t>El sistema implementa separación estricta de responsabilidades para garantizar la gobernabilidad de los datos:</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40" w:type="dxa"/>
              <w:right w:w="140" w:type="dxa"/>
            </w:tcMar>
          </w:tcPr>
          <w:p>
            <w:r>
              <w:rPr>
                <w:b/>
                <w:color w:val="FFFFFF"/>
                <w:sz w:val="18"/>
              </w:rPr>
              <w:t>Rol de Usuario</w:t>
            </w:r>
          </w:p>
        </w:tc>
        <w:tc>
          <w:tcPr>
            <w:tcW w:type="dxa" w:w="2448"/>
            <w:shd w:fill="1E293B"/>
            <w:tcMar>
              <w:top w:w="120" w:type="dxa"/>
              <w:bottom w:w="120" w:type="dxa"/>
              <w:left w:w="140" w:type="dxa"/>
              <w:right w:w="140" w:type="dxa"/>
            </w:tcMar>
          </w:tcPr>
          <w:p>
            <w:r>
              <w:rPr>
                <w:b/>
                <w:color w:val="FFFFFF"/>
                <w:sz w:val="18"/>
              </w:rPr>
              <w:t>Permiso PUSH (Registrar)</w:t>
            </w:r>
          </w:p>
        </w:tc>
        <w:tc>
          <w:tcPr>
            <w:tcW w:type="dxa" w:w="2448"/>
            <w:shd w:fill="1E293B"/>
            <w:tcMar>
              <w:top w:w="120" w:type="dxa"/>
              <w:bottom w:w="120" w:type="dxa"/>
              <w:left w:w="140" w:type="dxa"/>
              <w:right w:w="140" w:type="dxa"/>
            </w:tcMar>
          </w:tcPr>
          <w:p>
            <w:r>
              <w:rPr>
                <w:b/>
                <w:color w:val="FFFFFF"/>
                <w:sz w:val="18"/>
              </w:rPr>
              <w:t>Permiso POP (Liberar)</w:t>
            </w:r>
          </w:p>
        </w:tc>
        <w:tc>
          <w:tcPr>
            <w:tcW w:type="dxa" w:w="2448"/>
            <w:shd w:fill="1E293B"/>
            <w:tcMar>
              <w:top w:w="120" w:type="dxa"/>
              <w:bottom w:w="120" w:type="dxa"/>
              <w:left w:w="140" w:type="dxa"/>
              <w:right w:w="140" w:type="dxa"/>
            </w:tcMar>
          </w:tcPr>
          <w:p>
            <w:r>
              <w:rPr>
                <w:b/>
                <w:color w:val="FFFFFF"/>
                <w:sz w:val="18"/>
              </w:rPr>
              <w:t>Acceso a Reportes y Métricas</w:t>
            </w:r>
          </w:p>
        </w:tc>
      </w:tr>
      <w:tr>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 Administrador Municipal</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Total (Cualquier Pila)</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Total (Cualquier Pila)</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Global (Todas las métricas y usuarios)</w:t>
            </w:r>
          </w:p>
        </w:tc>
      </w:tr>
      <w:tr>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 Colaborador / Brigada</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Restringido (Vía interna)</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Habilitado (Pila Asignada)</w:t>
            </w:r>
          </w:p>
        </w:tc>
        <w:tc>
          <w:tcPr>
            <w:tcW w:type="dxa" w:w="2448"/>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Bitácora operativa de cuadrilla</w:t>
            </w:r>
          </w:p>
        </w:tc>
      </w:tr>
      <w:tr>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 Ciudadano de Tijuana</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Habilitado (Vía Mapa)</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Denegado (Solo lectura)</w:t>
            </w:r>
          </w:p>
        </w:tc>
        <w:tc>
          <w:tcPr>
            <w:tcW w:type="dxa" w:w="2448"/>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Mis Reportes y Seguimiento en Pila</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