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320"/>
        <w:jc w:val="center"/>
      </w:pPr>
      <w:r>
        <w:rPr>
          <w:rFonts w:ascii="Calibri" w:hAnsi="Calibri" w:eastAsia="Calibri"/>
          <w:b/>
          <w:color w:val="2F7D32"/>
          <w:sz w:val="26"/>
        </w:rPr>
        <w:t>MIELL GROUP</w:t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245C2A"/>
          <w:sz w:val="60"/>
        </w:rPr>
        <w:t>Nyilatkozati rendszer</w:t>
      </w:r>
    </w:p>
    <w:p>
      <w:pPr>
        <w:spacing w:after="680"/>
        <w:jc w:val="center"/>
      </w:pPr>
      <w:r>
        <w:rPr>
          <w:rFonts w:ascii="Calibri" w:hAnsi="Calibri" w:eastAsia="Calibri"/>
          <w:color w:val="667085"/>
          <w:sz w:val="32"/>
        </w:rPr>
        <w:t>Teljes rendszerleírás és felhasználói kézikönyv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45C2A"/>
              </w:rPr>
              <w:t>Képernyőképek helye előkészítve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dokumentum 26 számozott képhelyőrzőt tartalmaz. Minden helyőrző megadja a szükséges képernyőt, a szerepkört és a javasolt tartalmat; a végleges képernyőképek később a keretek helyére illeszthetők.</w:t>
            </w:r>
          </w:p>
        </w:tc>
      </w:tr>
    </w:tbl>
    <w:p>
      <w:pPr>
        <w:spacing w:after="40"/>
      </w:pPr>
    </w:p>
    <w:p>
      <w:pPr>
        <w:spacing w:before="1400" w:after="80"/>
        <w:jc w:val="center"/>
      </w:pPr>
      <w:r>
        <w:rPr>
          <w:rFonts w:ascii="Calibri" w:hAnsi="Calibri" w:eastAsia="Calibri"/>
          <w:b/>
          <w:color w:val="667085"/>
          <w:sz w:val="21"/>
        </w:rPr>
        <w:t>Dokumentumverzió: 1.0</w:t>
      </w:r>
    </w:p>
    <w:p>
      <w:pPr>
        <w:spacing w:after="80"/>
        <w:jc w:val="center"/>
      </w:pPr>
      <w:r>
        <w:rPr>
          <w:rFonts w:ascii="Calibri" w:hAnsi="Calibri" w:eastAsia="Calibri"/>
          <w:color w:val="667085"/>
          <w:sz w:val="21"/>
        </w:rPr>
        <w:t>Állapot: oktatási és üzemeltetési kiadás</w:t>
      </w:r>
    </w:p>
    <w:p>
      <w:pPr>
        <w:spacing w:after="0"/>
        <w:jc w:val="center"/>
      </w:pPr>
      <w:r>
        <w:rPr>
          <w:rFonts w:ascii="Calibri" w:hAnsi="Calibri" w:eastAsia="Calibri"/>
          <w:color w:val="667085"/>
          <w:sz w:val="21"/>
        </w:rPr>
        <w:t>Készült: 2026. augusztus 5.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Tartalom és használati útmutató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kézikönyv első része a napi felhasználást mutatja be szerepkörök szerint. A második rész a nyilatkozatokat, üzleti szabályokat, státuszokat és értesítéseket foglalja össze. A függelék a technikai működést és a képernyőképek elkészítésének listáját tartalmazza.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1. Bevezetés és hatókör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2. Szerepkörök és felelősségek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3. Fogalmak és rendszerfelépítés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4. A teljes folyamat életciklusa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5. Toborzói és munkaügyi előkészítés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6. Munkavállalói public kitöltőfelület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7. Önkiszolgáló indítás az intranetről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8. Munkaügyi ellenőrzés és lezárás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9. Nyilatkozatkatalógus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10. Validációk és feltételes működés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11. Státuszok és állapotátmenetek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12. E-mail-értesítések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13. Bizonyíthatóság, biztonság és audit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14. PDF, verziózás és adatmegőrzés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15. Gyakori hibák és megoldások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16. Technikai és adatmodell-függelék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17. Képernyőkép-helyőrzők jegyzéke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2933"/>
              </w:rPr>
              <w:t>Fontos értelmezés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dokumentum a rendszer működését ismerteti, nem adó- vagy munkajogi tanácsadás. A nyilatkozatok alapján alkalmazandó jogi, bérszámfejtési és munkaügyi szabályok végső megítélése a jogosult szakterület feladata.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/>
      </w:pPr>
      <w:r>
        <w:t>1. Bevezetés és hatókör</w:t>
      </w:r>
    </w:p>
    <w:p>
      <w:pPr>
        <w:pStyle w:val="Heading2"/>
        <w:keepNext/>
        <w:keepLines/>
        <w:widowControl/>
      </w:pPr>
      <w:r>
        <w:t>1.1 A rendszer célja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Nyilatkozati rendszer célja, hogy a belépéshez, az éves adóügyekhez és a munkaviszony alatti adatváltozásokhoz szükséges munkavállalói nyilatkozatok egységes, online és visszakövethető folyamatban készüljenek el.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toborzó vagy munkaügy nyilatkozatcsomagot állít össze és küld ki.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munkavállaló védett public felületen tölti ki az űrlapokat.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rendszer a kitöltést mezőszinten ellenőrzi, majd végleges beküldést kér.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jogosult toborzó vagy munkaügyi munkatárs nyilatkozatonként ellenőriz, elfogad vagy javítást kér.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folyamat valódi vége a munkaügyi kézi lezárás; ekkor a kitöltési link visszavonásra kerül és új csomag indítható.</w:t>
      </w:r>
    </w:p>
    <w:p>
      <w:pPr>
        <w:pStyle w:val="Heading2"/>
        <w:keepNext/>
        <w:keepLines/>
        <w:widowControl/>
      </w:pPr>
      <w:r>
        <w:t>1.2 A rendszer határai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rendszerben nincs külön jogviszonykezelési folyamat; a csomag közvetlenül a személyhez, a céghez és a folyamat dátumához kapcsolódik.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Nincsenek DOCX-sablonok. A rendszer online űrlapadatokból készít PDF-dokumentumot munkaügyi lefűzéshez.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nyilatkozatsablonok verziózása megmarad: a csomagelem eltárolja a kód, név és verzió pillanatképét.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korábban használt kieső idő, TB kiskönyv, korábbi munkaviszony és letiltás nyilatkozat inaktív.</w:t>
      </w:r>
    </w:p>
    <w:p>
      <w:pPr>
        <w:pStyle w:val="Heading2"/>
        <w:keepNext/>
        <w:keepLines/>
        <w:widowControl/>
      </w:pPr>
      <w:r>
        <w:t>1.3 A dokumentum célközönsége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kézikönyv toborzóknak, munkaügyi és bérszámfejtési munkatársaknak, rendszeradminisztrátoroknak, oktatóknak és munkavállalóknak készült. Az egyes fejezeteknél minden esetben jelöljük az érintett szerepkört.</w:t>
      </w:r>
    </w:p>
    <w:p>
      <w:pPr>
        <w:pStyle w:val="Heading1"/>
        <w:keepNext/>
        <w:keepLines/>
        <w:widowControl/>
      </w:pPr>
      <w:r>
        <w:t>2. Szerepkörök és felelősségek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1700"/>
        <w:gridCol w:w="4060"/>
        <w:gridCol w:w="3600"/>
      </w:tblGrid>
      <w:tr>
        <w:trPr>
          <w:cantSplit/>
          <w:tblHeader w:val="true"/>
        </w:trPr>
        <w:tc>
          <w:tcPr>
            <w:tcW w:type="dxa" w:w="17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Szerepkör</w:t>
            </w:r>
          </w:p>
        </w:tc>
        <w:tc>
          <w:tcPr>
            <w:tcW w:type="dxa" w:w="40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Fő feladat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Hozzáférési feltétel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Toborzó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Első belépési csomag indítása; személyes adatok ellenőrzése; saját csomagjain belül toborzói ellenőrzés.</w:t>
            </w:r>
          </w:p>
        </w:tc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Aktív intranet felhasználó, Toborzó szerepkör; elsődleges toborzóként a belépett felhasználó az alapértelmezés.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Munkaügy / bérszámfejtés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Nyilatkozatok ellenőrzése, javítás kérése, PDF letöltése, csomaglezárás, éves kiküldések kezelése.</w:t>
            </w:r>
          </w:p>
        </w:tc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nyilatkozat review szerepe és a kiosztott jogosultság határozza meg az ellenőrzési kört.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Munkavállaló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Public kitöltés, végleges beküldés, későbbi önkiszolgáló indítás és saját csomagok visszanézése.</w:t>
            </w:r>
          </w:p>
        </w:tc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Public linken ANTRA-azonosítás; intraneten kapcsolt nyilatkozati személy és saját megtekintési jogosultság.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Rendszeradminisztrátor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Felülbírálás, nyilatkozat hozzáadása, újranyitás, lezárás, audit és technikai hibaelhárítás.</w:t>
            </w:r>
          </w:p>
        </w:tc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Admin override és az adott adminisztrációs jogosultságok.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45C2A"/>
              </w:rPr>
              <w:t>Toborzólista szabálya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kiválasztható toborzók között csak azok a users rekordok jelennek meg, amelyek aktívak (status = 1), és rendelkeznek a Toborzó szerepkörrel.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2.1 Ellenőrzési jogosultság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személyes adatok nyilatkozatát a csomag elsődleges toborzója ellenőrizheti, ha rendelkezik toborzói ellenőrzési jogosultsággal.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bérszámfejtési, munkaügyi és adóügyi nyilatkozatokat a munkaügyi/bérszámfejtési jogosultság birtokosa ellenőrzi.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adminisztrátori felülbírálás mindkét ellenőrzési kört kezelheti.</w:t>
      </w:r>
    </w:p>
    <w:p>
      <w:pPr>
        <w:pStyle w:val="Heading1"/>
        <w:keepNext/>
        <w:keepLines/>
        <w:widowControl/>
      </w:pPr>
      <w:r>
        <w:t>3. Fogalmak és rendszerfelépítés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Személy: </w:t>
      </w:r>
      <w:r>
        <w:rPr>
          <w:rFonts w:ascii="Calibri" w:hAnsi="Calibri" w:eastAsia="Calibri"/>
        </w:rPr>
        <w:t>A nyilatkozati modul munkavállalói alaprekordja. Tartalmazza többek között a nevet, ANTRA azonosítót, e-mail-címet, azonosító adatokat és az intranet-felhasználó kapcsolatát.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Intranet felhasználó: </w:t>
      </w:r>
      <w:r>
        <w:rPr>
          <w:rFonts w:ascii="Calibri" w:hAnsi="Calibri" w:eastAsia="Calibri"/>
        </w:rPr>
        <w:t>A users rendszerben létező aktív felhasználó. A Nyilatkozataim használatához a személy rekordhoz kell kapcsolódnia.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Nyilatkozatcsomag: </w:t>
      </w:r>
      <w:r>
        <w:rPr>
          <w:rFonts w:ascii="Calibri" w:hAnsi="Calibri" w:eastAsia="Calibri"/>
        </w:rPr>
        <w:t>Egy folyamatban együtt kitöltendő nyilatkozatok gyűjteménye. Személyhez, céghez, folyamattípushoz, dátumhoz és nyilatkozati évhez tartozik.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Csomagelem: </w:t>
      </w:r>
      <w:r>
        <w:rPr>
          <w:rFonts w:ascii="Calibri" w:hAnsi="Calibri" w:eastAsia="Calibri"/>
        </w:rPr>
        <w:t>Egy konkrét nyilatkozatsablon csomagba helyezett példánya, saját státusszal, sorrenddel és ellenőrzési adatokkal.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Nyilatkozatsablon: </w:t>
      </w:r>
      <w:r>
        <w:rPr>
          <w:rFonts w:ascii="Calibri" w:hAnsi="Calibri" w:eastAsia="Calibri"/>
        </w:rPr>
        <w:t>Verziózott definíció, amely meghatározza a nyilatkozat nevét, kategóriáját, leírását, választhatóságát és ellenőrző szerepét.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Meghívó: </w:t>
      </w:r>
      <w:r>
        <w:rPr>
          <w:rFonts w:ascii="Calibri" w:hAnsi="Calibri" w:eastAsia="Calibri"/>
        </w:rPr>
        <w:t>E-mailben kiküldött, tokennel védett kitöltési hozzáférés. A token nyers értéke nem kerül adatbázisba, csak SHA-256 lenyomata.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Beküldés: </w:t>
      </w:r>
      <w:r>
        <w:rPr>
          <w:rFonts w:ascii="Calibri" w:hAnsi="Calibri" w:eastAsia="Calibri"/>
        </w:rPr>
        <w:t>Egy csomagelemhez tartozó strukturált űrlapadat, beküldési idővel és bizonyítékkal.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Beküldési bizonyíték: </w:t>
      </w:r>
      <w:r>
        <w:rPr>
          <w:rFonts w:ascii="Calibri" w:hAnsi="Calibri" w:eastAsia="Calibri"/>
        </w:rPr>
        <w:t>A kitöltő azonosítását és a beküldés körülményeit alátámasztó adatok: e-mail, intranet user ID, IP-cím, böngészőadat és adatlenyomat.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Auditnapló: </w:t>
      </w:r>
      <w:r>
        <w:rPr>
          <w:rFonts w:ascii="Calibri" w:hAnsi="Calibri" w:eastAsia="Calibri"/>
        </w:rPr>
        <w:t>Az állapotváltozások, azonosítások, e-mailek, beküldések, ellenőrzések, dokumentumgenerálások és adminisztratív műveletek időrendi naplója.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01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A teljes nyilatkozati folyamat áttekintése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Ide kerüljön egy folyamatábra: személy létrehozása → csomag összeállítása → meghívó → ANTRA-azonosítás → kitöltés → végleges beküldés → ellenőrzés/javítás → elfogadás → kézi lezárás.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Minden szerepkör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1. ábra – A teljes nyilatkozati folyamat áttekintése</w:t>
      </w:r>
    </w:p>
    <w:p>
      <w:pPr>
        <w:pStyle w:val="Heading1"/>
        <w:keepNext/>
        <w:keepLines/>
        <w:widowControl/>
      </w:pPr>
      <w:r>
        <w:t>4. A teljes folyamat életciklusa</w:t>
      </w:r>
    </w:p>
    <w:p>
      <w:pPr>
        <w:pStyle w:val="Heading2"/>
        <w:keepNext/>
        <w:keepLines/>
        <w:widowControl/>
      </w:pPr>
      <w:r>
        <w:t>4.1 Első belépési folyamat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A toborzó vagy munkaügy létrehozza, illetve kiválasztja a személyt.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Megadja a belépési csomag adatait: cég, belépés dátuma, nyilatkozati év és elsődleges toborzó.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A rendszer alapértelmezetten kijelöli a Személyes adatok, a Nyilatkozat 3 év alatti gyermek neveléséről és a Nyilatkozat bankszámlaszámról űrlapot.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A személyes adatok a belépési csomag kötelező első eleme. A toborzó a többi kijelölést módosíthatja, és szükség esetén adóügyi nyilatkozatot is hozzáadhat.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A Létrehozás és kiküldés művelet létrehozza a csomagot, meghívót generál és e-mailt küld a személy adatlapján szereplő címre.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A munkavállaló megadja az e-mailben szereplő ANTRA azonosítót, majd kitölti a csomagot.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A munkavállaló az összesítő oldalon ellenőrzi az adatokat és véglegesen beküldi a csomagot.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A jogosult munkatárs nyilatkozatonként elfogad vagy javítást kér.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Minden nyilatkozat elfogadása után a csomag Elfogadva, lezárásra vár állapotba kerül.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A munkaügy a Nyilatkozatcsomag lezárása gombbal véglegesíti a folyamatot; a meghívó link ekkor visszavonásra kerül.</w:t>
      </w:r>
    </w:p>
    <w:p>
      <w:pPr>
        <w:pStyle w:val="Heading2"/>
        <w:keepNext/>
        <w:keepLines/>
        <w:widowControl/>
      </w:pPr>
      <w:r>
        <w:t>4.2 Éves és évközi nyilatkozat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munkavállaló a Nyilatkozataim menüből saját maga indíthat új csomagot, ha korábban már volt nem törölt csomagja.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Munkaügy ugyanúgy indíthat egyéb csomagot a személy adatlapjáról.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nyilatkozati év nem jelent egyszeri korlátozást: lezárt csomag után ugyanabban az évben is indítható új nyilatkozat, ha az élethelyzet változik.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Egy személyhez egyszerre csak egy nyitott csomag tartozhat. Az elfogadott, de még le nem zárt csomag is nyitottnak számít.</w:t>
      </w:r>
    </w:p>
    <w:p>
      <w:pPr>
        <w:pStyle w:val="Heading2"/>
        <w:keepNext/>
        <w:keepLines/>
        <w:widowControl/>
      </w:pPr>
      <w:r>
        <w:t>4.3 Javítási kör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Az ellenőr kiválasztja a hibás nyilatkozatot, és kötelezően megadja a javítás okát.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A csomag visszakerül Kitöltés alatt állapotba, az érintett elem Javítás szükséges jelölést kap.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A munkavállaló e-mailt kap a javítandó nyilatkozatokról és a megjegyzésekről.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A munkavállaló kijavítja és újra menti az érintett nyilatkozatot, majd ismét véglegesen beküldi a csomagot.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2933"/>
              </w:rPr>
              <w:t>Technikai és üzleti lezárás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meghívó technikailag 14 napig érvényes. Ha a csomag tovább marad nyitva, új meghívó küldhető. Az üzleti folyamat ettől függetlenül csak a munkaügyi kézi lezárással ér véget.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/>
      </w:pPr>
      <w:r>
        <w:t>5. Toborzói és munkaügyi előkészítés</w:t>
      </w:r>
    </w:p>
    <w:p>
      <w:pPr>
        <w:pStyle w:val="Heading2"/>
        <w:keepNext/>
        <w:keepLines/>
        <w:widowControl/>
      </w:pPr>
      <w:r>
        <w:t>5.1 Személy keresése és létrehozása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Nyissa meg a Nyilatkozatok / Személyek oldalt.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Keressen név, ANTRA azonosító vagy e-mail-cím alapján.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Ha nincs találat, válassza az új személy létrehozását.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Adja meg legalább az ANTRA azonosítót, vezetéknevet, keresztnevet és e-mail-címet.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Mentés előtt ellenőrizze, hogy nem létezik-e azonos ANTRA azonosítóval vagy e-mail-címmel személy.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02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Nyilatkozati személyek listája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listaoldal teljes nézete keresővel, névvel, ANTRA azonosítóval, e-mail-címmel és a megnyitási művelettel.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2. ábra – Nyilatkozati személyek listája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03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Új személy létrehozása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Az új személy űrlap vagy felugró ablak kitöltött tesztadatokkal. Látszódjon az ANTRA azonosító, név és e-mail mező.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3. ábra – Új személy létrehozása</w:t>
      </w:r>
    </w:p>
    <w:p>
      <w:pPr>
        <w:pStyle w:val="Heading2"/>
        <w:keepNext/>
        <w:keepLines/>
        <w:widowControl/>
      </w:pPr>
      <w:r>
        <w:t>5.2 Személy adatlapja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személy adatlapjának fejlécében a név mellett az ANTRA azonosító és az e-mail-cím segíti az egyértelmű azonosítást. Az oldal tartalmazza a nyilatkozatcsomagokat, az intranet-felhasználó kapcsolatát és a személyhez tartozó audit elérését.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45C2A"/>
              </w:rPr>
              <w:t>Auditok elkülönítése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Személy előzmények oldal csak a személy rekordjához kapcsolódó eseményeket mutatja. A csomag, meghívó, beküldés és ellenőrzés előzményei a konkrét nyilatkozatcsomag auditoldalán találhatók.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04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Személy adatlapja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személy adatlap fejlécével, azonosítóival, intranet-kapcsolattal, csomaglistával és a Nyilatkozatcsomag indítása művelettel.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4. ábra – Személy adatlapja</w:t>
      </w:r>
    </w:p>
    <w:p>
      <w:pPr>
        <w:pStyle w:val="Heading2"/>
        <w:keepNext/>
        <w:keepLines/>
        <w:widowControl/>
      </w:pPr>
      <w:r>
        <w:t>5.3 Intranet-felhasználó kapcsolása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rendszer aktív users rekordokat keres ANTRA- vagy e-mail-egyezés alapján.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Meglévő felhasználó a személyhez kapcsolható, ha nincs más személyhez rendelve.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Ha nincs megfelelő felhasználó, az Intranet user létrehozása a users/add oldalra irányít, és előtölti a rendelkezésre álló nevet, e-mailt, telefonszámot, ANTRA azonosítót és visszatérési hivatkozást.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rendszer tömeges szinkronnal is képes aktív intranet-felhasználókhoz nyilatkozati személyt létrehozni vagy kapcsolni.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05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Intranet-felhasználó kapcsolása vagy létrehozása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személy adatlap intranet-kapcsolati része, egyező aktív felhasználóval és a felhasználó-létrehozási lehetőséggel.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Munkaügy / adminisztrátor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5. ábra – Intranet-felhasználó kapcsolása vagy létrehozása</w:t>
      </w:r>
    </w:p>
    <w:p>
      <w:pPr>
        <w:pStyle w:val="Heading2"/>
        <w:keepNext/>
        <w:keepLines/>
        <w:widowControl/>
      </w:pPr>
      <w:r>
        <w:t>5.4 Nyilatkozatcsomag létrehozása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Csomag típusa: </w:t>
      </w:r>
      <w:r>
        <w:rPr>
          <w:rFonts w:ascii="Calibri" w:hAnsi="Calibri" w:eastAsia="Calibri"/>
        </w:rPr>
        <w:t>Belépés vagy Egyéb.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Belépés esetén: </w:t>
      </w:r>
      <w:r>
        <w:rPr>
          <w:rFonts w:ascii="Calibri" w:hAnsi="Calibri" w:eastAsia="Calibri"/>
        </w:rPr>
        <w:t>Cég és belépés dátuma kötelező.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Egyéb esetén: </w:t>
      </w:r>
      <w:r>
        <w:rPr>
          <w:rFonts w:ascii="Calibri" w:hAnsi="Calibri" w:eastAsia="Calibri"/>
        </w:rPr>
        <w:t>Cég és igénylés dátuma kötelező.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Elsődleges toborzó: </w:t>
      </w:r>
      <w:r>
        <w:rPr>
          <w:rFonts w:ascii="Calibri" w:hAnsi="Calibri" w:eastAsia="Calibri"/>
        </w:rPr>
        <w:t>Alapértelmezetten a belépett aktív toborzó; szükség esetén módosítható.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Nyilatkozatok: </w:t>
      </w:r>
      <w:r>
        <w:rPr>
          <w:rFonts w:ascii="Calibri" w:hAnsi="Calibri" w:eastAsia="Calibri"/>
        </w:rPr>
        <w:t>A toborzó kijelöli a kitöltendőket. Belépéskor három alapértelmezett kijelölés jelenik meg; a személyes adatok mindig bekerülnek és elsőként szerepelnek.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Mentés: </w:t>
      </w:r>
      <w:r>
        <w:rPr>
          <w:rFonts w:ascii="Calibri" w:hAnsi="Calibri" w:eastAsia="Calibri"/>
        </w:rPr>
        <w:t>A Létrehozás és kiküldés egy műveletben létrehozza a csomagot és kiküldi a meghívót.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06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Nyilatkozatcsomag létrehozása és kiküldése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felugró ablak Belépés típussal, céggel, belépési dátummal, alapértelmezett toborzóval és a három előre kijelölt nyilatkozattal.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6. ábra – Nyilatkozatcsomag létrehozása és kiküldése</w:t>
      </w:r>
    </w:p>
    <w:p>
      <w:pPr>
        <w:pStyle w:val="Heading2"/>
        <w:keepNext/>
        <w:keepLines/>
        <w:widowControl/>
      </w:pPr>
      <w:r>
        <w:t>5.5 Létrehozott csomag és meghívó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csomagoldalon látható a dolgozó, cég, elsődleges toborzó, nyilatkozati év, indítás módja, folyamat dátuma, státusz, időbélyegek, csomagelemek, meghívó állapota és az előzmények hivatkozása.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Ha az e-mail-küldés sikertelen, a csomag megmarad, és a csomagoldalon új meghívó küldhető.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Új meghívó generálása visszavonja a korábbi aktív linkeket.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meghívó címzettje mindig a declaration_persons rekordban tárolt e-mail-cím.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07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Nyilatkozatcsomag adatlapja kiküldés után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csomag adatai, nyilatkozatlista és Meghívó link kezelése kártya Kiküldve állapottal.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7. ábra – Nyilatkozatcsomag adatlapja kiküldés után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08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Kitöltésre felkérő e-mail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meghívó e-mail tesztadatokkal. Látszódjon a cím, a kitöltési gomb, az ANTRA azonosító és a biztonságos linkre utaló szöveg; a token legyen kitakarva.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8. ábra – Kitöltésre felkérő e-mail</w:t>
      </w:r>
    </w:p>
    <w:p>
      <w:pPr>
        <w:pStyle w:val="Heading1"/>
        <w:keepNext/>
        <w:keepLines/>
        <w:widowControl/>
      </w:pPr>
      <w:r>
        <w:t>6. Munkavállalói public kitöltőfelület</w:t>
      </w:r>
    </w:p>
    <w:p>
      <w:pPr>
        <w:pStyle w:val="Heading2"/>
        <w:keepNext/>
        <w:keepLines/>
        <w:widowControl/>
      </w:pPr>
      <w:r>
        <w:t>6.1 Belépés és ANTRA-azonosítás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</w:rPr>
        <w:t>A munkavállaló megnyitja az e-mailben kapott linket.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</w:rPr>
        <w:t>A rendszer kéri az ANTRA azonosítót; az értéket az e-mail tartalmazza.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</w:rPr>
        <w:t>Sikeres egyezés után a munkamenet azonosított lesz, a meghívó Megnyitva, a csomag Kitöltés alatt állapotba kerül.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</w:rPr>
        <w:t>Hibás ANTRA azonosító esetén a rendszer nem enged tovább, és az eseményt sikertelen azonosításként naplózza.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09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ANTRA-azonosító ellenőrzése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védett public oldal ANTRA mezővel, érthető súgószöveggel és Folytatás gombbal. Valós azonosító ne szerepeljen a képen.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9. ábra – ANTRA-azonosító ellenőrzése</w:t>
      </w:r>
    </w:p>
    <w:p>
      <w:pPr>
        <w:pStyle w:val="Heading2"/>
        <w:keepNext/>
        <w:keepLines/>
        <w:widowControl/>
      </w:pPr>
      <w:r>
        <w:t>6.2 Nyilatkozatok áttekintése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nyilatkozatok három elkülönített csoportban jelennek meg, hogy a kitöltő mindig lássa, mi a következő teendője.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1800"/>
        <w:gridCol w:w="4460"/>
        <w:gridCol w:w="310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Csoport</w:t>
            </w:r>
          </w:p>
        </w:tc>
        <w:tc>
          <w:tcPr>
            <w:tcW w:type="dxa" w:w="44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Tartalom</w:t>
            </w:r>
          </w:p>
        </w:tc>
        <w:tc>
          <w:tcPr>
            <w:tcW w:type="dxa" w:w="31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Művelet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Még kitöltendő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Kitöltésre váró, megkezdett vagy javításra visszaküldött nyilatkozatok.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Kitöltés vagy Kitöltés folytatása.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Kitöltött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Mentett, beküldött vagy elfogadott nyilatkozatok.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Módosítás a végleges beküldésig; utána megtekintés.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Választható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csomaghoz még hozzáadható adóügyi nyilatkozatok.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Kiválasztás, majd kitöltés; a Leírás segít eldönteni, szükséges-e.</w:t>
            </w:r>
          </w:p>
        </w:tc>
      </w:tr>
    </w:tbl>
    <w:p>
      <w:pPr>
        <w:spacing w:after="40"/>
      </w:pP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Leírás gomb közérthető cél- és jogosultsági leírást nyit meg.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kitöltő csak saját maga által utólag hozzáadott választható nyilatkozatot távolíthat el a Nem kérem gombbal.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toborzó vagy munkaügy által csomagba tett bankszámla- vagy más nyilatkozat nem távolítható el a kitöltő által.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public kitöltőfelületen nincs PDF-előnézet; a végleges ellenőrzés a strukturált mentett adatokból történik.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10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Public nyilatkozat-összesítő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teljes mobilbarát összesítő a Még kitöltendő, Kitöltött és Választható szakaszokkal, státuszokkal és egyértelmű műveletekkel.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10. ábra – Public nyilatkozat-összesítő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11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 leírása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Egy nyilatkozat Leírás párbeszédablaka rövid és hosszú magyarázattal, területtel és – adóügyi nyilatkozatnál – adóévvel.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11. ábra – Nyilatkozat leírása</w:t>
      </w:r>
    </w:p>
    <w:p>
      <w:pPr>
        <w:pStyle w:val="Heading2"/>
        <w:keepNext/>
        <w:keepLines/>
        <w:widowControl/>
      </w:pPr>
      <w:r>
        <w:t>6.3 Személyes adatok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Belépési csomagban a rendszer a személyes adatok nyilatkozatát nyitja meg elsőként. Más nyilatkozat addig nem tölthető ki, amíg az ANTRA-azonosítás és a személyes adatok mentése nem történt meg.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Kért adatok: születési név, anyja neve, születési hely és dátum, adóazonosító jel, TAJ szám, telefonszám és valóságtartalmi nyilatkozat.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mentett adatok frissítik a személy törzsadatát, az esemény külön auditbejegyzést kap.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rendszer ellenőrzi az adóazonosítóban kódolt születési dátum és a megadott születési dátum egyezését.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12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Személyes adatok űrlap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Az űrlap első és alsó része tesztadatokkal, mezőellenőrzési állapottal és a valóságtartalmi jelölőnégyzettel.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12. ábra – Személyes adatok űrlap</w:t>
      </w:r>
    </w:p>
    <w:p>
      <w:pPr>
        <w:pStyle w:val="Heading2"/>
        <w:keepNext/>
        <w:keepLines/>
        <w:widowControl/>
      </w:pPr>
      <w:r>
        <w:t>6.4 Bankszámlaszám nyilatkozat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</w:rPr>
        <w:t>Először adja meg a 16 vagy 24 számjegyű magyar bankszámlaszámot.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</w:rPr>
        <w:t>A rendszer az első három számjegy alapján megpróbálja kitölteni a bank nevét.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</w:rPr>
        <w:t>Ha a bank nem ismerhető fel, a bank nevét kézzel kell megadni.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</w:rPr>
        <w:t>Ellenőrizze vagy adja meg a számlatulajdonos nevét, majd fogadja el a valóságtartalmi nyilatkozatot.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13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Bankszámlaszám és automatikus bankfelismerés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bankszámlaszám mező kitöltve, alatta az automatikusan felismert banknév és a számlatulajdonos. Csak tesztszám szerepeljen.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13. ábra – Bankszámlaszám és automatikus bankfelismerés</w:t>
      </w:r>
    </w:p>
    <w:p>
      <w:pPr>
        <w:pStyle w:val="Heading2"/>
        <w:keepNext/>
        <w:keepLines/>
        <w:widowControl/>
      </w:pPr>
      <w:r>
        <w:t>6.5 Gyermekhez kapcsolódó munkaügyi nyilatkozatok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Gyermek után járó pótszabadság: </w:t>
      </w:r>
      <w:r>
        <w:rPr>
          <w:rFonts w:ascii="Calibri" w:hAnsi="Calibri" w:eastAsia="Calibri"/>
        </w:rPr>
        <w:t>Nem kérem válasznál nem kér gyermekadatot. Igen válasznál legalább egy gyermek neve, születési dátuma és nevelési módja szükséges; külön jelölhető az emelt összegű családi pótlékra jogosító körülmény.</w:t>
      </w:r>
    </w:p>
    <w:p>
      <w:pPr>
        <w:spacing w:after="80" w:line="300" w:lineRule="auto"/>
      </w:pPr>
      <w:r>
        <w:rPr>
          <w:rFonts w:ascii="Calibri" w:hAnsi="Calibri" w:eastAsia="Calibri"/>
          <w:b/>
          <w:color w:val="245C2A"/>
        </w:rPr>
        <w:t xml:space="preserve">3 év alatti gyermek nevelése: </w:t>
      </w:r>
      <w:r>
        <w:rPr>
          <w:rFonts w:ascii="Calibri" w:hAnsi="Calibri" w:eastAsia="Calibri"/>
        </w:rPr>
        <w:t>Nem válasznál a további gyermek- és munkaidőmezők rejtve maradnak. Igen válasznál a közös háztartás, az egyedüli nevelés és a külön munkaidő-beosztási körülmény kerül rögzítésre, továbbá kötelező a változás-bejelentési tudomásulvétel.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14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Gyermek után járó pótszabadság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Az Igen válasz után megjelenő gyermekenkénti, egymás alá rendezett adatblokkok és a Gyermek hozzáadása művelet.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14. ábra – Gyermek után járó pótszabadság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15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 3 év alatti gyermek neveléséről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Az érthető magyarázó szöveg, a gyermeknevelési kérdések, a munkaidő-beosztási rész és a változás-bejelentési nyilatkozat.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15. ábra – Nyilatkozat 3 év alatti gyermek neveléséről</w:t>
      </w:r>
    </w:p>
    <w:p>
      <w:pPr>
        <w:pStyle w:val="Heading2"/>
        <w:keepNext/>
        <w:keepLines/>
        <w:widowControl/>
      </w:pPr>
      <w:r>
        <w:t>6.6 Adóügyi nyilatkozatok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Az adóügyi űrlapok csak az adott választás alapján szükséges mezőket mutatják. A személy alapadatait nem kérik újra; azokat a korábbi személyesadat-nyilatkozatból és a személy rekordból használják.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Ha a munkavállaló nem kéri a kedvezményt, a rendszer nem követel meg hozzá kapcsolódó jogosultsági, házastársi vagy gyermekadatokat.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Magzat esetén nem kér adóazonosító jelet; a magzat típusa és a várandósság 91. napjának időadata használható.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Megszületett gyermeknél azonosítás történhet adóazonosítóval vagy – ahol az űrlap engedi – születési adatokkal.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Családi kedvezménynél az EM kód kötelező. A JJ jogcím csak akkor kötelező, ha az EM értéke nem 0 és nem 2.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Több gyermek vagy eltartott külön, áttekinthető adatblokkokban rögzíthető; az összesítő és a PDF táblázatosan jeleníti meg őket.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16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Családi kedvezmény – gyermekek és eltartottak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Legalább két, egymás alá rendezett gyermek/eltartott adatblokk. Látszódjon a személy/magzat választás, az azonosítás módja, EM és feltételes JJ mező.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16. ábra – Családi kedvezmény – gyermekek és eltartottak</w:t>
      </w:r>
    </w:p>
    <w:p>
      <w:pPr>
        <w:pStyle w:val="Heading2"/>
        <w:keepNext/>
        <w:keepLines/>
        <w:widowControl/>
      </w:pPr>
      <w:r>
        <w:t>6.7 Mentés, ellenőrzés és végleges beküldés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</w:rPr>
        <w:t>Minden nyilatkozatot külön kell menteni. A mentés után az adat a Kitöltött csoportba kerül.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</w:rPr>
        <w:t>A végleges beküldésig a mentett nyilatkozatok módosíthatók.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</w:rPr>
        <w:t>Ha minden csomagelem kitöltött vagy elfogadott, megjelenik az Ellenőrzés és beküldés lehetőség.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</w:rPr>
        <w:t>A végső oldalon a munkavállaló egyben látja a mezőket és a táblázatos adatokat.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</w:rPr>
        <w:t>A beküldéshez kötelező kijelölni, hogy az adatokat ellenőrizte.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</w:rPr>
        <w:t>A végleges beküldés után a csomag Ellenőrzésre vár állapotú, és önállóan már nem módosítható.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17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Végső ellenőrzés és beküldés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munkavállalói ellenőrző oldal több nyilatkozat összesített adataival, táblázatos gyermekadatokkal, megerősítő jelölőnégyzettel és végleges beküldési gombbal.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17. ábra – Végső ellenőrzés és beküldés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18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Beküldött csomag megtekintése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public összesítő beküldés után, lezárt szerkesztési állapottal és a Kitöltött nyilatkozatok megtekintési lehetőségével.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18. ábra – Beküldött csomag megtekintése</w:t>
      </w:r>
    </w:p>
    <w:p>
      <w:pPr>
        <w:pStyle w:val="Heading1"/>
        <w:keepNext/>
        <w:keepLines/>
        <w:widowControl/>
      </w:pPr>
      <w:r>
        <w:t>7. Önkiszolgáló indítás az intranetről</w:t>
      </w:r>
    </w:p>
    <w:p>
      <w:pPr>
        <w:pStyle w:val="Heading2"/>
        <w:keepNext/>
        <w:keepLines/>
        <w:widowControl/>
      </w:pPr>
      <w:r>
        <w:t>7.1 Előfeltételek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munkavállaló be van jelentkezve az intranetbe, és rendelkezik a saját nyilatkozatok megtekintési jogosultságával.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intranet user aktív, és egy nyilatkozati személyhez kapcsolódik. Egyértelmű ANTRA-egyezés esetén a rendszer automatikus kapcsolást is megkísérelhet.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Korábban már volt legalább egy nem törölt nyilatkozatcsomagja; az első belépési csomagot mindig toborzó vagy munkaügy küldi ki.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Nincs másik nyitott csomagja. Az Elfogadva, lezárásra vár állapot még nyitott, ezért blokkolja az új indítást.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19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Nyilatkozataim kezdőoldal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saját nyilatkozatok dashboard az Új nyilatkozat indítása kártyával és a Korábbi és folyamatban lévő csomagok táblázatával.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Bejelentkezett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19. ábra – Nyilatkozataim kezdőoldal</w:t>
      </w:r>
    </w:p>
    <w:p>
      <w:pPr>
        <w:pStyle w:val="Heading2"/>
        <w:keepNext/>
        <w:keepLines/>
        <w:widowControl/>
      </w:pPr>
      <w:r>
        <w:t>7.2 Új saját csomag indítása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</w:rPr>
        <w:t>Válassza ki a céget.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</w:rPr>
        <w:t>Ellenőrizze a nyilatkozati évet.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</w:rPr>
        <w:t>Jelölje ki a szükséges adóügyi, személyesadat-, bankszámlamódosítási vagy gyermekhez kapcsolódó nyilatkozatokat.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</w:rPr>
        <w:t>Válassza a Kitöltési link küldése gombot.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</w:rPr>
        <w:t>A rendszer a nyilatkozati személy rekordban tárolt e-mail-címre küldi a linket; a kitöltés ugyanazon a védett public felületen történik.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45C2A"/>
              </w:rPr>
              <w:t>Nincs éves egyszeriség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Egy nyilatkozat ugyanabban az adóévben többször is leadható külön lezárt csomagokban, mert az igénylés, családi helyzet vagy bankszámla év közben változhat.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20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Saját nyilatkozatcsomag összeállítása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cég, nyilatkozati év és csoportosított választható nyilatkozatok. Látszódjon legalább egy adóügyi és egy adatváltozási lehetőség.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Bejelentkezett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20. ábra – Saját nyilatkozatcsomag összeállítása</w:t>
      </w:r>
    </w:p>
    <w:p>
      <w:pPr>
        <w:pStyle w:val="Heading2"/>
        <w:keepNext/>
        <w:keepLines/>
        <w:widowControl/>
      </w:pPr>
      <w:r>
        <w:t>7.3 Korábbi csomagok visszanézése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Nyilatkozataim oldal felsorolja a saját csomagokat az indítás módjával, nyilatkozati évvel, státusszal, létrehozási és lezárási idővel. A csomag részleteiben nyilatkozatonként megtekinthetők a mentett adatok; ahol engedélyezett, a dokumentum előnézete is elérhető.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21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Saját korábbi csomag részletei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Egy lezárt saját csomag adatai és nyilatkozatai, a beküldött mezők és táblázatok megtekintésével.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Bejelentkezett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21. ábra – Saját korábbi csomag részletei</w:t>
      </w:r>
    </w:p>
    <w:p>
      <w:pPr>
        <w:pStyle w:val="Heading1"/>
        <w:keepNext/>
        <w:keepLines/>
        <w:widowControl/>
      </w:pPr>
      <w:r>
        <w:t>8. Munkaügyi ellenőrzés és lezárás</w:t>
      </w:r>
    </w:p>
    <w:p>
      <w:pPr>
        <w:pStyle w:val="Heading2"/>
        <w:keepNext/>
        <w:keepLines/>
        <w:widowControl/>
      </w:pPr>
      <w:r>
        <w:t>8.1 Ellenőrzésre váró csomag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Végleges munkavállalói beküldéskor a csomag Ellenőrzésre vár állapotot kap, és e-mailes értesítés indul az elsődleges toborzó, illetve a munkaügyi ellenőrzési cím felé. Csak ebben az állapotban végezhető normál elfogadás vagy elutasítás.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</w:rPr>
        <w:t>Nyissa meg a csomagot a személy adatlapjáról vagy az értesítés alapján.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</w:rPr>
        <w:t>Nyissa le az ellenőrizendő nyilatkozatot.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</w:rPr>
        <w:t>Ellenőrizze a Beküldött adatok blokkot és a táblázatos adatokat.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</w:rPr>
        <w:t>Szükség esetén nyissa le a Beküldési bizonyítékot.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</w:rPr>
        <w:t>Töltse le a PDF-et, ha lefűzéshez vagy további ellenőrzéshez szükséges.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</w:rPr>
        <w:t>Válassza az Elfogadom vagy Elutasítás műveletet.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22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 munkaügyi ellenőrzése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csomagoldal lenyitott nyilatkozattal, Beküldött adatok blokkal és az Elfogadom, Elutasítás, PDF letöltése műveletekkel.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22. ábra – Nyilatkozat munkaügyi ellenőrzése</w:t>
      </w:r>
    </w:p>
    <w:p>
      <w:pPr>
        <w:pStyle w:val="Heading2"/>
        <w:keepNext/>
        <w:keepLines/>
        <w:widowControl/>
      </w:pPr>
      <w:r>
        <w:t>8.2 Beküldési bizonyíték és PDF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bizonyíték alapértelmezetten összecsukott. Megnyitásakor a kitöltő e-mail-címe, az önkiszolgáló intranet-felhasználó azonosítója, az IP-cím, a böngészőadat és a SHA-256 adatlenyomat jelenik meg. A PDF ugyanebből a véglegesen beküldött online adatból készül.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23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Beküldési bizonyíték és PDF letöltése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bizonyíték lenyitott állapotban, kitakart e-mail-, IP- és lenyomatértékekkel; mellette vagy alatta a PDF letöltése gomb.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Munkaügy / adminisztrátor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23. ábra – Beküldési bizonyíték és PDF letöltése</w:t>
      </w:r>
    </w:p>
    <w:p>
      <w:pPr>
        <w:pStyle w:val="Heading2"/>
        <w:keepNext/>
        <w:keepLines/>
        <w:widowControl/>
      </w:pPr>
      <w:r>
        <w:t>8.3 Elutasítás és újranyitás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Elutasításkor minden kijelölt nyilatkozathoz kötelező javítási okot megadni.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Több nyilatkozat egy műveletben is visszaküldhető, külön megjegyzésekkel.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munkavállaló összesítő e-mailt kap a javítandó elemekről.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Adminisztrátori felülbírálással beküldött, elfogadott vagy már elutasított nyilatkozat újranyitható, amíg a csomag nincs lezárva vagy törölve.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Újranyitás után szükség esetén új meghívó linket kell küldeni.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24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 javításra visszaküldése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Az elutasítási párbeszédablak a nyilatkozat nevével, kötelező Javítás oka mezővel és egyértelmű megerősítéssel.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24. ábra – Nyilatkozat javításra visszaküldése</w:t>
      </w:r>
    </w:p>
    <w:p>
      <w:pPr>
        <w:pStyle w:val="Heading2"/>
        <w:keepNext/>
        <w:keepLines/>
        <w:widowControl/>
      </w:pPr>
      <w:r>
        <w:t>8.4 Elfogadás és kézi lezárás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/>
        </w:rPr>
        <w:t>Minden csomagelem elfogadásakor a csomag Elfogadva, lezárásra vár állapotú lesz.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/>
        </w:rPr>
        <w:t>Ez az állapot még blokkolja az új csomag indítását, és a meghívó a technikai lejáratig megtekintésre használható.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/>
        </w:rPr>
        <w:t>A jogosult adminisztrátor a jobb oldali tartalom végén található nagy Nyilatkozatcsomag lezárása gombbal zárja le a folyamatot.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/>
        </w:rPr>
        <w:t>A lezárás visszavonja az összes aktív meghívót és létrehozza a lezárási auditbejegyzést.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/>
        </w:rPr>
        <w:t>A munkavállaló ezután új csomagot indíthat, a korábbi csomagot pedig intraneten visszanézheti.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25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Elfogadott csomag kézi lezárása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Az Elfogadva, lezárásra vár státusz és a jobb oldali tartalom alján lévő nagy Nyilatkozatcsomag lezárása gomb.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Munkaügy / adminisztrátor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25. ábra – Elfogadott csomag kézi lezárása</w:t>
      </w:r>
    </w:p>
    <w:p>
      <w:pPr>
        <w:pStyle w:val="Heading1"/>
        <w:keepNext/>
        <w:keepLines/>
        <w:widowControl/>
      </w:pPr>
      <w:r>
        <w:t>9. Nyilatkozatkatalógus</w:t>
      </w:r>
    </w:p>
    <w:p>
      <w:pPr>
        <w:pStyle w:val="Heading2"/>
        <w:keepNext/>
        <w:keepLines/>
        <w:widowControl/>
      </w:pPr>
      <w:r>
        <w:t>9.1 Aktív saját nyilatkozatok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2600"/>
        <w:gridCol w:w="2880"/>
        <w:gridCol w:w="2680"/>
        <w:gridCol w:w="1200"/>
      </w:tblGrid>
      <w:tr>
        <w:trPr>
          <w:cantSplit/>
          <w:tblHeader w:val="true"/>
        </w:trPr>
        <w:tc>
          <w:tcPr>
            <w:tcW w:type="dxa" w:w="26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Nyilatkozat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Cél</w:t>
            </w:r>
          </w:p>
        </w:tc>
        <w:tc>
          <w:tcPr>
            <w:tcW w:type="dxa" w:w="268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Elérhetőség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Ellenőrzi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Személyes adatok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Beléptetés és adatváltozás</w:t>
            </w:r>
          </w:p>
        </w:tc>
        <w:tc>
          <w:tcPr>
            <w:tcW w:type="dxa" w:w="2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Belépéskor kötelező és első; önkiszolgálásban választható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Toborzó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Nyilatkozat bankszámlaszámról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Munkabér utalási bankszámlája</w:t>
            </w:r>
          </w:p>
        </w:tc>
        <w:tc>
          <w:tcPr>
            <w:tcW w:type="dxa" w:w="2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Belépéskor alapértelmezetten kijelölt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Munkaügy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Bankszámlaszám módosítása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Meglévő munkavállaló bankszámlaváltása</w:t>
            </w:r>
          </w:p>
        </w:tc>
        <w:tc>
          <w:tcPr>
            <w:tcW w:type="dxa" w:w="2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Önkiszolgálásban választható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Munkaügy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Gyermek után járó pótszabadság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Pótszabadság igénylése vagy lemondása</w:t>
            </w:r>
          </w:p>
        </w:tc>
        <w:tc>
          <w:tcPr>
            <w:tcW w:type="dxa" w:w="2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Toborzó és munkavállaló által választható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Munkaügy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Nyilatkozat 3 év alatti gyermek neveléséről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Kisgyermekhez kapcsolódó munkaidő-beosztási körülmények</w:t>
            </w:r>
          </w:p>
        </w:tc>
        <w:tc>
          <w:tcPr>
            <w:tcW w:type="dxa" w:w="2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Belépéskor alapértelmezetten kijelölt; önkiszolgálásban választható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Munkaügy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9.2 Aktív adóügyi nyilatkozatok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3650"/>
        <w:gridCol w:w="1250"/>
        <w:gridCol w:w="4460"/>
      </w:tblGrid>
      <w:tr>
        <w:trPr>
          <w:cantSplit/>
          <w:tblHeader w:val="true"/>
        </w:trPr>
        <w:tc>
          <w:tcPr>
            <w:tcW w:type="dxa" w:w="365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Nyilatkozat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NAV-kód</w:t>
            </w:r>
          </w:p>
        </w:tc>
        <w:tc>
          <w:tcPr>
            <w:tcW w:type="dxa" w:w="44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Rövid cél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30 év alatti anyák kedvezménye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ANYA30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Kedvezmény igénylése jogosító gyermek vagy magzat alapján.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Összevont adóelőleg-nyilatkozat anyáknak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ANYACSKA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Családi és többgyermekes anyák kedvezményének összevont kezelése.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Két, három, illetve négy vagy több gyermeket nevelő anyák kedvezménye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ANYNTA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gyermekszámhoz kapcsolódó anyakedvezmény érvényesítése.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Családi kedvezmény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ANYCSK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Családi kedvezmény és családi járulékkedvezmény érvényesítése.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Első házasok kedvezménye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ANYEHK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Az első házasok kedvezményének munkáltatói figyelembevétele.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Személyi kedvezmény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ANYSZK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személyi kedvezmény igénylése vagy módosítása.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25 év alattiak kedvezményének mellőzése</w:t>
            </w:r>
          </w:p>
        </w:tc>
        <w:tc>
          <w:tcPr>
            <w:tcW w:type="dxa" w:w="1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ANY25NEM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Az automatikus kedvezmény részbeni vagy teljes mellőzésének kérése.</w:t>
            </w:r>
          </w:p>
        </w:tc>
      </w:tr>
    </w:tbl>
    <w:p>
      <w:pPr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Az adóügyi nyilatkozatok a belépési csomagban nem kerülnek automatikusan kijelölésre. A toborzó előre hozzáadhatja őket, ha a jogosultság ismert, a munkavállaló pedig a public Választható részből vagy az intranetes önkiszolgáló indításkor választhatja ki őket.</w:t>
      </w:r>
    </w:p>
    <w:p>
      <w:pPr>
        <w:pStyle w:val="Heading2"/>
        <w:keepNext/>
        <w:keepLines/>
        <w:widowControl/>
      </w:pPr>
      <w:r>
        <w:t>9.3 Inaktív nyilatkozatok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Nyilatkozat kieső időről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TB kiskönyv nyilatkozat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Korábbi munkaviszony / jogviszony nyilatkozat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Nyilatkozat letiltásról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45C2A"/>
              </w:rPr>
              <w:t>Inaktív nem jelent törölt előzményt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korábbi csomagokban szereplő nyilatkozatok neve, kódja és verziója a csomagelem pillanatképében megmarad. Az inaktiválás csak az új csomagokban való kiválasztást tiltja.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/>
      </w:pPr>
      <w:r>
        <w:t>10. Validációk és feltételes működés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1900"/>
        <w:gridCol w:w="4250"/>
        <w:gridCol w:w="3210"/>
      </w:tblGrid>
      <w:tr>
        <w:trPr>
          <w:cantSplit/>
          <w:tblHeader w:val="true"/>
        </w:trPr>
        <w:tc>
          <w:tcPr>
            <w:tcW w:type="dxa" w:w="19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Adattípus</w:t>
            </w:r>
          </w:p>
        </w:tc>
        <w:tc>
          <w:tcPr>
            <w:tcW w:type="dxa" w:w="425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Ellenőrzés</w:t>
            </w:r>
          </w:p>
        </w:tc>
        <w:tc>
          <w:tcPr>
            <w:tcW w:type="dxa" w:w="321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Kiegészítő szabály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Adóazonosító jel</w:t>
            </w:r>
          </w:p>
        </w:tc>
        <w:tc>
          <w:tcPr>
            <w:tcW w:type="dxa" w:w="4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Pontosan 10 számjegy, 8-cal kezdődik, súlyozott ellenőrző szám, érvényes kódolt születési dátum.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kódolt születési dátumnak egyeznie kell a megadott dátummal.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TAJ szám</w:t>
            </w:r>
          </w:p>
        </w:tc>
        <w:tc>
          <w:tcPr>
            <w:tcW w:type="dxa" w:w="4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Pontosan 9 számjegy, 3/7 súlyozású ellenőrző szám.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Hibás ellenőrző szám esetén nem menthető.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Magyar bankszámlaszám</w:t>
            </w:r>
          </w:p>
        </w:tc>
        <w:tc>
          <w:tcPr>
            <w:tcW w:type="dxa" w:w="4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16 vagy 24 számjegy; minden 8 jegyű blokk ellenőrző száma vizsgált.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bank neve a GIRO-prefixből automatikusan tölthető; ismeretlen prefixnél kézzel kötelező.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Céges adószám</w:t>
            </w:r>
          </w:p>
        </w:tc>
        <w:tc>
          <w:tcPr>
            <w:tcW w:type="dxa" w:w="4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8 jegyű törzsszám vagy 11 jegyű teljes adószám; ellenőrző szám és áfakód vizsgálata.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Házastárs vagy másik jogosult munkáltatójánál használható.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Dátum</w:t>
            </w:r>
          </w:p>
        </w:tc>
        <w:tc>
          <w:tcPr>
            <w:tcW w:type="dxa" w:w="42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Érvényes naptári dátum, személyes és gyermekadatnál jövőbeli dátum tiltott.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Kezdő és záró időpontok sorrendje is ellenőrzött.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10.1 Feltételes mezők alapelve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Rejtett vagy az adott válaszhoz nem szükséges mező nem kötelező, és nem okozhat validációs hibát.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Nem kérem vagy Nem válasznál a kapcsolódó adatblokkok törlődnek vagy figyelmen kívül maradnak.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Ismétlődő gyermek-, eltartott- és jogosulti soroknál csak a ténylegesen kitöltött sorok kerülnek mentésre.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választási értékeket szerveroldalon is engedélyezett opciókhoz ellenőrzi a rendszer; a böngészőoldali ellenőrzés nem az egyetlen védelem.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végleges beküldés csak akkor lehetséges, ha minden csomagelem kitöltött vagy elfogadott, illetve a nem kért, kitöltő által hozzáadott választható elem eltávolításra került.</w:t>
      </w:r>
    </w:p>
    <w:p>
      <w:pPr>
        <w:pStyle w:val="Heading2"/>
        <w:keepNext/>
        <w:keepLines/>
        <w:widowControl/>
      </w:pPr>
      <w:r>
        <w:t>10.2 Családi kedvezmény külön szabályai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Személy típusú eltartottnál az EM kód kötelező.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JJ jogcím EM 0 vagy 2 esetén nem kötelező; minden más EM értéknél kötelező.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Magzat típusnál a név és adóazonosító helyett a magzatra vonatkozó adatok használhatók.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anyakedvezményeknél előírt minimális gyermekszámba csak a megfelelő jogalapot adó vér szerinti vagy örökbefogadott gyermek számít bele; a magzat és a nem jogosító választás nem.</w:t>
      </w:r>
    </w:p>
    <w:p>
      <w:pPr>
        <w:pStyle w:val="Heading1"/>
        <w:keepNext/>
        <w:keepLines/>
        <w:widowControl/>
      </w:pPr>
      <w:r>
        <w:t>11. Státuszok és állapotátmenetek</w:t>
      </w:r>
    </w:p>
    <w:p>
      <w:pPr>
        <w:pStyle w:val="Heading2"/>
        <w:keepNext/>
        <w:keepLines/>
        <w:widowControl/>
      </w:pPr>
      <w:r>
        <w:t>11.1 Csomagstátuszok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2300"/>
        <w:gridCol w:w="4800"/>
        <w:gridCol w:w="2260"/>
      </w:tblGrid>
      <w:tr>
        <w:trPr>
          <w:cantSplit/>
          <w:tblHeader w:val="true"/>
        </w:trPr>
        <w:tc>
          <w:tcPr>
            <w:tcW w:type="dxa" w:w="23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Felhasználói státusz</w:t>
            </w:r>
          </w:p>
        </w:tc>
        <w:tc>
          <w:tcPr>
            <w:tcW w:type="dxa" w:w="48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Jelentés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Új csomag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Előkészítés alatt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csomag létrejött, de a meghívó még nem küldhető vagy nem került kiküldésre.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Nyitott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Kiküldve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kitöltési link elkészült és kiküldésre került.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Nyitott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Kitöltés alatt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linket megnyitották, kitöltés vagy javítás folyik.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Nyitott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Ellenőrzésre vár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munkavállaló véglegesen beküldte a csomagot.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Nyitott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Elfogadva, lezárásra vár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Minden csomagelem elfogadott, de a munkaügy még nem zárta le a csomagot.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Nyitott; új csomagot blokkol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Lezárva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Munkaügyi kézi lezárás megtörtént, a meghívó visszavonva.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Végleges; új csomag indítható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Törölve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csomag nem használható tovább.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Végleges; új csomag indítható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45C2A"/>
              </w:rPr>
              <w:t>Kompatibilitási státusz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technikai completed érték régi kompatibilitási állapot. A felületen Elfogadva, lezárásra vár jelentéssel jelenik meg; új folyamatban a submitted → approved → closed állapotlánc használatos.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11.2 Nyilatkozatelem-státuszok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Állapot</w:t>
            </w:r>
          </w:p>
        </w:tc>
        <w:tc>
          <w:tcPr>
            <w:tcW w:type="dxa" w:w="67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Jelentés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Kitöltésre vár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Még nincs mentett beküldés.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Kitöltés megkezdve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szerkesztés elkezdődött, de nincs végleges elemmentés.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Mentve / beküldve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nyilatkozat adata elmentve; csomagstátusztól függően még módosítható vagy ellenőrzésre vár.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Elfogadva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jogosult ellenőr elfogadta.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Javítás szükséges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Az ellenőr megjegyzéssel visszaküldte.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11.3 Meghívóstátuszok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meghívó Létrehozva, Kiküldve, Megnyitva, Lezárva, Lejárt, Visszavonva vagy Törölve állapotú lehet. Új link küldése és a csomag kézi lezárása visszavonja a korábbi aktív linkeket.</w:t>
      </w:r>
    </w:p>
    <w:p>
      <w:pPr>
        <w:pStyle w:val="Heading1"/>
        <w:keepNext/>
        <w:keepLines/>
        <w:widowControl/>
      </w:pPr>
      <w:r>
        <w:t>12. E-mail-értesítések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1800"/>
        <w:gridCol w:w="2950"/>
        <w:gridCol w:w="461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Esemény</w:t>
            </w:r>
          </w:p>
        </w:tc>
        <w:tc>
          <w:tcPr>
            <w:tcW w:type="dxa" w:w="295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Címzett</w:t>
            </w:r>
          </w:p>
        </w:tc>
        <w:tc>
          <w:tcPr>
            <w:tcW w:type="dxa" w:w="461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Csomag létrehozása</w:t>
            </w:r>
          </w:p>
        </w:tc>
        <w:tc>
          <w:tcPr>
            <w:tcW w:type="dxa" w:w="29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Munkavállaló személy rekordjának e-mail-címe</w:t>
            </w:r>
          </w:p>
        </w:tc>
        <w:tc>
          <w:tcPr>
            <w:tcW w:type="dxa" w:w="46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Kitöltési link, ANTRA azonosító, belépési vagy általános nyilatkozati szöveg.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Önkiszolgáló indítás</w:t>
            </w:r>
          </w:p>
        </w:tc>
        <w:tc>
          <w:tcPr>
            <w:tcW w:type="dxa" w:w="29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Munkavállaló személy rekordjának e-mail-címe</w:t>
            </w:r>
          </w:p>
        </w:tc>
        <w:tc>
          <w:tcPr>
            <w:tcW w:type="dxa" w:w="46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Kitöltési link, ANTRA azonosító, nyilatkozati év.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Végleges beküldés</w:t>
            </w:r>
          </w:p>
        </w:tc>
        <w:tc>
          <w:tcPr>
            <w:tcW w:type="dxa" w:w="29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Elsődleges toborzó e-mailje és munkaügyi ellenőrzési cím</w:t>
            </w:r>
          </w:p>
        </w:tc>
        <w:tc>
          <w:tcPr>
            <w:tcW w:type="dxa" w:w="46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csomag ellenőrzésre vár; személy, cég, csomag és toborzó adatai.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Javítás kérése</w:t>
            </w:r>
          </w:p>
        </w:tc>
        <w:tc>
          <w:tcPr>
            <w:tcW w:type="dxa" w:w="29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Munkavállaló személy rekordjának e-mail-címe</w:t>
            </w:r>
          </w:p>
        </w:tc>
        <w:tc>
          <w:tcPr>
            <w:tcW w:type="dxa" w:w="46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Egy vagy több javítandó nyilatkozat és külön javítási ok.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Új meghívó</w:t>
            </w:r>
          </w:p>
        </w:tc>
        <w:tc>
          <w:tcPr>
            <w:tcW w:type="dxa" w:w="29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Munkavállaló személy rekordjának e-mail-címe</w:t>
            </w:r>
          </w:p>
        </w:tc>
        <w:tc>
          <w:tcPr>
            <w:tcW w:type="dxa" w:w="46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Új kitöltési link; a korábbi aktív link visszavonásra kerül.</w:t>
            </w:r>
          </w:p>
        </w:tc>
      </w:tr>
    </w:tbl>
    <w:p>
      <w:pPr>
        <w:spacing w:after="40"/>
      </w:pP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meghívó feladója a konfigurált Miell Group nyilatkozatok noreply cím.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meghívó és az értesítés kiküldése auditálható esemény.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E-mail-hiba nem törli a már létrejött csomagot. Adminisztrátori oldalon új meghívó küldhető.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dokumentációhoz készített képernyőképeken a valódi címzetteket, tokeneket és személyes adatokat ki kell takarni.</w:t>
      </w:r>
    </w:p>
    <w:p>
      <w:pPr>
        <w:pStyle w:val="Heading1"/>
        <w:keepNext/>
        <w:keepLines/>
        <w:widowControl/>
      </w:pPr>
      <w:r>
        <w:t>13. Bizonyíthatóság, biztonság és audit</w:t>
      </w:r>
    </w:p>
    <w:p>
      <w:pPr>
        <w:pStyle w:val="Heading2"/>
        <w:keepNext/>
        <w:keepLines/>
        <w:widowControl/>
      </w:pPr>
      <w:r>
        <w:t>13.1 Meghívó biztonsága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kitöltési token 32 bájt kriptográfiailag véletlen adatból készül, hexadecimális formában.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adatbázisban nem a nyers token, hanem annak SHA-256 lenyomata szerepel.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link használatához a személy rekordban tárolt ANTRA azonosító is szükséges; az ellenőrzés munkamenethez kötött.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link legfeljebb 14 napig érvényes, továbbá új link küldésekor vagy csomaglezáráskor azonnal visszavonható.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Lezárt vagy törölt csomaghoz tartozó meghívó nem oldható fel.</w:t>
      </w:r>
    </w:p>
    <w:p>
      <w:pPr>
        <w:pStyle w:val="Heading2"/>
        <w:keepNext/>
        <w:keepLines/>
        <w:widowControl/>
      </w:pPr>
      <w:r>
        <w:t>13.2 Beküldési bizonyíték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Bizonyítékelem</w:t>
            </w:r>
          </w:p>
        </w:tc>
        <w:tc>
          <w:tcPr>
            <w:tcW w:type="dxa" w:w="69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Tartalom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Kitöltő típusa</w:t>
            </w:r>
          </w:p>
        </w:tc>
        <w:tc>
          <w:tcPr>
            <w:tcW w:type="dxa" w:w="6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Külső kitöltő vagy kapcsolt intranet-munkavállaló.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Kitöltő azonosítója</w:t>
            </w:r>
          </w:p>
        </w:tc>
        <w:tc>
          <w:tcPr>
            <w:tcW w:type="dxa" w:w="6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Önkiszolgáló indításnál intranet user ID; minden esetben a meghívó e-mail-címe.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Technikai környezet</w:t>
            </w:r>
          </w:p>
        </w:tc>
        <w:tc>
          <w:tcPr>
            <w:tcW w:type="dxa" w:w="6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IP-cím és legfeljebb 255 karakteres böngésző / user-agent adat.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Adatlenyomat</w:t>
            </w:r>
          </w:p>
        </w:tc>
        <w:tc>
          <w:tcPr>
            <w:tcW w:type="dxa" w:w="6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kulcs szerint stabil sorrendbe rendezett beküldési JSON SHA-256 lenyomata.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Időpontok</w:t>
            </w:r>
          </w:p>
        </w:tc>
        <w:tc>
          <w:tcPr>
            <w:tcW w:type="dxa" w:w="6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Beküldési, elfogadási, elutasítási, újrabeküldési és lezárási időbélyegek.</w:t>
            </w:r>
          </w:p>
        </w:tc>
      </w:tr>
    </w:tbl>
    <w:p>
      <w:pPr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Az adatlenyomat segítségével kimutatható, ha a beküldött strukturált adat később megváltozna. A nyilatkozati adat módosítása csak új mentési vagy újrabeküldési eseménnyel történhet, amely új bizonyítékot és auditbejegyzést hoz létre.</w:t>
      </w:r>
    </w:p>
    <w:p>
      <w:pPr>
        <w:pStyle w:val="Heading2"/>
        <w:keepNext/>
        <w:keepLines/>
        <w:widowControl/>
      </w:pPr>
      <w:r>
        <w:t>13.3 Auditnapló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Személy létrehozása, módosítása és intranet-felhasználó kapcsolása.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Csomag és csomagelem létrehozása, állapotváltozása és lezárása.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Meghívó létrehozása, kiküldése, megnyitása, lejárata és visszavonása.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Sikeres és sikertelen ANTRA-azonosítás.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Nyilatkozat mentése, újrabeküldése, elfogadása, elutasítása és újranyitása.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Választható nyilatkozat hozzáadása és eltávolítása.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Személyadat-frissítés, e-mail-értesítések és PDF-generálás.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26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Nyilatkozatcsomag előzmények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csomag auditoldala több eseménnyel: létrehozás, meghívó kiküldése és megnyitása, ANTRA-ellenőrzés, mentés, végleges beküldés, elfogadás és lezárás. Személyes technikai adatok legyenek kitakarva.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Munkaügy / adminisztrátor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26. ábra – Nyilatkozatcsomag előzmények</w:t>
      </w:r>
    </w:p>
    <w:p>
      <w:pPr>
        <w:pStyle w:val="Heading1"/>
        <w:keepNext/>
        <w:keepLines/>
        <w:widowControl/>
      </w:pPr>
      <w:r>
        <w:t>14. PDF, verziózás és adatmegőrzés</w:t>
      </w:r>
    </w:p>
    <w:p>
      <w:pPr>
        <w:pStyle w:val="Heading2"/>
        <w:keepNext/>
        <w:keepLines/>
        <w:widowControl/>
      </w:pPr>
      <w:r>
        <w:t>14.1 PDF-generálás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rendszer nem DOCX-sablonokat tölt ki; a PDF közvetlenül a strukturált online beküldési adatokból készül.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PDF tartalmazza a nyilatkozat alapadatait, a kitöltött mezőket és az ismétlődő adatsorokat táblázatban.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családi, gyermek- és eltartotti adatok nem egy hosszú sorban, hanem áttekinthető táblázatos formában jelennek meg.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PDF ékezetes magyar szöveget és a rendszerben rögzített magyar mezőneveket használja.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dolgozói public kitöltőfelületen nincs PDF-előnézet. Munkaügy az elfogadási nézetből egyetlen PDF-letöltési műveletet kap.</w:t>
      </w:r>
    </w:p>
    <w:p>
      <w:pPr>
        <w:pStyle w:val="Heading2"/>
        <w:keepNext/>
        <w:keepLines/>
        <w:widowControl/>
      </w:pPr>
      <w:r>
        <w:t>14.2 Sablonverziózás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nyilatkozatsablon verziója a tartalmi és űrlaplogikai változások követésére szolgál. Csomagba helyezéskor a rendszer pillanatképként eltárolja a sablon kódját, nevét és verzióját. Ez biztosítja, hogy egy későbbi sablonfrissítés ne írja át a korábbi csomag történeti megnevezését.</w:t>
      </w:r>
    </w:p>
    <w:p>
      <w:pPr>
        <w:pStyle w:val="Heading2"/>
        <w:keepNext/>
        <w:keepLines/>
        <w:widowControl/>
      </w:pPr>
      <w:r>
        <w:t>14.3 Megőrzés és visszanézés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Lezárás után a public meghívó visszavonásra kerül, de a csomag, a beküldött adatok, a dokumentumgenerálási lehetőség és az audit a jogosult intranetes felületeken megmarad. A munkavállaló a Nyilatkozataim alatt a saját lezárt csomagjait tekintheti meg.</w:t>
      </w:r>
    </w:p>
    <w:p>
      <w:pPr>
        <w:pStyle w:val="Heading1"/>
        <w:keepNext/>
        <w:keepLines/>
        <w:widowControl/>
      </w:pPr>
      <w:r>
        <w:t>15. Gyakori hibák és megoldások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2350"/>
        <w:gridCol w:w="3100"/>
        <w:gridCol w:w="3910"/>
      </w:tblGrid>
      <w:tr>
        <w:trPr>
          <w:cantSplit/>
          <w:tblHeader w:val="true"/>
        </w:trPr>
        <w:tc>
          <w:tcPr>
            <w:tcW w:type="dxa" w:w="235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Jelenség</w:t>
            </w:r>
          </w:p>
        </w:tc>
        <w:tc>
          <w:tcPr>
            <w:tcW w:type="dxa" w:w="31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Valószínű ok</w:t>
            </w:r>
          </w:p>
        </w:tc>
        <w:tc>
          <w:tcPr>
            <w:tcW w:type="dxa" w:w="391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Teendő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Nem indítható új csomag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Van nyitott csomag, akár Elfogadva, lezárásra vár állapotban.</w:t>
            </w:r>
          </w:p>
        </w:tc>
        <w:tc>
          <w:tcPr>
            <w:tcW w:type="dxa" w:w="39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Nyissa meg a meglévő csomagot, fejezze be az ellenőrzést, majd munkaügy zárja le; vagy jogosultként törölje.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 dolgozó nem látja a Nyilatkozataim oldalt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Nincs jogosultság vagy kapcsolt nyilatkozati személy.</w:t>
            </w:r>
          </w:p>
        </w:tc>
        <w:tc>
          <w:tcPr>
            <w:tcW w:type="dxa" w:w="39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Ellenőrizze az intranet user aktivitását, jogosultságát, ANTRA-egyezését és a person.intranet_user_id kapcsolatot.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 meghívó link nem működik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Lejárt, visszavont, törölt vagy lezárt csomaghoz tartozik.</w:t>
            </w:r>
          </w:p>
        </w:tc>
        <w:tc>
          <w:tcPr>
            <w:tcW w:type="dxa" w:w="39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 csomag meghívó kártyáján küldjön új linket, ha a csomag még nyitott.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Az ANTRA azonosító nem fogadható el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Eltér az e-mailben vagy a személy rekordon szereplő értéktől.</w:t>
            </w:r>
          </w:p>
        </w:tc>
        <w:tc>
          <w:tcPr>
            <w:tcW w:type="dxa" w:w="39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Ellenőrizze a személy adatlap ANTRA azonosítóját; új meghívó előtt szükség esetén javítsa.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 meghívó e-mail nem érkezik meg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Hiányzó/hibás e-mail-cím vagy levelezési hiba.</w:t>
            </w:r>
          </w:p>
        </w:tc>
        <w:tc>
          <w:tcPr>
            <w:tcW w:type="dxa" w:w="39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Ellenőrizze a person e-mailjét és a levelezési naplót, majd küldjön új meghívót.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Hibás adóazonosító vagy TAJ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Formátum vagy ellenőrző szám hibás, illetve az adóazonosító születési dátuma eltér.</w:t>
            </w:r>
          </w:p>
        </w:tc>
        <w:tc>
          <w:tcPr>
            <w:tcW w:type="dxa" w:w="39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Az okmány alapján írja be újra, elválasztók nélkül is elfogadható.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 bank neve nem töltődik ki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 prefix nincs a felismerési listában.</w:t>
            </w:r>
          </w:p>
        </w:tc>
        <w:tc>
          <w:tcPr>
            <w:tcW w:type="dxa" w:w="39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Adja meg kézzel a bank nevét; a bankszámlaszám ellenőrzése ettől még lefut.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 beküldött adatok nem jelennek meg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Hiányzó vagy hibás megjelenítési presenter.</w:t>
            </w:r>
          </w:p>
        </w:tc>
        <w:tc>
          <w:tcPr>
            <w:tcW w:type="dxa" w:w="39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Ellenőrizze a sablon kódját és a SubmissionPresenterRegistry hozzárendelését.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 PDF nem készül el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Kimeneti könyvtár, font vagy adatformázási hiba.</w:t>
            </w:r>
          </w:p>
        </w:tc>
        <w:tc>
          <w:tcPr>
            <w:tcW w:type="dxa" w:w="39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Ellenőrizze a write könyvtár jogosultságát, a PDF fontbeállítást és az alkalmazásnaplót.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15.1 Bevezetés előtti ellenőrzőlista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adatbázis-migrációk lefutottak, a régi jogviszonytábla és a már nem használt oszlopok eltávolításra kerültek.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nyilatkozatsablon-katalógus szinkronizálva, a négy elavult sablon inaktív.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publicBaseUrl, feladó e-mail és munkaügyi ellenőrzési cím megfelelő környezetre mutat.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noreply feladó levelezése és a review cím kézbesítése tesztelt.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aktív toborzók users.status = 1 állapotúak és rendelkeznek a megfelelő szerepkörrel.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jelenlegi intranet-felhasználók nyilatkozati személy szinkronja lefutott, a kihagyott rekordok listája feldolgozott.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Tesztelve van a belépési, önkiszolgáló, javítási, elfogadási, PDF és lezárási folyamat.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képernyőképes oktatási anyagban kizárólag anonimizált tesztadatok szerepelnek.</w:t>
      </w:r>
    </w:p>
    <w:p>
      <w:pPr>
        <w:pStyle w:val="Heading1"/>
        <w:keepNext/>
        <w:keepLines/>
        <w:widowControl/>
      </w:pPr>
      <w:r>
        <w:t>16. Technikai és adatmodell-függelék</w:t>
      </w:r>
    </w:p>
    <w:p>
      <w:pPr>
        <w:pStyle w:val="Heading2"/>
        <w:keepNext/>
        <w:keepLines/>
        <w:widowControl/>
      </w:pPr>
      <w:r>
        <w:t>16.1 Fő alkalmazási felületek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1900"/>
        <w:gridCol w:w="3400"/>
        <w:gridCol w:w="4060"/>
      </w:tblGrid>
      <w:tr>
        <w:trPr>
          <w:cantSplit/>
          <w:tblHeader w:val="true"/>
        </w:trPr>
        <w:tc>
          <w:tcPr>
            <w:tcW w:type="dxa" w:w="19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Felület</w:t>
            </w:r>
          </w:p>
        </w:tc>
        <w:tc>
          <w:tcPr>
            <w:tcW w:type="dxa" w:w="34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Fő útvonal</w:t>
            </w:r>
          </w:p>
        </w:tc>
        <w:tc>
          <w:tcPr>
            <w:tcW w:type="dxa" w:w="40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Funkció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Admin / intranet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/declarations/persons és /declarations/packets/{id}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Személykezelés, csomagkészítés, ellenőrzés, meghívó és audit.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https://nyilatkozatok2.miellgroup.com/start/{token}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ANTRA-azonosítás, kitöltés, választható adóügy, ellenőrzés és végleges beküldés.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Munkavállalói intranet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/declarations/my-declarations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Saját indítás és korábbi csomagok visszanézése.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16.2 Aktív adatbázistáblák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3100"/>
        <w:gridCol w:w="6260"/>
      </w:tblGrid>
      <w:tr>
        <w:trPr>
          <w:cantSplit/>
          <w:tblHeader w:val="true"/>
        </w:trPr>
        <w:tc>
          <w:tcPr>
            <w:tcW w:type="dxa" w:w="31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Tábla</w:t>
            </w:r>
          </w:p>
        </w:tc>
        <w:tc>
          <w:tcPr>
            <w:tcW w:type="dxa" w:w="62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Felelősség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declaration_persons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Személy, azonosítók, elérhetőség, intranet user kapcsolat.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declaration_templates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Verziózott nyilatkozatsablonok, leírás, kategória, jogosultság és űrlapmetaadat.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declaration_packets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Személyhez tartozó csomag, cég, toborzó, év, folyamattípus, folyamatdátum és státusz.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declaration_packet_items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Csomag nyilatkozatai, sablonpillanatkép, kiválasztási forrás, státusz és ellenőrzési adatok.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declaration_invitations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Tokenlenyomat, címzett, állapot, kiküldési, megnyitási, lejárati és visszavonási idő.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declaration_submissions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Strukturált data_json, státusz, bizonyíték, adatlenyomat és időbélyegek.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declaration_audit_logs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Szereplő, művelet, entitáskapcsolatok, régi/új státusz, megjegyzés, payload és technikai környezet.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45C2A"/>
              </w:rPr>
              <w:t>Eltávolított adatmodell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declaration_employment_relations és declaration_person_children táblák nem részei a jelenlegi működésnek. A csomag közvetlenül személyhez és céghez kapcsolódik; a gyermekadatok a konkrét beküldés strukturált JSON-adatában szerepelnek.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16.3 Fő szolgáltatási rétegek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3100"/>
        <w:gridCol w:w="6260"/>
      </w:tblGrid>
      <w:tr>
        <w:trPr>
          <w:cantSplit/>
          <w:tblHeader w:val="true"/>
        </w:trPr>
        <w:tc>
          <w:tcPr>
            <w:tcW w:type="dxa" w:w="31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Komponens</w:t>
            </w:r>
          </w:p>
        </w:tc>
        <w:tc>
          <w:tcPr>
            <w:tcW w:type="dxa" w:w="62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Felelősség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DeclarationPacketService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Csomaglétrehozás, sablonrendezés, meghívó, csomagrészletek és kézi lezárás.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EmployeeDeclarationSelfService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Személykapcsolat, saját dashboard, választható sablonok, nyitott csomag tiltása és saját indítás.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InvitationContextService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Token feloldása, lejárat és visszavonás ellenőrzése, személy/csomag kontextus.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DeclarationSubmissionService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Űrlapvalidáció, normalizálás, bizonyíték, hash, mentés, újrabeküldés és véglegesítés.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PacketReviewService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Elfogadás, elutasítás, többes javítás, admin újranyitás és approved állapot.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DeclarationNotificationService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Meghívó, önkiszolgáló, review és javítási e-mailek.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DeclarationFormRegistry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Személyes, bankszámla-, strukturált és adóügyi űrlapkezelők kiválasztása.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SubmissionPresenterRegistry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Beküldött mezők és táblázatok egységes megjelenítése admin, public, intranet és PDF nézetben.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16.4 Kiválasztási források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required_onboarding: a rendszer által kötelezően hozzáadott belépési elem.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admin_selected: toborzó vagy munkaügy által kiválasztott elem; a kitöltő nem távolíthatja el.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candidate_selected: a kitöltő által a public Választható részből hozzáadott elem; véglegesítés előtt eltávolítható.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self_service_primary: a munkavállaló által az intranetes saját indításkor kiválasztott elem; a csomag elsődleges tartalma.</w:t>
      </w:r>
    </w:p>
    <w:p>
      <w:pPr>
        <w:pStyle w:val="Heading2"/>
        <w:keepNext/>
        <w:keepLines/>
        <w:widowControl/>
      </w:pPr>
      <w:r>
        <w:t>16.5 Konfigurációs pontok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Beállítás</w:t>
            </w:r>
          </w:p>
        </w:tc>
        <w:tc>
          <w:tcPr>
            <w:tcW w:type="dxa" w:w="63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Jelentés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publicBaseUrl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public kitöltőfelület alap URL-je.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mailFromEmail / mailFromName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rendszerüzenetek feladója.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payrollReviewEmail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végleges beküldés munkaügyi ellenőrzési címzettje.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documentOutputPath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generált nyilatkozatdokumentumok kimeneti könyvtára.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documentPreviewCachePath / TTL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Az előnézeti gyorsítótár helye és élettartama.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/>
      </w:pPr>
      <w:r>
        <w:t>17. Képernyőkép-helyőrzők jegyzéke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következő lista a dokumentumban szereplő összes helyőrzőt összefoglalja. A végleges képek beillesztésekor a helyőrző táblázat törölhető, a képaláírás megtartandó.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650"/>
        <w:gridCol w:w="2600"/>
        <w:gridCol w:w="2300"/>
        <w:gridCol w:w="3810"/>
      </w:tblGrid>
      <w:tr>
        <w:trPr>
          <w:cantSplit/>
          <w:tblHeader w:val="true"/>
        </w:trPr>
        <w:tc>
          <w:tcPr>
            <w:tcW w:type="dxa" w:w="65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#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Képernyő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Szerepkör</w:t>
            </w:r>
          </w:p>
        </w:tc>
        <w:tc>
          <w:tcPr>
            <w:tcW w:type="dxa" w:w="381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Rögzítendő tartalom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01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Teljes folyamat áttekintése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Minden szerepkör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Folyamatábra a létrehozástól a lezárásig.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02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Nyilatkozati személyek listája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Keresés és megnyitás.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Új személy létrehozása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ANTRA, név és e-mail tesztadatokkal.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04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Személy adatlapja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Azonosítók, csomagok, intranet-kapcsolat.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05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Intranet user kapcsolása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 / admin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Egyező user és létrehozási lehetőség.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06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Csomag létrehozása és kiküldése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Belépési adatok és alapértelmezett kijelölések.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07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Csomagoldal kiküldés után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Kiküldött meghívó és csomagelemek.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08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Meghívó e-mail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ANTRA és kitöltési gomb, kitakart tokennel.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09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ANTRA-azonosítás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Public védett belépés.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10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Public összesítő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Még kitöltendő, Kitöltött, Választható.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11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Nyilatkozat leírása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Leírás párbeszédablak.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12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Személyes adatok űrlap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Mezők és validáció.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Bankszámlaszám és bankfelismerés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Tesztszámla és automatikus banknév.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14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Gyermek után járó pótszabadság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Gyermekenkénti adatblokkok.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15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3 év alatti gyermek nyilatkozat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Feltételes kérdések és tudomásulvétel.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16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Családi kedvezmény eltartottak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Személy/magzat, EM és JJ feltételek.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17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Végső ellenőrzés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Összesített mezők és végleges beküldés.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18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Beküldött csomag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Nem szerkeszthető public állapot.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19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Nyilatkozataim dashboard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Bejelentkezett 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Új indítás és csomaglista.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20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Önkiszolgáló csomag összeállítása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Bejelentkezett 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Cég, év és nyilatkozatválasztás.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21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Saját lezárt csomag részletei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Bejelentkezett munkavállaló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Korábbi beküldések visszanézése.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22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Munkaügyi ellenőrzés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Beküldött adatok és műveletek.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Bizonyíték és PDF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 / admin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Lenyitott bizonyíték, kitakart technikai adatok.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24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Javításra visszaküldés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Kötelező javítási ok.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25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Kézi csomaglezárás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 / admin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Approved állapot és nagy lezáró gomb.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26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Csomag auditnapló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 / admin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Teljes eseménylánc.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17.1 Képrögzítési szabályok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Kizárólag tesztkörnyezetben vagy anonimizált tesztadatokkal készítsen képernyőképet.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Takarja ki a meghívó tokeneket, valódi ANTRA azonosítókat, adóazonosítókat, TAJ számokat, bankszámlaszámokat, e-mail-címeket és IP-címeket.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Javasolt felbontás asztali nézethez legalább 1600 × 900 pixel; mobilnézethez 390 × 844 vagy hasonló álló képarány.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böngésző címsora csak akkor maradjon a képen, ha az útvonal oktatási szempontból fontos; tokenes URL soha ne legyen olvasható.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képet a helyőrző teljes szélességére illessze, az oldalarány megtartásával. Ne nyújtsa torzítva.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képaláírás száma és megnevezése maradjon változatlan, hogy a szöveges hivatkozások követhetők legyenek.</w:t>
      </w:r>
    </w:p>
    <w:p>
      <w:pPr>
        <w:pStyle w:val="Heading2"/>
        <w:keepNext/>
        <w:keepLines/>
        <w:widowControl/>
      </w:pPr>
      <w:r>
        <w:t>17.2 Dokumentumkarbantartás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Minden érdemi folyamat- vagy feliratozásváltozáskor ellenőrizze a kézikönyv megfelelő fejezetét.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Új nyilatkozattípusnál frissítse a katalógust, a validációs fejezetet és szükség esetén a képernyőképlistát.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Új státusz vagy értesítés esetén frissítse a 11. és 12. fejezetet.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dokumentumverziót és a készítés/frissítés dátumát a címlapon módosítsa.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667085"/>
        <w:sz w:val="18"/>
      </w:rPr>
      <w:t xml:space="preserve">Oldal </w:t>
    </w:r>
    <w:r>
      <w:rPr>
        <w:rFonts w:ascii="Calibri" w:hAnsi="Calibri" w:eastAsia="Calibr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7085"/>
        <w:sz w:val="18"/>
      </w:rPr>
      <w:t xml:space="preserve"> / </w:t>
    </w:r>
    <w:r>
      <w:rPr>
        <w:rFonts w:ascii="Calibri" w:hAnsi="Calibri" w:eastAsia="Calibr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2F7D32"/>
        <w:sz w:val="18"/>
      </w:rPr>
      <w:t>MIELL GROUP  |  NYILATKOZATI RENDSZER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F7D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F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45C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Calibri" w:hAnsi="Calibri"/>
      <w:i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Nyilatkozati rendszer – teljes rendszerleírás és felhasználói kézikönyv</dc:title>
  <dc:subject>Miell Group nyilatkozati modul – felhasználói, folyamat- és technikai dokumentáció</dc:subject>
  <dc:creator>Miell Group</dc:creator>
  <cp:keywords>nyilatkozat, munkaügy, toborzás, adóügy, intranet, kézikönyv</cp:keywords>
  <dc:description>Képernyőkép-helyőrzőkkel készült oktatási és üzemeltetési dokumentáció.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