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Fonts w:ascii="Calibri" w:hAnsi="Calibri" w:cs="Calibri"/>
          <w:sz w:val="28"/>
          <w:szCs w:val="28"/>
        </w:rPr>
      </w:pPr>
      <w:r>
        <w:rPr>
          <w:rFonts w:cs="Calibri" w:ascii="Calibri" w:hAnsi="Calibri"/>
          <w:sz w:val="28"/>
          <w:szCs w:val="28"/>
        </w:rPr>
        <w:t xml:space="preserve">CS 3873: Net-Centric Computing </w:t>
      </w:r>
    </w:p>
    <w:p>
      <w:pPr>
        <w:pStyle w:val="NormalWeb"/>
        <w:spacing w:before="280" w:after="280"/>
        <w:jc w:val="center"/>
        <w:rPr>
          <w:rFonts w:ascii="Calibri" w:hAnsi="Calibri" w:cs="Calibri"/>
          <w:sz w:val="21"/>
          <w:szCs w:val="21"/>
        </w:rPr>
      </w:pPr>
      <w:r>
        <w:rPr>
          <w:rFonts w:cs="Calibri" w:ascii="Calibri" w:hAnsi="Calibri"/>
          <w:sz w:val="28"/>
          <w:szCs w:val="28"/>
        </w:rPr>
        <w:t>Assignment #: Assignment Title (if any)</w:t>
      </w:r>
    </w:p>
    <w:p>
      <w:pPr>
        <w:pStyle w:val="Normal"/>
        <w:rPr>
          <w:rFonts w:ascii="Calibri" w:hAnsi="Calibri" w:cs="Calibri"/>
        </w:rPr>
      </w:pPr>
      <w:r>
        <w:rPr>
          <w:rFonts w:cs="Calibri"/>
        </w:rPr>
        <w:t>Student Name: _</w:t>
      </w:r>
      <w:r>
        <w:rPr>
          <w:rFonts w:cs="Calibri"/>
        </w:rPr>
        <w:t>Adrian Freeman</w:t>
      </w:r>
      <w:r>
        <w:rPr>
          <w:rFonts w:cs="Calibri"/>
        </w:rPr>
        <w:t>__</w:t>
        <w:tab/>
        <w:tab/>
        <w:t>Student Number: _</w:t>
      </w:r>
      <w:r>
        <w:rPr>
          <w:rFonts w:cs="Calibri"/>
        </w:rPr>
        <w:t>3661616</w:t>
      </w:r>
      <w:r>
        <w:rPr>
          <w:rFonts w:cs="Calibri"/>
        </w:rPr>
        <w:t>__</w:t>
      </w:r>
    </w:p>
    <w:p>
      <w:pPr>
        <w:pStyle w:val="Normal"/>
        <w:rPr>
          <w:rFonts w:ascii="Calibri" w:hAnsi="Calibri" w:cs="Calibri"/>
        </w:rPr>
      </w:pPr>
      <w:r>
        <w:rPr>
          <w:rFonts w:cs="Calibri"/>
        </w:rPr>
      </w:r>
    </w:p>
    <w:p>
      <w:pPr>
        <w:pStyle w:val="Normal"/>
        <w:spacing w:lineRule="auto" w:line="252" w:before="0" w:after="120"/>
        <w:rPr>
          <w:rFonts w:ascii="Calibri" w:hAnsi="Calibri" w:cs="Calibri"/>
        </w:rPr>
      </w:pPr>
      <w:r>
        <w:rPr>
          <w:rFonts w:cs="Calibri"/>
          <w:b/>
          <w:bCs/>
        </w:rPr>
        <w:t>[Mandatory]</w:t>
      </w:r>
      <w:r>
        <w:rPr>
          <w:rFonts w:cs="Calibri"/>
        </w:rPr>
        <w:t xml:space="preserve"> Declaration: “I warrant that this is my own work.” </w:t>
      </w:r>
    </w:p>
    <w:p>
      <w:pPr>
        <w:pStyle w:val="Normal"/>
        <w:spacing w:lineRule="auto" w:line="252" w:before="0" w:after="120"/>
        <w:rPr>
          <w:rFonts w:ascii="Calibri" w:hAnsi="Calibri" w:cs="Calibri"/>
        </w:rPr>
      </w:pPr>
      <w:r>
        <w:rPr>
          <w:rFonts w:cs="Calibri"/>
        </w:rPr>
        <w:t>Signed by _</w:t>
      </w:r>
      <w:r>
        <w:rPr>
          <w:rFonts w:cs="Calibri"/>
        </w:rPr>
        <w:t>Adrian Freeman</w:t>
      </w:r>
      <w:r>
        <w:rPr>
          <w:rFonts w:cs="Calibri"/>
        </w:rPr>
        <w:t>__</w:t>
      </w:r>
    </w:p>
    <w:p>
      <w:pPr>
        <w:pStyle w:val="Normal"/>
        <w:spacing w:lineRule="auto" w:line="252" w:before="0" w:after="120"/>
        <w:rPr>
          <w:rFonts w:ascii="Calibri" w:hAnsi="Calibri" w:cs="Calibri"/>
        </w:rPr>
      </w:pPr>
      <w:r>
        <w:rPr>
          <w:rFonts w:cs="Calibri"/>
        </w:rPr>
        <w:t>(You can type in your name as your signature.)</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t xml:space="preserve">From the UNB Undergraduate Calendar, available at the website: </w:t>
      </w:r>
      <w:hyperlink r:id="rId2">
        <w:r>
          <w:rPr>
            <w:rStyle w:val="InternetLink"/>
            <w:rFonts w:cs="Calibri"/>
          </w:rPr>
          <w:t>http://www.unb.ca/academics/calendar/undergraduate/current/regulations/universitywideacademicregulations/viii-academicoffences/index.html</w:t>
        </w:r>
      </w:hyperlink>
      <w:r>
        <w:rPr>
          <w:rFonts w:cs="Calibri"/>
        </w:rPr>
        <w:t xml:space="preserve">. </w:t>
      </w:r>
    </w:p>
    <w:p>
      <w:pPr>
        <w:pStyle w:val="Normal"/>
        <w:spacing w:lineRule="auto" w:line="252" w:before="0" w:after="120"/>
        <w:rPr>
          <w:rFonts w:ascii="Calibri" w:hAnsi="Calibri" w:cs="Calibri"/>
        </w:rPr>
      </w:pPr>
      <w:r>
        <w:rPr>
          <w:rFonts w:cs="Calibri"/>
        </w:rPr>
        <w:t>“</w:t>
      </w:r>
      <w:r>
        <w:rPr>
          <w:rFonts w:cs="Calibri"/>
        </w:rPr>
        <w:t>Plagiarism includes:</w:t>
      </w:r>
    </w:p>
    <w:p>
      <w:pPr>
        <w:pStyle w:val="ListParagraph"/>
        <w:numPr>
          <w:ilvl w:val="0"/>
          <w:numId w:val="1"/>
        </w:numPr>
        <w:spacing w:lineRule="auto" w:line="252" w:before="0" w:after="120"/>
        <w:contextualSpacing/>
        <w:rPr>
          <w:rFonts w:ascii="Calibri" w:hAnsi="Calibri" w:cs="Calibri"/>
        </w:rPr>
      </w:pPr>
      <w:r>
        <w:rPr>
          <w:rFonts w:cs="Calibri"/>
        </w:rPr>
        <w:t>quoting verbatim or almost verbatim from any source, regardless of format, without acknowledgement;</w:t>
      </w:r>
    </w:p>
    <w:p>
      <w:pPr>
        <w:pStyle w:val="ListParagraph"/>
        <w:numPr>
          <w:ilvl w:val="0"/>
          <w:numId w:val="1"/>
        </w:numPr>
        <w:spacing w:lineRule="auto" w:line="252" w:before="0" w:after="120"/>
        <w:contextualSpacing/>
        <w:rPr>
          <w:rFonts w:ascii="Calibri" w:hAnsi="Calibri" w:cs="Calibri"/>
        </w:rPr>
      </w:pPr>
      <w:r>
        <w:rPr>
          <w:rFonts w:cs="Calibri"/>
        </w:rPr>
        <w:t>adopting someone else's line of thought, argument, arrangement, or supporting evidence (such as, statistics, bibliographies, etc.) without indicating such dependence;</w:t>
      </w:r>
    </w:p>
    <w:p>
      <w:pPr>
        <w:pStyle w:val="ListParagraph"/>
        <w:numPr>
          <w:ilvl w:val="0"/>
          <w:numId w:val="1"/>
        </w:numPr>
        <w:spacing w:lineRule="auto" w:line="252" w:before="0" w:after="120"/>
        <w:contextualSpacing/>
        <w:rPr>
          <w:rFonts w:ascii="Calibri" w:hAnsi="Calibri" w:cs="Calibri"/>
        </w:rPr>
      </w:pPr>
      <w:r>
        <w:rPr>
          <w:rFonts w:cs="Calibri"/>
        </w:rPr>
        <w:t>submitting someone else's work, in whatever form (essay, film, workbook, artwork, computer materials, etc.) without acknowledgement;</w:t>
      </w:r>
    </w:p>
    <w:p>
      <w:pPr>
        <w:pStyle w:val="ListParagraph"/>
        <w:numPr>
          <w:ilvl w:val="0"/>
          <w:numId w:val="1"/>
        </w:numPr>
        <w:spacing w:lineRule="auto" w:line="252" w:before="0" w:after="120"/>
        <w:contextualSpacing/>
        <w:rPr>
          <w:rFonts w:ascii="Calibri" w:hAnsi="Calibri" w:cs="Calibri"/>
        </w:rPr>
      </w:pPr>
      <w:r>
        <w:rPr>
          <w:rFonts w:cs="Calibri"/>
        </w:rPr>
        <w:t>knowingly representing as one's own work any idea of another.”</w:t>
      </w:r>
    </w:p>
    <w:p>
      <w:pPr>
        <w:pStyle w:val="Normal"/>
        <w:spacing w:lineRule="auto" w:line="252" w:before="0" w:after="120"/>
        <w:rPr>
          <w:rFonts w:ascii="Calibri" w:hAnsi="Calibri" w:cs="Calibri"/>
        </w:rPr>
      </w:pPr>
      <w:r>
        <w:rPr>
          <w:rFonts w:cs="Calibri"/>
        </w:rPr>
        <w:t>Penalties for plagiarism and other academic offences can be found at the above website.</w:t>
      </w:r>
    </w:p>
    <w:p>
      <w:pPr>
        <w:pStyle w:val="Normal"/>
        <w:spacing w:lineRule="auto" w:line="252" w:before="0" w:after="120"/>
        <w:rPr>
          <w:rFonts w:ascii="Calibri" w:hAnsi="Calibri" w:cs="Calibri"/>
        </w:rPr>
      </w:pPr>
      <w:r>
        <w:rPr/>
      </w:r>
    </w:p>
    <w:p>
      <w:pPr>
        <w:pStyle w:val="Normal"/>
        <w:numPr>
          <w:ilvl w:val="0"/>
          <w:numId w:val="2"/>
        </w:numPr>
        <w:spacing w:lineRule="auto" w:line="252" w:before="0" w:after="120"/>
        <w:rPr/>
      </w:pPr>
      <w:r>
        <w:rPr/>
        <w:t>True or False?</w:t>
      </w:r>
    </w:p>
    <w:p>
      <w:pPr>
        <w:pStyle w:val="Normal"/>
        <w:numPr>
          <w:ilvl w:val="1"/>
          <w:numId w:val="2"/>
        </w:numPr>
        <w:spacing w:lineRule="auto" w:line="252" w:before="0" w:after="120"/>
        <w:rPr/>
      </w:pPr>
      <w:r>
        <w:rPr/>
        <w:t>A user requests a Web page that consists of some text and three images. For this page, the client will send one HTTP request message and receive four HTTP response messages. Assume HTTP/1.1 is used.</w:t>
      </w:r>
    </w:p>
    <w:p>
      <w:pPr>
        <w:pStyle w:val="Normal"/>
        <w:numPr>
          <w:ilvl w:val="0"/>
          <w:numId w:val="0"/>
        </w:numPr>
        <w:spacing w:lineRule="auto" w:line="252" w:before="0" w:after="120"/>
        <w:ind w:left="1080" w:hanging="0"/>
        <w:rPr/>
      </w:pPr>
      <w:r>
        <w:rPr>
          <w:b/>
          <w:bCs/>
        </w:rPr>
        <w:t>False</w:t>
      </w:r>
      <w:r>
        <w:rPr/>
        <w:t>, The client will still need to make an HTTP request for each item, but with HTTP/1.1, the client only has to establish a connection with the host at the beginning, and the connection will persist.</w:t>
      </w:r>
    </w:p>
    <w:p>
      <w:pPr>
        <w:pStyle w:val="Normal"/>
        <w:numPr>
          <w:ilvl w:val="0"/>
          <w:numId w:val="0"/>
        </w:numPr>
        <w:spacing w:lineRule="auto" w:line="252" w:before="0" w:after="120"/>
        <w:ind w:left="1080" w:hanging="0"/>
        <w:rPr/>
      </w:pPr>
      <w:r>
        <w:rPr/>
      </w:r>
    </w:p>
    <w:p>
      <w:pPr>
        <w:pStyle w:val="Normal"/>
        <w:numPr>
          <w:ilvl w:val="1"/>
          <w:numId w:val="2"/>
        </w:numPr>
        <w:spacing w:lineRule="auto" w:line="252" w:before="0" w:after="120"/>
        <w:rPr/>
      </w:pPr>
      <w:r>
        <w:rPr/>
        <w:t>With non-persistent connections between browser and origin server, it is possible for a single TCP connection to carry two distinct HTTP request messages.</w:t>
      </w:r>
    </w:p>
    <w:p>
      <w:pPr>
        <w:pStyle w:val="Normal"/>
        <w:numPr>
          <w:ilvl w:val="0"/>
          <w:numId w:val="0"/>
        </w:numPr>
        <w:spacing w:lineRule="auto" w:line="252" w:before="0" w:after="120"/>
        <w:ind w:left="1080" w:hanging="0"/>
        <w:rPr>
          <w:b/>
          <w:b/>
          <w:bCs/>
        </w:rPr>
      </w:pPr>
      <w:r>
        <w:rPr>
          <w:b/>
          <w:bCs/>
        </w:rPr>
        <w:t>False</w:t>
      </w:r>
      <w:r>
        <w:rPr>
          <w:b w:val="false"/>
          <w:bCs w:val="false"/>
        </w:rPr>
        <w:t>, Each HTTP request message requires their own TCP connection.</w:t>
      </w:r>
    </w:p>
    <w:p>
      <w:pPr>
        <w:pStyle w:val="Normal"/>
        <w:numPr>
          <w:ilvl w:val="1"/>
          <w:numId w:val="2"/>
        </w:numPr>
        <w:spacing w:lineRule="auto" w:line="252" w:before="0" w:after="120"/>
        <w:rPr/>
      </w:pPr>
      <w:r>
        <w:rPr/>
        <w:t xml:space="preserve">The </w:t>
      </w:r>
      <w:r>
        <w:rPr>
          <w:b/>
          <w:bCs/>
          <w:i/>
          <w:iCs/>
          <w:u w:val="single"/>
        </w:rPr>
        <w:t>Date:</w:t>
      </w:r>
      <w:r>
        <w:rPr/>
        <w:t xml:space="preserve"> header in the HTTP response message indicates when the object in the response was last modified.</w:t>
      </w:r>
    </w:p>
    <w:p>
      <w:pPr>
        <w:pStyle w:val="Normal"/>
        <w:numPr>
          <w:ilvl w:val="0"/>
          <w:numId w:val="0"/>
        </w:numPr>
        <w:spacing w:lineRule="auto" w:line="252" w:before="0" w:after="120"/>
        <w:ind w:left="1080" w:hanging="0"/>
        <w:rPr>
          <w:b/>
          <w:b/>
          <w:bCs/>
        </w:rPr>
      </w:pPr>
      <w:r>
        <w:rPr>
          <w:b/>
          <w:bCs/>
        </w:rPr>
        <w:t>False</w:t>
      </w:r>
      <w:r>
        <w:rPr>
          <w:b w:val="false"/>
          <w:bCs w:val="false"/>
        </w:rPr>
        <w:t xml:space="preserve">, the </w:t>
      </w:r>
      <w:r>
        <w:rPr>
          <w:b/>
          <w:bCs/>
          <w:i/>
          <w:iCs/>
          <w:u w:val="single"/>
        </w:rPr>
        <w:t>Date:</w:t>
      </w:r>
      <w:r>
        <w:rPr>
          <w:b w:val="false"/>
          <w:bCs w:val="false"/>
          <w:i w:val="false"/>
          <w:iCs w:val="false"/>
          <w:u w:val="none"/>
        </w:rPr>
        <w:t xml:space="preserve"> header is used to indicate the date and the time that the response was created and sent by the server</w:t>
      </w:r>
    </w:p>
    <w:p>
      <w:pPr>
        <w:pStyle w:val="Normal"/>
        <w:numPr>
          <w:ilvl w:val="1"/>
          <w:numId w:val="2"/>
        </w:numPr>
        <w:spacing w:lineRule="auto" w:line="252" w:before="0" w:after="120"/>
        <w:rPr/>
      </w:pPr>
      <w:r>
        <w:rPr/>
        <w:t>HTTP response messages never have an empty entity body.</w:t>
      </w:r>
    </w:p>
    <w:p>
      <w:pPr>
        <w:pStyle w:val="Normal"/>
        <w:numPr>
          <w:ilvl w:val="0"/>
          <w:numId w:val="0"/>
        </w:numPr>
        <w:spacing w:lineRule="auto" w:line="252" w:before="0" w:after="120"/>
        <w:ind w:left="1080" w:hanging="0"/>
        <w:rPr>
          <w:b/>
          <w:b/>
          <w:bCs/>
          <w:i w:val="false"/>
          <w:i w:val="false"/>
          <w:iCs w:val="false"/>
          <w:u w:val="none"/>
        </w:rPr>
      </w:pPr>
      <w:r>
        <w:rPr>
          <w:b/>
          <w:bCs/>
          <w:i w:val="false"/>
          <w:iCs w:val="false"/>
          <w:u w:val="none"/>
        </w:rPr>
        <w:t>False</w:t>
      </w:r>
      <w:r>
        <w:rPr>
          <w:b w:val="false"/>
          <w:bCs w:val="false"/>
          <w:i w:val="false"/>
          <w:iCs w:val="false"/>
          <w:u w:val="none"/>
        </w:rPr>
        <w:t>, HTTP response messages can have empty entity bodies.  For example, the response for an HTTP HEAD request does not retrieve the body, as well as 404 NOT FOUND and a 304 NOT-MODIFIED responses.</w:t>
      </w:r>
    </w:p>
    <w:p>
      <w:pPr>
        <w:pStyle w:val="Normal"/>
        <w:numPr>
          <w:ilvl w:val="0"/>
          <w:numId w:val="0"/>
        </w:numPr>
        <w:spacing w:lineRule="auto" w:line="252" w:before="0" w:after="120"/>
        <w:ind w:left="1080" w:hanging="0"/>
        <w:rPr>
          <w:vertAlign w:val="subscript"/>
        </w:rPr>
      </w:pPr>
      <w:r>
        <w:rPr>
          <w:vertAlign w:val="subscript"/>
        </w:rPr>
      </w:r>
    </w:p>
    <w:p>
      <w:pPr>
        <w:pStyle w:val="Normal"/>
        <w:numPr>
          <w:ilvl w:val="0"/>
          <w:numId w:val="2"/>
        </w:numPr>
        <w:spacing w:lineRule="auto" w:line="252" w:before="0" w:after="120"/>
        <w:rPr/>
      </w:pPr>
      <w:r>
        <w:drawing>
          <wp:anchor behindDoc="0" distT="0" distB="0" distL="0" distR="0" simplePos="0" locked="0" layoutInCell="0" allowOverlap="1" relativeHeight="2">
            <wp:simplePos x="0" y="0"/>
            <wp:positionH relativeFrom="column">
              <wp:posOffset>383540</wp:posOffset>
            </wp:positionH>
            <wp:positionV relativeFrom="paragraph">
              <wp:posOffset>1598930</wp:posOffset>
            </wp:positionV>
            <wp:extent cx="5448300" cy="19240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448300" cy="1924050"/>
                    </a:xfrm>
                    <a:prstGeom prst="rect">
                      <a:avLst/>
                    </a:prstGeom>
                  </pic:spPr>
                </pic:pic>
              </a:graphicData>
            </a:graphic>
          </wp:anchor>
        </w:drawing>
      </w:r>
      <w:r>
        <w:rPr/>
        <w:t>(4 points) Consider the following string of ASCII characters that were captured by Wireshark when the browser sent an HTTP GET message (i.e., this is the actual content of an HTTP GET message). The characters &lt;cr&gt;&lt;lf&gt; are carriage return and line-feed characters (that is, the italic character string &lt;cr&gt; in the text below represents the single carriage-return character that was contained at that point in the HTTP header). Answer the following questions, indicating where in the HTTP GET message below you find the answer.</w:t>
      </w:r>
    </w:p>
    <w:p>
      <w:pPr>
        <w:pStyle w:val="Normal"/>
        <w:numPr>
          <w:ilvl w:val="1"/>
          <w:numId w:val="2"/>
        </w:numPr>
        <w:spacing w:lineRule="auto" w:line="252" w:before="0" w:after="120"/>
        <w:rPr/>
      </w:pPr>
      <w:r>
        <w:rPr/>
        <w:t>What is the complete URL (in the format http://.......) of the object requested by the browser?</w:t>
      </w:r>
    </w:p>
    <w:p>
      <w:pPr>
        <w:pStyle w:val="Normal"/>
        <w:numPr>
          <w:ilvl w:val="0"/>
          <w:numId w:val="0"/>
        </w:numPr>
        <w:spacing w:lineRule="auto" w:line="252" w:before="0" w:after="120"/>
        <w:ind w:left="1080" w:hanging="0"/>
        <w:rPr/>
      </w:pPr>
      <w:r>
        <w:rPr/>
        <w:t xml:space="preserve"> </w:t>
      </w:r>
      <w:hyperlink r:id="rId4">
        <w:r>
          <w:rPr>
            <w:rStyle w:val="InternetLink"/>
          </w:rPr>
          <w:t>http://gaia.cs.umass.edu/cs453/index.html</w:t>
        </w:r>
      </w:hyperlink>
      <w:r>
        <w:rPr/>
        <w:t xml:space="preserve"> This is constructed by concatenating the directory of the object being requested to the end of the host URL.</w:t>
      </w:r>
    </w:p>
    <w:p>
      <w:pPr>
        <w:pStyle w:val="Normal"/>
        <w:numPr>
          <w:ilvl w:val="0"/>
          <w:numId w:val="0"/>
        </w:numPr>
        <w:spacing w:lineRule="auto" w:line="252" w:before="0" w:after="120"/>
        <w:ind w:left="1080" w:hanging="0"/>
        <w:rPr/>
      </w:pPr>
      <w:r>
        <w:rPr/>
      </w:r>
    </w:p>
    <w:p>
      <w:pPr>
        <w:pStyle w:val="Normal"/>
        <w:numPr>
          <w:ilvl w:val="1"/>
          <w:numId w:val="2"/>
        </w:numPr>
        <w:spacing w:lineRule="auto" w:line="252" w:before="0" w:after="120"/>
        <w:rPr/>
      </w:pPr>
      <w:r>
        <w:rPr/>
        <w:t>What version of HTTP is the browser running?</w:t>
      </w:r>
    </w:p>
    <w:p>
      <w:pPr>
        <w:pStyle w:val="Normal"/>
        <w:numPr>
          <w:ilvl w:val="0"/>
          <w:numId w:val="0"/>
        </w:numPr>
        <w:spacing w:lineRule="auto" w:line="252" w:before="0" w:after="120"/>
        <w:ind w:left="1080" w:hanging="0"/>
        <w:rPr/>
      </w:pPr>
      <w:r>
        <w:rPr/>
        <w:t>HTTP/1.1, found in the top line, next to the object being requested.</w:t>
      </w:r>
    </w:p>
    <w:p>
      <w:pPr>
        <w:pStyle w:val="Normal"/>
        <w:numPr>
          <w:ilvl w:val="1"/>
          <w:numId w:val="2"/>
        </w:numPr>
        <w:spacing w:lineRule="auto" w:line="252" w:before="0" w:after="120"/>
        <w:rPr/>
      </w:pPr>
      <w:r>
        <w:rPr/>
        <w:t>Does the browser request a non-persistent or a persistent connection?</w:t>
      </w:r>
    </w:p>
    <w:p>
      <w:pPr>
        <w:pStyle w:val="Normal"/>
        <w:numPr>
          <w:ilvl w:val="0"/>
          <w:numId w:val="0"/>
        </w:numPr>
        <w:spacing w:lineRule="auto" w:line="252" w:before="0" w:after="120"/>
        <w:ind w:left="1080" w:hanging="0"/>
        <w:rPr/>
      </w:pPr>
      <w:r>
        <w:rPr/>
        <w:t>Persistent, which is done by requesting the Connection:keep-alive.  If it were Connection:close it would be non-persistent.  Found on the bottom line</w:t>
      </w:r>
    </w:p>
    <w:p>
      <w:pPr>
        <w:pStyle w:val="Normal"/>
        <w:numPr>
          <w:ilvl w:val="1"/>
          <w:numId w:val="2"/>
        </w:numPr>
        <w:spacing w:lineRule="auto" w:line="252" w:before="0" w:after="120"/>
        <w:rPr/>
      </w:pPr>
      <w:r>
        <w:rPr/>
        <w:t>What is the file type of the requested object?</w:t>
      </w:r>
    </w:p>
    <w:p>
      <w:pPr>
        <w:pStyle w:val="Normal"/>
        <w:numPr>
          <w:ilvl w:val="0"/>
          <w:numId w:val="0"/>
        </w:numPr>
        <w:spacing w:lineRule="auto" w:line="252" w:before="0" w:after="120"/>
        <w:ind w:left="1080" w:hanging="0"/>
        <w:rPr/>
      </w:pPr>
      <w:r>
        <w:rPr/>
        <w:t>.html, which is indicated by the very beginning of the request message.</w:t>
      </w:r>
    </w:p>
    <w:p>
      <w:pPr>
        <w:pStyle w:val="Normal"/>
        <w:spacing w:lineRule="auto" w:line="252" w:before="0" w:after="120"/>
        <w:rPr/>
      </w:pPr>
      <w:r>
        <w:rPr/>
      </w:r>
    </w:p>
    <w:p>
      <w:pPr>
        <w:pStyle w:val="Normal"/>
        <w:numPr>
          <w:ilvl w:val="0"/>
          <w:numId w:val="2"/>
        </w:numPr>
        <w:spacing w:lineRule="auto" w:line="252" w:before="0" w:after="120"/>
        <w:rPr/>
      </w:pPr>
      <w:r>
        <w:rPr/>
        <w:t>(2 points) Suppose within your Web browser you click on a link to obtain a Web page. The IP address for the associated URL has been cached in your local host, so a DNS lookup is not necessary to obtain the IP address. Suppose that the Web page associated with the link contains a small amount of HTML text, and it references to 8 very small objects on the same server. Neglect transmission times and let RTTw denote the RTT between the local host and the Web server containing the objects. How much time (in terms of RTTw) elapses</w:t>
      </w:r>
    </w:p>
    <w:p>
      <w:pPr>
        <w:pStyle w:val="Normal"/>
        <w:numPr>
          <w:ilvl w:val="1"/>
          <w:numId w:val="2"/>
        </w:numPr>
        <w:spacing w:lineRule="auto" w:line="252" w:before="0" w:after="120"/>
        <w:rPr/>
      </w:pPr>
      <w:r>
        <w:rPr/>
        <w:t>if non-persistent HTTP is used with no parallel TCP connections?</w:t>
      </w:r>
    </w:p>
    <w:p>
      <w:pPr>
        <w:pStyle w:val="Normal"/>
        <w:numPr>
          <w:ilvl w:val="0"/>
          <w:numId w:val="0"/>
        </w:numPr>
        <w:spacing w:lineRule="auto" w:line="252" w:before="0" w:after="120"/>
        <w:ind w:left="1080" w:hanging="0"/>
        <w:rPr/>
      </w:pPr>
      <w:r>
        <w:rPr/>
      </w:r>
    </w:p>
    <w:p>
      <w:pPr>
        <w:pStyle w:val="Normal"/>
        <w:numPr>
          <w:ilvl w:val="1"/>
          <w:numId w:val="2"/>
        </w:numPr>
        <w:spacing w:lineRule="auto" w:line="252" w:before="0" w:after="120"/>
        <w:rPr/>
      </w:pPr>
      <w:r>
        <w:rPr/>
        <w:t>if persistent HTTP is used and requests for referenced objects are sent out back-to-back without waiting for responses for previous requests?</w:t>
      </w:r>
    </w:p>
    <w:p>
      <w:pPr>
        <w:pStyle w:val="Normal"/>
        <w:numPr>
          <w:ilvl w:val="0"/>
          <w:numId w:val="2"/>
        </w:numPr>
        <w:spacing w:lineRule="auto" w:line="252" w:before="0" w:after="120"/>
        <w:rPr/>
      </w:pPr>
      <w:r>
        <w:rPr/>
        <w:t>(1 point) In BitTorrent, consider a new peer Alice that joins BitTorrent without possessing any chunks. Without any chunks, she cannot become a top-four uploader for any of the other peers, since she has nothing to upload. How then will Alice get her first chunk?</w:t>
      </w:r>
    </w:p>
    <w:p>
      <w:pPr>
        <w:pStyle w:val="Normal"/>
        <w:numPr>
          <w:ilvl w:val="0"/>
          <w:numId w:val="2"/>
        </w:numPr>
        <w:spacing w:lineRule="auto" w:line="252" w:before="0" w:after="120"/>
        <w:rPr/>
      </w:pPr>
      <w:r>
        <w:rPr/>
        <w:t>(6 points) Consider distributing a file of F = 20 GB to N peers. The server has an upload rate of u</w:t>
      </w:r>
      <w:r>
        <w:rPr>
          <w:vertAlign w:val="subscript"/>
        </w:rPr>
        <w:t>s</w:t>
      </w:r>
      <w:r>
        <w:rPr/>
        <w:t xml:space="preserve"> = 1 Gbps, and each peer has a download rate of d</w:t>
      </w:r>
      <w:r>
        <w:rPr>
          <w:vertAlign w:val="subscript"/>
        </w:rPr>
        <w:t>i</w:t>
      </w:r>
      <w:r>
        <w:rPr/>
        <w:t xml:space="preserve"> = 20 Mbps and an upload rate of u</w:t>
      </w:r>
      <w:r>
        <w:rPr>
          <w:vertAlign w:val="subscript"/>
        </w:rPr>
        <w:t>i</w:t>
      </w:r>
      <w:r>
        <w:rPr/>
        <w:t>. For N = 10, N = 100, or N = 1000, and u</w:t>
      </w:r>
      <w:r>
        <w:rPr>
          <w:vertAlign w:val="subscript"/>
        </w:rPr>
        <w:t>i</w:t>
      </w:r>
      <w:r>
        <w:rPr/>
        <w:t xml:space="preserve"> = 500 kbps, u</w:t>
      </w:r>
      <w:r>
        <w:rPr>
          <w:vertAlign w:val="subscript"/>
        </w:rPr>
        <w:t>i</w:t>
      </w:r>
      <w:r>
        <w:rPr/>
        <w:t xml:space="preserve"> = 5 Mbps, or u</w:t>
      </w:r>
      <w:r>
        <w:rPr>
          <w:vertAlign w:val="subscript"/>
        </w:rPr>
        <w:t>i</w:t>
      </w:r>
      <w:r>
        <w:rPr/>
        <w:t xml:space="preserve"> = 25 Mbps, prepare a table giving the distribution time for each of the combinations of N and u</w:t>
      </w:r>
      <w:r>
        <w:rPr>
          <w:vertAlign w:val="subscript"/>
        </w:rPr>
        <w:t>i</w:t>
      </w:r>
      <w:r>
        <w:rPr/>
        <w:t xml:space="preserve"> for both client-server distribution and P2P distribution. For simplicity, round your results for the distribution time into integers in terms of seconds.</w:t>
      </w:r>
    </w:p>
    <w:p>
      <w:pPr>
        <w:pStyle w:val="Normal"/>
        <w:spacing w:lineRule="auto" w:line="252" w:before="0" w:after="120"/>
        <w:rPr>
          <w:b/>
          <w:b/>
          <w:bCs/>
          <w:position w:val="0"/>
          <w:sz w:val="24"/>
          <w:u w:val="single"/>
          <w:vertAlign w:val="baseline"/>
        </w:rPr>
      </w:pPr>
      <w:r>
        <w:rPr>
          <w:b/>
          <w:bCs/>
          <w:position w:val="0"/>
          <w:sz w:val="24"/>
          <w:u w:val="single"/>
          <w:vertAlign w:val="baseline"/>
        </w:rPr>
        <w:t>Distribution Time for Client/Server</w:t>
      </w:r>
    </w:p>
    <w:tbl>
      <w:tblPr>
        <w:tblW w:w="5000" w:type="pct"/>
        <w:jc w:val="left"/>
        <w:tblInd w:w="-5" w:type="dxa"/>
        <w:tblLayout w:type="fixed"/>
        <w:tblCellMar>
          <w:top w:w="55" w:type="dxa"/>
          <w:left w:w="55" w:type="dxa"/>
          <w:bottom w:w="55" w:type="dxa"/>
          <w:right w:w="55" w:type="dxa"/>
        </w:tblCellMar>
      </w:tblPr>
      <w:tblGrid>
        <w:gridCol w:w="2340"/>
        <w:gridCol w:w="2340"/>
        <w:gridCol w:w="2340"/>
        <w:gridCol w:w="2340"/>
      </w:tblGrid>
      <w:tr>
        <w:trPr/>
        <w:tc>
          <w:tcPr>
            <w:tcW w:w="2340" w:type="dxa"/>
            <w:tcBorders>
              <w:top w:val="single" w:sz="4" w:space="0" w:color="000000"/>
              <w:left w:val="single" w:sz="4" w:space="0" w:color="000000"/>
              <w:bottom w:val="single" w:sz="4" w:space="0" w:color="000000"/>
            </w:tcBorders>
          </w:tcPr>
          <w:p>
            <w:pPr>
              <w:pStyle w:val="TableContents"/>
              <w:rPr>
                <w:position w:val="0"/>
                <w:sz w:val="24"/>
                <w:vertAlign w:val="baseline"/>
              </w:rPr>
            </w:pPr>
            <w:r>
              <w:rPr>
                <w:position w:val="0"/>
                <w:sz w:val="24"/>
                <w:vertAlign w:val="baseline"/>
              </w:rPr>
              <w:t>u</w:t>
            </w:r>
            <w:r>
              <w:rPr>
                <w:vertAlign w:val="subscript"/>
              </w:rPr>
              <w:t xml:space="preserve">i </w:t>
            </w:r>
            <w:r>
              <w:rPr>
                <w:position w:val="0"/>
                <w:sz w:val="24"/>
                <w:vertAlign w:val="baseline"/>
              </w:rPr>
              <w:t>(Mbps)</w:t>
            </w:r>
          </w:p>
        </w:tc>
        <w:tc>
          <w:tcPr>
            <w:tcW w:w="2340" w:type="dxa"/>
            <w:tcBorders>
              <w:top w:val="single" w:sz="4" w:space="0" w:color="000000"/>
              <w:left w:val="single" w:sz="4" w:space="0" w:color="000000"/>
              <w:bottom w:val="single" w:sz="4" w:space="0" w:color="000000"/>
            </w:tcBorders>
          </w:tcPr>
          <w:p>
            <w:pPr>
              <w:pStyle w:val="TableContents"/>
              <w:rPr/>
            </w:pPr>
            <w:r>
              <w:rPr/>
              <w:t>N = 10</w:t>
            </w:r>
          </w:p>
        </w:tc>
        <w:tc>
          <w:tcPr>
            <w:tcW w:w="2340" w:type="dxa"/>
            <w:tcBorders>
              <w:top w:val="single" w:sz="4" w:space="0" w:color="000000"/>
              <w:left w:val="single" w:sz="4" w:space="0" w:color="000000"/>
              <w:bottom w:val="single" w:sz="4" w:space="0" w:color="000000"/>
            </w:tcBorders>
          </w:tcPr>
          <w:p>
            <w:pPr>
              <w:pStyle w:val="TableContents"/>
              <w:rPr/>
            </w:pPr>
            <w:r>
              <w:rPr/>
              <w:t>N = 100</w:t>
            </w:r>
          </w:p>
        </w:tc>
        <w:tc>
          <w:tcPr>
            <w:tcW w:w="2340" w:type="dxa"/>
            <w:tcBorders>
              <w:top w:val="single" w:sz="4" w:space="0" w:color="000000"/>
              <w:left w:val="single" w:sz="4" w:space="0" w:color="000000"/>
              <w:bottom w:val="single" w:sz="4" w:space="0" w:color="000000"/>
              <w:right w:val="single" w:sz="4" w:space="0" w:color="000000"/>
            </w:tcBorders>
          </w:tcPr>
          <w:p>
            <w:pPr>
              <w:pStyle w:val="TableContents"/>
              <w:rPr/>
            </w:pPr>
            <w:r>
              <w:rPr/>
              <w:t>N = 1000</w:t>
            </w:r>
          </w:p>
        </w:tc>
      </w:tr>
      <w:tr>
        <w:trPr/>
        <w:tc>
          <w:tcPr>
            <w:tcW w:w="2340" w:type="dxa"/>
            <w:tcBorders>
              <w:left w:val="single" w:sz="4" w:space="0" w:color="000000"/>
              <w:bottom w:val="single" w:sz="4" w:space="0" w:color="000000"/>
            </w:tcBorders>
          </w:tcPr>
          <w:p>
            <w:pPr>
              <w:pStyle w:val="TableContents"/>
              <w:rPr/>
            </w:pPr>
            <w:r>
              <w:rPr/>
              <w:t>0.5</w:t>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right w:val="single" w:sz="4" w:space="0" w:color="000000"/>
            </w:tcBorders>
          </w:tcPr>
          <w:p>
            <w:pPr>
              <w:pStyle w:val="TableContents"/>
              <w:rPr/>
            </w:pPr>
            <w:r>
              <w:rPr/>
            </w:r>
          </w:p>
        </w:tc>
      </w:tr>
      <w:tr>
        <w:trPr/>
        <w:tc>
          <w:tcPr>
            <w:tcW w:w="2340" w:type="dxa"/>
            <w:tcBorders>
              <w:left w:val="single" w:sz="4" w:space="0" w:color="000000"/>
              <w:bottom w:val="single" w:sz="4" w:space="0" w:color="000000"/>
            </w:tcBorders>
          </w:tcPr>
          <w:p>
            <w:pPr>
              <w:pStyle w:val="TableContents"/>
              <w:rPr/>
            </w:pPr>
            <w:r>
              <w:rPr/>
              <w:t>5</w:t>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right w:val="single" w:sz="4" w:space="0" w:color="000000"/>
            </w:tcBorders>
          </w:tcPr>
          <w:p>
            <w:pPr>
              <w:pStyle w:val="TableContents"/>
              <w:rPr/>
            </w:pPr>
            <w:r>
              <w:rPr/>
            </w:r>
          </w:p>
        </w:tc>
      </w:tr>
      <w:tr>
        <w:trPr/>
        <w:tc>
          <w:tcPr>
            <w:tcW w:w="2340" w:type="dxa"/>
            <w:tcBorders>
              <w:left w:val="single" w:sz="4" w:space="0" w:color="000000"/>
              <w:bottom w:val="single" w:sz="4" w:space="0" w:color="000000"/>
            </w:tcBorders>
          </w:tcPr>
          <w:p>
            <w:pPr>
              <w:pStyle w:val="TableContents"/>
              <w:rPr/>
            </w:pPr>
            <w:r>
              <w:rPr/>
              <w:t>25</w:t>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right w:val="single" w:sz="4" w:space="0" w:color="000000"/>
            </w:tcBorders>
          </w:tcPr>
          <w:p>
            <w:pPr>
              <w:pStyle w:val="TableContents"/>
              <w:rPr/>
            </w:pPr>
            <w:r>
              <w:rPr/>
            </w:r>
          </w:p>
        </w:tc>
      </w:tr>
    </w:tbl>
    <w:p>
      <w:pPr>
        <w:pStyle w:val="Normal"/>
        <w:spacing w:lineRule="auto" w:line="252" w:before="0" w:after="120"/>
        <w:rPr/>
      </w:pPr>
      <w:r>
        <w:rPr/>
      </w:r>
    </w:p>
    <w:p>
      <w:pPr>
        <w:pStyle w:val="Normal"/>
        <w:spacing w:lineRule="auto" w:line="252" w:before="0" w:after="120"/>
        <w:rPr>
          <w:b/>
          <w:b/>
          <w:bCs/>
          <w:u w:val="single"/>
        </w:rPr>
      </w:pPr>
      <w:r>
        <w:rPr>
          <w:b/>
          <w:bCs/>
          <w:u w:val="single"/>
        </w:rPr>
        <w:t>Distribution Time for Peer-to-Peer</w:t>
      </w:r>
    </w:p>
    <w:tbl>
      <w:tblPr>
        <w:tblW w:w="5000" w:type="pct"/>
        <w:jc w:val="left"/>
        <w:tblInd w:w="-5" w:type="dxa"/>
        <w:tblLayout w:type="fixed"/>
        <w:tblCellMar>
          <w:top w:w="55" w:type="dxa"/>
          <w:left w:w="55" w:type="dxa"/>
          <w:bottom w:w="55" w:type="dxa"/>
          <w:right w:w="55" w:type="dxa"/>
        </w:tblCellMar>
      </w:tblPr>
      <w:tblGrid>
        <w:gridCol w:w="2340"/>
        <w:gridCol w:w="2340"/>
        <w:gridCol w:w="2340"/>
        <w:gridCol w:w="2340"/>
      </w:tblGrid>
      <w:tr>
        <w:trPr/>
        <w:tc>
          <w:tcPr>
            <w:tcW w:w="2340" w:type="dxa"/>
            <w:tcBorders>
              <w:top w:val="single" w:sz="4" w:space="0" w:color="000000"/>
              <w:left w:val="single" w:sz="4" w:space="0" w:color="000000"/>
              <w:bottom w:val="single" w:sz="4" w:space="0" w:color="000000"/>
            </w:tcBorders>
          </w:tcPr>
          <w:p>
            <w:pPr>
              <w:pStyle w:val="TableContents"/>
              <w:rPr>
                <w:position w:val="0"/>
                <w:sz w:val="24"/>
                <w:vertAlign w:val="baseline"/>
              </w:rPr>
            </w:pPr>
            <w:r>
              <w:rPr>
                <w:position w:val="0"/>
                <w:sz w:val="24"/>
                <w:vertAlign w:val="baseline"/>
              </w:rPr>
              <w:t>u</w:t>
            </w:r>
            <w:r>
              <w:rPr>
                <w:vertAlign w:val="subscript"/>
              </w:rPr>
              <w:t xml:space="preserve">i </w:t>
            </w:r>
            <w:r>
              <w:rPr>
                <w:position w:val="0"/>
                <w:sz w:val="24"/>
                <w:vertAlign w:val="baseline"/>
              </w:rPr>
              <w:t>(Mbps)</w:t>
            </w:r>
          </w:p>
        </w:tc>
        <w:tc>
          <w:tcPr>
            <w:tcW w:w="2340" w:type="dxa"/>
            <w:tcBorders>
              <w:top w:val="single" w:sz="4" w:space="0" w:color="000000"/>
              <w:left w:val="single" w:sz="4" w:space="0" w:color="000000"/>
              <w:bottom w:val="single" w:sz="4" w:space="0" w:color="000000"/>
            </w:tcBorders>
          </w:tcPr>
          <w:p>
            <w:pPr>
              <w:pStyle w:val="TableContents"/>
              <w:rPr/>
            </w:pPr>
            <w:r>
              <w:rPr/>
              <w:t>N = 10</w:t>
            </w:r>
          </w:p>
        </w:tc>
        <w:tc>
          <w:tcPr>
            <w:tcW w:w="2340" w:type="dxa"/>
            <w:tcBorders>
              <w:top w:val="single" w:sz="4" w:space="0" w:color="000000"/>
              <w:left w:val="single" w:sz="4" w:space="0" w:color="000000"/>
              <w:bottom w:val="single" w:sz="4" w:space="0" w:color="000000"/>
            </w:tcBorders>
          </w:tcPr>
          <w:p>
            <w:pPr>
              <w:pStyle w:val="TableContents"/>
              <w:rPr/>
            </w:pPr>
            <w:r>
              <w:rPr/>
              <w:t>N = 100</w:t>
            </w:r>
          </w:p>
        </w:tc>
        <w:tc>
          <w:tcPr>
            <w:tcW w:w="2340" w:type="dxa"/>
            <w:tcBorders>
              <w:top w:val="single" w:sz="4" w:space="0" w:color="000000"/>
              <w:left w:val="single" w:sz="4" w:space="0" w:color="000000"/>
              <w:bottom w:val="single" w:sz="4" w:space="0" w:color="000000"/>
              <w:right w:val="single" w:sz="4" w:space="0" w:color="000000"/>
            </w:tcBorders>
          </w:tcPr>
          <w:p>
            <w:pPr>
              <w:pStyle w:val="TableContents"/>
              <w:rPr/>
            </w:pPr>
            <w:r>
              <w:rPr/>
              <w:t>N = 1000</w:t>
            </w:r>
          </w:p>
        </w:tc>
      </w:tr>
      <w:tr>
        <w:trPr/>
        <w:tc>
          <w:tcPr>
            <w:tcW w:w="2340" w:type="dxa"/>
            <w:tcBorders>
              <w:left w:val="single" w:sz="4" w:space="0" w:color="000000"/>
              <w:bottom w:val="single" w:sz="4" w:space="0" w:color="000000"/>
            </w:tcBorders>
          </w:tcPr>
          <w:p>
            <w:pPr>
              <w:pStyle w:val="TableContents"/>
              <w:rPr/>
            </w:pPr>
            <w:r>
              <w:rPr/>
              <w:t>0.5</w:t>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right w:val="single" w:sz="4" w:space="0" w:color="000000"/>
            </w:tcBorders>
          </w:tcPr>
          <w:p>
            <w:pPr>
              <w:pStyle w:val="TableContents"/>
              <w:rPr/>
            </w:pPr>
            <w:r>
              <w:rPr/>
            </w:r>
          </w:p>
        </w:tc>
      </w:tr>
      <w:tr>
        <w:trPr/>
        <w:tc>
          <w:tcPr>
            <w:tcW w:w="2340" w:type="dxa"/>
            <w:tcBorders>
              <w:left w:val="single" w:sz="4" w:space="0" w:color="000000"/>
              <w:bottom w:val="single" w:sz="4" w:space="0" w:color="000000"/>
            </w:tcBorders>
          </w:tcPr>
          <w:p>
            <w:pPr>
              <w:pStyle w:val="TableContents"/>
              <w:rPr/>
            </w:pPr>
            <w:r>
              <w:rPr/>
              <w:t>5</w:t>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right w:val="single" w:sz="4" w:space="0" w:color="000000"/>
            </w:tcBorders>
          </w:tcPr>
          <w:p>
            <w:pPr>
              <w:pStyle w:val="TableContents"/>
              <w:rPr/>
            </w:pPr>
            <w:r>
              <w:rPr/>
            </w:r>
          </w:p>
        </w:tc>
      </w:tr>
      <w:tr>
        <w:trPr/>
        <w:tc>
          <w:tcPr>
            <w:tcW w:w="2340" w:type="dxa"/>
            <w:tcBorders>
              <w:left w:val="single" w:sz="4" w:space="0" w:color="000000"/>
              <w:bottom w:val="single" w:sz="4" w:space="0" w:color="000000"/>
            </w:tcBorders>
          </w:tcPr>
          <w:p>
            <w:pPr>
              <w:pStyle w:val="TableContents"/>
              <w:rPr/>
            </w:pPr>
            <w:r>
              <w:rPr/>
              <w:t>25</w:t>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tcBorders>
          </w:tcPr>
          <w:p>
            <w:pPr>
              <w:pStyle w:val="TableContents"/>
              <w:rPr/>
            </w:pPr>
            <w:r>
              <w:rPr/>
            </w:r>
          </w:p>
        </w:tc>
        <w:tc>
          <w:tcPr>
            <w:tcW w:w="2340" w:type="dxa"/>
            <w:tcBorders>
              <w:left w:val="single" w:sz="4" w:space="0" w:color="000000"/>
              <w:bottom w:val="single" w:sz="4" w:space="0" w:color="000000"/>
              <w:right w:val="single" w:sz="4" w:space="0" w:color="000000"/>
            </w:tcBorders>
          </w:tcPr>
          <w:p>
            <w:pPr>
              <w:pStyle w:val="TableContents"/>
              <w:rPr/>
            </w:pPr>
            <w:r>
              <w:rPr/>
            </w:r>
          </w:p>
        </w:tc>
      </w:tr>
    </w:tbl>
    <w:p>
      <w:pPr>
        <w:pStyle w:val="Normal"/>
        <w:rPr/>
      </w:pPr>
      <w:r>
        <w:rPr/>
      </w:r>
    </w:p>
    <w:sectPr>
      <w:footerReference w:type="even" r:id="rId5"/>
      <w:footerReference w:type="default" r:id="rId6"/>
      <w:footerReference w:type="first" r:id="rId7"/>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892543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6304673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p>
    <w:pPr>
      <w:pStyle w:val="Footer"/>
      <w:ind w:right="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9243408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p>
    <w:pPr>
      <w:pStyle w:val="Footer"/>
      <w:ind w:right="360" w:hanging="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sz w:val="24"/>
        <w:szCs w:val="24"/>
        <w:lang w:val="en-CA"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4"/>
      <w:szCs w:val="24"/>
      <w:lang w:val="en-CA" w:eastAsia="zh-C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4433a1"/>
    <w:rPr>
      <w:color w:val="0563C1" w:themeColor="hyperlink"/>
      <w:u w:val="single"/>
    </w:rPr>
  </w:style>
  <w:style w:type="character" w:styleId="FooterChar" w:customStyle="1">
    <w:name w:val="Footer Char"/>
    <w:basedOn w:val="DefaultParagraphFont"/>
    <w:link w:val="Footer"/>
    <w:uiPriority w:val="99"/>
    <w:qFormat/>
    <w:rsid w:val="004433a1"/>
    <w:rPr/>
  </w:style>
  <w:style w:type="character" w:styleId="Pagenumber">
    <w:name w:val="page number"/>
    <w:basedOn w:val="DefaultParagraphFont"/>
    <w:uiPriority w:val="99"/>
    <w:semiHidden/>
    <w:unhideWhenUsed/>
    <w:qFormat/>
    <w:rsid w:val="004433a1"/>
    <w:rPr/>
  </w:style>
  <w:style w:type="character" w:styleId="NumberingSymbols">
    <w:name w:val="Numbering Symbols"/>
    <w:qFormat/>
    <w:rPr/>
  </w:style>
  <w:style w:type="character" w:styleId="FootnoteCharacters">
    <w:name w:val="Foot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uiPriority w:val="99"/>
    <w:semiHidden/>
    <w:unhideWhenUsed/>
    <w:qFormat/>
    <w:rsid w:val="00b87c5e"/>
    <w:pPr>
      <w:spacing w:beforeAutospacing="1" w:afterAutospacing="1"/>
    </w:pPr>
    <w:rPr>
      <w:rFonts w:ascii="Times New Roman" w:hAnsi="Times New Roman" w:eastAsia="Times New Roman" w:cs="Times New Roman"/>
    </w:rPr>
  </w:style>
  <w:style w:type="paragraph" w:styleId="ListParagraph">
    <w:name w:val="List Paragraph"/>
    <w:basedOn w:val="Normal"/>
    <w:uiPriority w:val="34"/>
    <w:qFormat/>
    <w:rsid w:val="004433a1"/>
    <w:pPr>
      <w:spacing w:before="0" w:after="0"/>
      <w:ind w:left="720" w:hanging="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4433a1"/>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b.ca/academics/calendar/undergraduate/current/regulations/universitywideacademicregulations/viii-academicoffences/index.html" TargetMode="External"/><Relationship Id="rId3" Type="http://schemas.openxmlformats.org/officeDocument/2006/relationships/image" Target="media/image1.png"/><Relationship Id="rId4" Type="http://schemas.openxmlformats.org/officeDocument/2006/relationships/hyperlink" Target="http://gaia.cs.umass.edu/cs453/index.html"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LibreOffice/7.4.7.2$Linux_X86_64 LibreOffice_project/40$Build-2</Application>
  <AppVersion>15.0000</AppVersion>
  <Pages>4</Pages>
  <Words>846</Words>
  <Characters>4271</Characters>
  <CharactersWithSpaces>5052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2021-11-22T19:25:00Z</dcterms:created>
  <dc:creator>Wei Song</dc:creator>
  <dc:description/>
  <dc:language>en-CA</dc:language>
  <cp:lastModifiedBy/>
  <dcterms:modified xsi:type="dcterms:W3CDTF">2024-10-07T09:00:40Z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