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2A063F"/>
          <w:sz w:val="44"/>
          <w:szCs w:val="44"/>
        </w:rPr>
        <w:t xml:space="preserve">LIQUIDACIONES</w:t>
      </w:r>
    </w:p>
    <w:p>
      <w:pPr>
        <w:spacing w:after="80"/>
        <w:jc w:val="center"/>
      </w:pPr>
      <w:r>
        <w:rPr>
          <w:rFonts w:ascii="Arial" w:cs="Arial" w:eastAsia="Arial" w:hAnsi="Arial"/>
          <w:color w:val="666666"/>
          <w:sz w:val="26"/>
          <w:szCs w:val="26"/>
        </w:rPr>
        <w:t xml:space="preserve">Sistema de comisiones por profesional</w:t>
      </w:r>
    </w:p>
    <w:p>
      <w:pPr>
        <w:spacing w:after="120"/>
        <w:jc w:val="center"/>
      </w:pPr>
      <w:r>
        <w:rPr>
          <w:rFonts w:ascii="Arial" w:cs="Arial" w:eastAsia="Arial" w:hAnsi="Arial"/>
          <w:color w:val="999999"/>
          <w:sz w:val="22"/>
          <w:szCs w:val="22"/>
        </w:rPr>
        <w:t xml:space="preserve">Clínica Dra. Laura Delgado — Proyecto DLD</w:t>
      </w:r>
    </w:p>
    <w:p>
      <w:pPr>
        <w:pBdr>
          <w:bottom w:val="single" w:color="2A063F" w:sz="4" w:space="1"/>
        </w:pBdr>
        <w:spacing w:after="120" w:before="120"/>
      </w:pPr>
    </w:p>
    <w:p>
      <w:pPr>
        <w:spacing w:after="80"/>
        <w:jc w:val="center"/>
      </w:pPr>
      <w:r>
        <w:rPr>
          <w:rFonts w:ascii="Arial" w:cs="Arial" w:eastAsia="Arial" w:hAnsi="Arial"/>
          <w:color w:val="999999"/>
          <w:sz w:val="19"/>
          <w:szCs w:val="19"/>
        </w:rPr>
        <w:t xml:space="preserve">Mayo 2026</w:t>
      </w:r>
    </w:p>
    <w:p>
      <w:r>
        <w:br w:type="page"/>
      </w:r>
    </w:p>
    <w:p>
      <w:pPr>
        <w:pStyle w:val="Heading1"/>
        <w:spacing w:after="160" w:before="300"/>
      </w:pPr>
      <w:r>
        <w:rPr>
          <w:rFonts w:ascii="Arial" w:cs="Arial" w:eastAsia="Arial" w:hAnsi="Arial"/>
          <w:b/>
          <w:bCs/>
          <w:color w:val="2A063F"/>
          <w:sz w:val="30"/>
          <w:szCs w:val="30"/>
        </w:rPr>
        <w:t xml:space="preserve">1. Qué resuelve</w:t>
      </w:r>
    </w:p>
    <w:p>
      <w:pPr>
        <w:spacing w:after="100"/>
      </w:pPr>
      <w:r>
        <w:rPr>
          <w:rFonts w:ascii="Arial" w:cs="Arial" w:eastAsia="Arial" w:hAnsi="Arial"/>
          <w:sz w:val="21"/>
          <w:szCs w:val="21"/>
        </w:rPr>
        <w:t xml:space="preserve">La clínica trabaja con profesionales externos que atienden en el consultorio. Cada profesional cobra un porcentaje distinto según el tipo de tratamiento que realiza. Hoy eso se calcula manualmente. El sistema tiene que hacerlo automático.</w:t>
      </w:r>
    </w:p>
    <w:p>
      <w:pPr>
        <w:spacing w:after="100"/>
      </w:pPr>
      <w:r>
        <w:rPr>
          <w:rFonts w:ascii="Arial" w:cs="Arial" w:eastAsia="Arial" w:hAnsi="Arial"/>
          <w:sz w:val="21"/>
          <w:szCs w:val="21"/>
        </w:rPr>
        <w:t xml:space="preserve">A fin de mes, la doctora Laura necesita generar un documento por profesional que diga: qué tratamientos hizo, cuánto se cobró, cuánto le corresponde al profesional y cuánto queda para la clínica. Ese documento es la liquidación.</w:t>
      </w:r>
    </w:p>
    <w:p>
      <w:pPr>
        <w:pStyle w:val="Heading1"/>
        <w:spacing w:after="160" w:before="300"/>
      </w:pPr>
      <w:r>
        <w:rPr>
          <w:rFonts w:ascii="Arial" w:cs="Arial" w:eastAsia="Arial" w:hAnsi="Arial"/>
          <w:b/>
          <w:bCs/>
          <w:color w:val="2A063F"/>
          <w:sz w:val="30"/>
          <w:szCs w:val="30"/>
        </w:rPr>
        <w:t xml:space="preserve">2. Comisiones confirmadas</w:t>
      </w:r>
    </w:p>
    <w:p>
      <w:pPr>
        <w:pStyle w:val="Heading2"/>
        <w:spacing w:after="100" w:before="200"/>
      </w:pPr>
      <w:r>
        <w:rPr>
          <w:rFonts w:ascii="Arial" w:cs="Arial" w:eastAsia="Arial" w:hAnsi="Arial"/>
          <w:b/>
          <w:bCs/>
          <w:color w:val="2A063F"/>
          <w:sz w:val="24"/>
          <w:szCs w:val="24"/>
        </w:rPr>
        <w:t xml:space="preserve">Dra. Elizabeth</w:t>
      </w:r>
    </w:p>
    <w:p>
      <w:pPr>
        <w:spacing w:after="100"/>
      </w:pPr>
      <w:r>
        <w:rPr>
          <w:rFonts w:ascii="Arial" w:cs="Arial" w:eastAsia="Arial" w:hAnsi="Arial"/>
          <w:sz w:val="21"/>
          <w:szCs w:val="21"/>
        </w:rPr>
        <w:t xml:space="preserve">Porcentajes definidos por la Dra. Laura Delgado: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Tratamiento</w:t>
            </w:r>
          </w:p>
        </w:tc>
        <w:tc>
          <w:tcPr>
            <w:tcW w:type="dxa" w:w="293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 Clínica</w:t>
            </w:r>
          </w:p>
        </w:tc>
        <w:tc>
          <w:tcPr>
            <w:tcW w:type="dxa" w:w="293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 Profesional</w:t>
            </w:r>
          </w:p>
        </w:tc>
      </w:tr>
      <w:tr>
        <w:tc>
          <w:tcPr>
            <w:tcW w:type="dxa" w:w="3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bCs/>
                <w:sz w:val="20"/>
                <w:szCs w:val="20"/>
              </w:rPr>
              <w:t xml:space="preserve">Endodoncia</w:t>
            </w:r>
          </w:p>
        </w:tc>
        <w:tc>
          <w:tcPr>
            <w:tcW w:type="dxa" w:w="293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93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Ortodoncia</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r>
      <w:tr>
        <w:tc>
          <w:tcPr>
            <w:tcW w:type="dxa" w:w="3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bCs/>
                <w:sz w:val="20"/>
                <w:szCs w:val="20"/>
              </w:rPr>
              <w:t xml:space="preserve">Odontología general</w:t>
            </w:r>
          </w:p>
        </w:tc>
        <w:tc>
          <w:tcPr>
            <w:tcW w:type="dxa" w:w="293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293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bl>
    <w:p>
      <w:pPr>
        <w:spacing w:after="100"/>
      </w:pPr>
      <w:r>
        <w:rPr>
          <w:rFonts w:ascii="Arial" w:cs="Arial" w:eastAsia="Arial" w:hAnsi="Arial"/>
          <w:sz w:val="21"/>
          <w:szCs w:val="21"/>
        </w:rPr>
        <w:t xml:space="preserve"/>
      </w:r>
    </w:p>
    <w:p>
      <w:pPr>
        <w:spacing w:after="100"/>
      </w:pPr>
      <w:r>
        <w:rPr>
          <w:rFonts w:ascii="Arial" w:cs="Arial" w:eastAsia="Arial" w:hAnsi="Arial"/>
          <w:sz w:val="21"/>
          <w:szCs w:val="21"/>
        </w:rPr>
        <w:t xml:space="preserve">Cada profesional que se sume a la clínica tendrá su propia tabla de comisiones. El sistema debe permitir configurar porcentajes distintos por profesional y por tratamiento.</w:t>
      </w:r>
    </w:p>
    <w:p>
      <w:pPr>
        <w:pStyle w:val="Heading1"/>
        <w:spacing w:after="160" w:before="300"/>
      </w:pPr>
      <w:r>
        <w:rPr>
          <w:rFonts w:ascii="Arial" w:cs="Arial" w:eastAsia="Arial" w:hAnsi="Arial"/>
          <w:b/>
          <w:bCs/>
          <w:color w:val="2A063F"/>
          <w:sz w:val="30"/>
          <w:szCs w:val="30"/>
        </w:rPr>
        <w:t xml:space="preserve">3. Cómo funciona</w:t>
      </w:r>
    </w:p>
    <w:p>
      <w:pPr>
        <w:pStyle w:val="Heading2"/>
        <w:spacing w:after="100" w:before="200"/>
      </w:pPr>
      <w:r>
        <w:rPr>
          <w:rFonts w:ascii="Arial" w:cs="Arial" w:eastAsia="Arial" w:hAnsi="Arial"/>
          <w:b/>
          <w:bCs/>
          <w:color w:val="2A063F"/>
          <w:sz w:val="24"/>
          <w:szCs w:val="24"/>
        </w:rPr>
        <w:t xml:space="preserve">3.1 Configuración (se hace una vez)</w:t>
      </w:r>
    </w:p>
    <w:p>
      <w:pPr>
        <w:spacing w:after="100"/>
      </w:pPr>
      <w:r>
        <w:rPr>
          <w:rFonts w:ascii="Arial" w:cs="Arial" w:eastAsia="Arial" w:hAnsi="Arial"/>
          <w:sz w:val="21"/>
          <w:szCs w:val="21"/>
        </w:rPr>
        <w:t xml:space="preserve">En la sección de configuración de la plataforma se carga la tabla de comisiones:</w:t>
      </w:r>
    </w:p>
    <w:p>
      <w:pPr>
        <w:pStyle w:val="ListParagraph"/>
        <w:numPr>
          <w:ilvl w:val="0"/>
          <w:numId w:val="2"/>
        </w:numPr>
        <w:spacing w:after="50"/>
      </w:pPr>
      <w:r>
        <w:rPr>
          <w:rFonts w:ascii="Arial" w:cs="Arial" w:eastAsia="Arial" w:hAnsi="Arial"/>
          <w:sz w:val="21"/>
          <w:szCs w:val="21"/>
        </w:rPr>
        <w:t xml:space="preserve">Se selecciona el profesional</w:t>
      </w:r>
    </w:p>
    <w:p>
      <w:pPr>
        <w:pStyle w:val="ListParagraph"/>
        <w:numPr>
          <w:ilvl w:val="0"/>
          <w:numId w:val="2"/>
        </w:numPr>
        <w:spacing w:after="50"/>
      </w:pPr>
      <w:r>
        <w:rPr>
          <w:rFonts w:ascii="Arial" w:cs="Arial" w:eastAsia="Arial" w:hAnsi="Arial"/>
          <w:sz w:val="21"/>
          <w:szCs w:val="21"/>
        </w:rPr>
        <w:t xml:space="preserve">Se asigna un porcentaje por cada tipo de tratamiento/servicio</w:t>
      </w:r>
    </w:p>
    <w:p>
      <w:pPr>
        <w:pStyle w:val="ListParagraph"/>
        <w:numPr>
          <w:ilvl w:val="0"/>
          <w:numId w:val="2"/>
        </w:numPr>
        <w:spacing w:after="50"/>
      </w:pPr>
      <w:r>
        <w:rPr>
          <w:rFonts w:ascii="Arial" w:cs="Arial" w:eastAsia="Arial" w:hAnsi="Arial"/>
          <w:sz w:val="21"/>
          <w:szCs w:val="21"/>
        </w:rPr>
        <w:t xml:space="preserve">Si un tratamiento no tiene porcentaje configurado, el sistema avisa al intentar liquidar</w:t>
      </w:r>
    </w:p>
    <w:p>
      <w:pPr>
        <w:pStyle w:val="Heading2"/>
        <w:spacing w:after="100" w:before="200"/>
      </w:pPr>
      <w:r>
        <w:rPr>
          <w:rFonts w:ascii="Arial" w:cs="Arial" w:eastAsia="Arial" w:hAnsi="Arial"/>
          <w:b/>
          <w:bCs/>
          <w:color w:val="2A063F"/>
          <w:sz w:val="24"/>
          <w:szCs w:val="24"/>
        </w:rPr>
        <w:t xml:space="preserve">3.2 Día a día (automático)</w:t>
      </w:r>
    </w:p>
    <w:p>
      <w:pPr>
        <w:spacing w:after="100"/>
      </w:pPr>
      <w:r>
        <w:rPr>
          <w:rFonts w:ascii="Arial" w:cs="Arial" w:eastAsia="Arial" w:hAnsi="Arial"/>
          <w:sz w:val="21"/>
          <w:szCs w:val="21"/>
        </w:rPr>
        <w:t xml:space="preserve">Cada vez que se registra un tratamiento en la plataforma, el sistema necesita 3 datos:</w:t>
      </w:r>
    </w:p>
    <w:p>
      <w:pPr>
        <w:pStyle w:val="ListParagraph"/>
        <w:numPr>
          <w:ilvl w:val="0"/>
          <w:numId w:val="3"/>
        </w:numPr>
        <w:spacing w:after="50"/>
      </w:pPr>
      <w:r>
        <w:rPr>
          <w:rFonts w:ascii="Arial" w:cs="Arial" w:eastAsia="Arial" w:hAnsi="Arial"/>
          <w:sz w:val="21"/>
          <w:szCs w:val="21"/>
        </w:rPr>
        <w:t xml:space="preserve">Qué tratamiento se hizo (endodoncia, ortodoncia, etc.)</w:t>
      </w:r>
    </w:p>
    <w:p>
      <w:pPr>
        <w:pStyle w:val="ListParagraph"/>
        <w:numPr>
          <w:ilvl w:val="0"/>
          <w:numId w:val="3"/>
        </w:numPr>
        <w:spacing w:after="50"/>
      </w:pPr>
      <w:r>
        <w:rPr>
          <w:rFonts w:ascii="Arial" w:cs="Arial" w:eastAsia="Arial" w:hAnsi="Arial"/>
          <w:sz w:val="21"/>
          <w:szCs w:val="21"/>
        </w:rPr>
        <w:t xml:space="preserve">Qué profesional lo realizó</w:t>
      </w:r>
    </w:p>
    <w:p>
      <w:pPr>
        <w:pStyle w:val="ListParagraph"/>
        <w:numPr>
          <w:ilvl w:val="0"/>
          <w:numId w:val="3"/>
        </w:numPr>
        <w:spacing w:after="50"/>
      </w:pPr>
      <w:r>
        <w:rPr>
          <w:rFonts w:ascii="Arial" w:cs="Arial" w:eastAsia="Arial" w:hAnsi="Arial"/>
          <w:sz w:val="21"/>
          <w:szCs w:val="21"/>
        </w:rPr>
        <w:t xml:space="preserve">Cuánto se cobró al paciente</w:t>
      </w:r>
    </w:p>
    <w:p>
      <w:pPr>
        <w:spacing w:after="100"/>
      </w:pPr>
      <w:r>
        <w:rPr>
          <w:rFonts w:ascii="Arial" w:cs="Arial" w:eastAsia="Arial" w:hAnsi="Arial"/>
          <w:sz w:val="21"/>
          <w:szCs w:val="21"/>
        </w:rPr>
        <w:t xml:space="preserve">Con esos 3 datos + la tabla de comisiones, el cálculo es automático.</w:t>
      </w:r>
    </w:p>
    <w:p>
      <w:pPr>
        <w:pStyle w:val="Heading2"/>
        <w:spacing w:after="100" w:before="200"/>
      </w:pPr>
      <w:r>
        <w:rPr>
          <w:rFonts w:ascii="Arial" w:cs="Arial" w:eastAsia="Arial" w:hAnsi="Arial"/>
          <w:b/>
          <w:bCs/>
          <w:color w:val="2A063F"/>
          <w:sz w:val="24"/>
          <w:szCs w:val="24"/>
        </w:rPr>
        <w:t xml:space="preserve">3.3 Fin de mes (generar liquidación)</w:t>
      </w:r>
    </w:p>
    <w:p>
      <w:pPr>
        <w:spacing w:after="100"/>
      </w:pPr>
      <w:r>
        <w:rPr>
          <w:rFonts w:ascii="Arial" w:cs="Arial" w:eastAsia="Arial" w:hAnsi="Arial"/>
          <w:sz w:val="21"/>
          <w:szCs w:val="21"/>
        </w:rPr>
        <w:t xml:space="preserve">La doctora Laura (o quien administre) entra a la sección Liquidaciones y:</w:t>
      </w:r>
    </w:p>
    <w:p>
      <w:pPr>
        <w:pStyle w:val="ListParagraph"/>
        <w:numPr>
          <w:ilvl w:val="0"/>
          <w:numId w:val="3"/>
        </w:numPr>
        <w:spacing w:after="50"/>
      </w:pPr>
      <w:r>
        <w:rPr>
          <w:rFonts w:ascii="Arial" w:cs="Arial" w:eastAsia="Arial" w:hAnsi="Arial"/>
          <w:sz w:val="21"/>
          <w:szCs w:val="21"/>
        </w:rPr>
        <w:t xml:space="preserve">Selecciona el profesional</w:t>
      </w:r>
    </w:p>
    <w:p>
      <w:pPr>
        <w:pStyle w:val="ListParagraph"/>
        <w:numPr>
          <w:ilvl w:val="0"/>
          <w:numId w:val="3"/>
        </w:numPr>
        <w:spacing w:after="50"/>
      </w:pPr>
      <w:r>
        <w:rPr>
          <w:rFonts w:ascii="Arial" w:cs="Arial" w:eastAsia="Arial" w:hAnsi="Arial"/>
          <w:sz w:val="21"/>
          <w:szCs w:val="21"/>
        </w:rPr>
        <w:t xml:space="preserve">Selecciona el período (mes/quincena)</w:t>
      </w:r>
    </w:p>
    <w:p>
      <w:pPr>
        <w:pStyle w:val="ListParagraph"/>
        <w:numPr>
          <w:ilvl w:val="0"/>
          <w:numId w:val="3"/>
        </w:numPr>
        <w:spacing w:after="50"/>
      </w:pPr>
      <w:r>
        <w:rPr>
          <w:rFonts w:ascii="Arial" w:cs="Arial" w:eastAsia="Arial" w:hAnsi="Arial"/>
          <w:sz w:val="21"/>
          <w:szCs w:val="21"/>
        </w:rPr>
        <w:t xml:space="preserve">El sistema muestra el detalle de todos los tratamientos realizados en ese período</w:t>
      </w:r>
    </w:p>
    <w:p>
      <w:pPr>
        <w:pStyle w:val="ListParagraph"/>
        <w:numPr>
          <w:ilvl w:val="0"/>
          <w:numId w:val="3"/>
        </w:numPr>
        <w:spacing w:after="50"/>
      </w:pPr>
      <w:r>
        <w:rPr>
          <w:rFonts w:ascii="Arial" w:cs="Arial" w:eastAsia="Arial" w:hAnsi="Arial"/>
          <w:sz w:val="21"/>
          <w:szCs w:val="21"/>
        </w:rPr>
        <w:t xml:space="preserve">Se revisa, se aprueba y se exporta como PDF o Excel</w:t>
      </w:r>
    </w:p>
    <w:p>
      <w:pPr>
        <w:pStyle w:val="ListParagraph"/>
        <w:numPr>
          <w:ilvl w:val="0"/>
          <w:numId w:val="3"/>
        </w:numPr>
        <w:spacing w:after="50"/>
      </w:pPr>
      <w:r>
        <w:rPr>
          <w:rFonts w:ascii="Arial" w:cs="Arial" w:eastAsia="Arial" w:hAnsi="Arial"/>
          <w:sz w:val="21"/>
          <w:szCs w:val="21"/>
        </w:rPr>
        <w:t xml:space="preserve">Se le entrega al profesional como comprobante de lo que le corresponde cobrar</w:t>
      </w:r>
    </w:p>
    <w:p>
      <w:r>
        <w:br w:type="page"/>
      </w:r>
    </w:p>
    <w:p>
      <w:pPr>
        <w:pStyle w:val="Heading1"/>
        <w:spacing w:after="160" w:before="300"/>
      </w:pPr>
      <w:r>
        <w:rPr>
          <w:rFonts w:ascii="Arial" w:cs="Arial" w:eastAsia="Arial" w:hAnsi="Arial"/>
          <w:b/>
          <w:bCs/>
          <w:color w:val="2A063F"/>
          <w:sz w:val="30"/>
          <w:szCs w:val="30"/>
        </w:rPr>
        <w:t xml:space="preserve">4. Ejemplo de liquidación</w:t>
      </w:r>
    </w:p>
    <w:p>
      <w:pPr>
        <w:spacing w:after="100"/>
      </w:pPr>
      <w:r>
        <w:rPr>
          <w:rFonts w:ascii="Arial" w:cs="Arial" w:eastAsia="Arial" w:hAnsi="Arial"/>
          <w:b/>
          <w:bCs/>
          <w:sz w:val="21"/>
          <w:szCs w:val="21"/>
        </w:rPr>
        <w:t xml:space="preserve">Profesional: </w:t>
      </w:r>
      <w:r>
        <w:rPr>
          <w:rFonts w:ascii="Arial" w:cs="Arial" w:eastAsia="Arial" w:hAnsi="Arial"/>
          <w:sz w:val="21"/>
          <w:szCs w:val="21"/>
        </w:rPr>
        <w:t xml:space="preserve">Dra. Elizabeth</w:t>
      </w:r>
    </w:p>
    <w:p>
      <w:pPr>
        <w:spacing w:after="100"/>
      </w:pPr>
      <w:r>
        <w:rPr>
          <w:rFonts w:ascii="Arial" w:cs="Arial" w:eastAsia="Arial" w:hAnsi="Arial"/>
          <w:b/>
          <w:bCs/>
          <w:sz w:val="21"/>
          <w:szCs w:val="21"/>
        </w:rPr>
        <w:t xml:space="preserve">Período: </w:t>
      </w:r>
      <w:r>
        <w:rPr>
          <w:rFonts w:ascii="Arial" w:cs="Arial" w:eastAsia="Arial" w:hAnsi="Arial"/>
          <w:sz w:val="21"/>
          <w:szCs w:val="21"/>
        </w:rPr>
        <w:t xml:space="preserve">Mayo 2026</w:t>
      </w:r>
    </w:p>
    <w:p>
      <w:pPr>
        <w:spacing w:after="100"/>
      </w:pPr>
      <w:r>
        <w:rPr>
          <w:rFonts w:ascii="Arial" w:cs="Arial" w:eastAsia="Arial" w:hAnsi="Arial"/>
          <w:sz w:val="21"/>
          <w:szCs w:val="21"/>
        </w:rPr>
        <w:t xml:space="preserve"/>
      </w:r>
    </w:p>
    <w:p>
      <w:pPr>
        <w:pStyle w:val="Heading2"/>
        <w:spacing w:after="100" w:before="200"/>
      </w:pPr>
      <w:r>
        <w:rPr>
          <w:rFonts w:ascii="Arial" w:cs="Arial" w:eastAsia="Arial" w:hAnsi="Arial"/>
          <w:b/>
          <w:bCs/>
          <w:color w:val="2A063F"/>
          <w:sz w:val="24"/>
          <w:szCs w:val="24"/>
        </w:rPr>
        <w:t xml:space="preserve">4.1 Detalle de tratamientos realizados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60"/>
        <w:gridCol w:w="1500"/>
        <w:gridCol w:w="1500"/>
        <w:gridCol w:w="1500"/>
        <w:gridCol w:w="1500"/>
      </w:tblGrid>
      <w:tr>
        <w:tc>
          <w:tcPr>
            <w:tcW w:type="dxa" w:w="13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206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Paciente</w:t>
            </w:r>
          </w:p>
        </w:tc>
        <w:tc>
          <w:tcPr>
            <w:tcW w:type="dxa" w:w="15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Tratamiento</w:t>
            </w:r>
          </w:p>
        </w:tc>
        <w:tc>
          <w:tcPr>
            <w:tcW w:type="dxa" w:w="15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Cobrado</w:t>
            </w:r>
          </w:p>
        </w:tc>
        <w:tc>
          <w:tcPr>
            <w:tcW w:type="dxa" w:w="15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 Eli</w:t>
            </w:r>
          </w:p>
        </w:tc>
        <w:tc>
          <w:tcPr>
            <w:tcW w:type="dxa" w:w="15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Eli recibe</w:t>
            </w:r>
          </w:p>
        </w:tc>
      </w:tr>
      <w:tr>
        <w:tc>
          <w:tcPr>
            <w:tcW w:type="dxa" w:w="13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02/05</w:t>
            </w:r>
          </w:p>
        </w:tc>
        <w:tc>
          <w:tcPr>
            <w:tcW w:type="dxa" w:w="20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Juan Pérez</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Endodoncia</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$80.000</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$48.000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05/05</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María Gómez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Ortodoncia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$25.000</w:t>
            </w:r>
          </w:p>
        </w:tc>
      </w:tr>
      <w:tr>
        <w:tc>
          <w:tcPr>
            <w:tcW w:type="dxa" w:w="13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08/05</w:t>
            </w:r>
          </w:p>
        </w:tc>
        <w:tc>
          <w:tcPr>
            <w:tcW w:type="dxa" w:w="20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Carlos Ruiz</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Consulta gral</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$25.000</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$10.000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12/05</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 Torres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Endodoncia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$51.000</w:t>
            </w:r>
          </w:p>
        </w:tc>
      </w:tr>
      <w:tr>
        <w:tc>
          <w:tcPr>
            <w:tcW w:type="dxa" w:w="13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15/05</w:t>
            </w:r>
          </w:p>
        </w:tc>
        <w:tc>
          <w:tcPr>
            <w:tcW w:type="dxa" w:w="20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María Gómez</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Ortodoncia</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$50.000</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$25.000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19/05</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Laura Sosa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Consulta gral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$12.000</w:t>
            </w:r>
          </w:p>
        </w:tc>
      </w:tr>
      <w:tr>
        <w:tc>
          <w:tcPr>
            <w:tcW w:type="dxa" w:w="13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22/05</w:t>
            </w:r>
          </w:p>
        </w:tc>
        <w:tc>
          <w:tcPr>
            <w:tcW w:type="dxa" w:w="20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Pedro Vega</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Endodoncia</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$80.000</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$48.000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26/05</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Sofía Díaz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Consulta gral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w:t>
            </w:r>
          </w:p>
        </w:tc>
      </w:tr>
    </w:tbl>
    <w:p>
      <w:pPr>
        <w:spacing w:after="100"/>
      </w:pPr>
      <w:r>
        <w:rPr>
          <w:rFonts w:ascii="Arial" w:cs="Arial" w:eastAsia="Arial" w:hAnsi="Arial"/>
          <w:sz w:val="21"/>
          <w:szCs w:val="21"/>
        </w:rPr>
        <w:t xml:space="preserve"/>
      </w:r>
    </w:p>
    <w:p>
      <w:pPr>
        <w:pStyle w:val="Heading2"/>
        <w:spacing w:after="100" w:before="200"/>
      </w:pPr>
      <w:r>
        <w:rPr>
          <w:rFonts w:ascii="Arial" w:cs="Arial" w:eastAsia="Arial" w:hAnsi="Arial"/>
          <w:b/>
          <w:bCs/>
          <w:color w:val="2A063F"/>
          <w:sz w:val="24"/>
          <w:szCs w:val="24"/>
        </w:rPr>
        <w:t xml:space="preserve">4.2 Resumen por tratamiento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1700"/>
        <w:gridCol w:w="1700"/>
        <w:gridCol w:w="1200"/>
        <w:gridCol w:w="1220"/>
      </w:tblGrid>
      <w:tr>
        <w:tc>
          <w:tcPr>
            <w:tcW w:type="dxa" w:w="234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Tratamiento</w:t>
            </w:r>
          </w:p>
        </w:tc>
        <w:tc>
          <w:tcPr>
            <w:tcW w:type="dxa" w:w="12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Cant.</w:t>
            </w:r>
          </w:p>
        </w:tc>
        <w:tc>
          <w:tcPr>
            <w:tcW w:type="dxa" w:w="17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Total cobrado</w:t>
            </w:r>
          </w:p>
        </w:tc>
        <w:tc>
          <w:tcPr>
            <w:tcW w:type="dxa" w:w="17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Eli recibe</w:t>
            </w:r>
          </w:p>
        </w:tc>
        <w:tc>
          <w:tcPr>
            <w:tcW w:type="dxa" w:w="12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 Eli</w:t>
            </w:r>
          </w:p>
        </w:tc>
        <w:tc>
          <w:tcPr>
            <w:tcW w:type="dxa" w:w="122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Clínica</w:t>
            </w:r>
          </w:p>
        </w:tc>
      </w:tr>
      <w:tr>
        <w:tc>
          <w:tcPr>
            <w:tcW w:type="dxa" w:w="234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bCs/>
                <w:sz w:val="20"/>
                <w:szCs w:val="20"/>
              </w:rPr>
              <w:t xml:space="preserve">Endodoncia</w:t>
            </w:r>
          </w:p>
        </w:tc>
        <w:tc>
          <w:tcPr>
            <w:tcW w:type="dxa" w:w="12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7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$245.000</w:t>
            </w:r>
          </w:p>
        </w:tc>
        <w:tc>
          <w:tcPr>
            <w:tcW w:type="dxa" w:w="17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$147.000</w:t>
            </w:r>
          </w:p>
        </w:tc>
        <w:tc>
          <w:tcPr>
            <w:tcW w:type="dxa" w:w="12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22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$98.000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Ortodoncia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1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$50.000</w:t>
            </w:r>
          </w:p>
        </w:tc>
      </w:tr>
      <w:tr>
        <w:tc>
          <w:tcPr>
            <w:tcW w:type="dxa" w:w="234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bCs/>
                <w:sz w:val="20"/>
                <w:szCs w:val="20"/>
              </w:rPr>
              <w:t xml:space="preserve">Odontología gral</w:t>
            </w:r>
          </w:p>
        </w:tc>
        <w:tc>
          <w:tcPr>
            <w:tcW w:type="dxa" w:w="12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7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$80.000</w:t>
            </w:r>
          </w:p>
        </w:tc>
        <w:tc>
          <w:tcPr>
            <w:tcW w:type="dxa" w:w="17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$32.000</w:t>
            </w:r>
          </w:p>
        </w:tc>
        <w:tc>
          <w:tcPr>
            <w:tcW w:type="dxa" w:w="12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22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$48.000</w:t>
            </w:r>
          </w:p>
        </w:tc>
      </w:tr>
    </w:tbl>
    <w:p>
      <w:pPr>
        <w:spacing w:after="100"/>
      </w:pPr>
      <w:r>
        <w:rPr>
          <w:rFonts w:ascii="Arial" w:cs="Arial" w:eastAsia="Arial" w:hAnsi="Arial"/>
          <w:sz w:val="21"/>
          <w:szCs w:val="21"/>
        </w:rPr>
        <w:t xml:space="preserve"/>
      </w:r>
    </w:p>
    <w:p>
      <w:pPr>
        <w:pStyle w:val="Heading2"/>
        <w:spacing w:after="100" w:before="200"/>
      </w:pPr>
      <w:r>
        <w:rPr>
          <w:rFonts w:ascii="Arial" w:cs="Arial" w:eastAsia="Arial" w:hAnsi="Arial"/>
          <w:b/>
          <w:bCs/>
          <w:color w:val="2A063F"/>
          <w:sz w:val="24"/>
          <w:szCs w:val="24"/>
        </w:rPr>
        <w:t xml:space="preserve">4.3 Totales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468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Monto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cobrado en el período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$425.000</w:t>
            </w:r>
          </w:p>
        </w:tc>
      </w:tr>
      <w:tr>
        <w:tc>
          <w:tcPr>
            <w:tcW w:type="dxa" w:w="46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sz w:val="20"/>
                <w:szCs w:val="20"/>
              </w:rPr>
              <w:t xml:space="preserve">Total Dra. Elizabeth</w:t>
            </w:r>
          </w:p>
        </w:tc>
        <w:tc>
          <w:tcPr>
            <w:tcW w:type="dxa" w:w="46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16A34A"/>
                <w:sz w:val="20"/>
                <w:szCs w:val="20"/>
              </w:rPr>
              <w:t xml:space="preserve">$229.000</w:t>
            </w:r>
          </w:p>
        </w:tc>
      </w:tr>
      <w:tr>
        <w:tc>
          <w:tcPr>
            <w:tcW w:type="dxa" w:w="468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bCs/>
                <w:sz w:val="20"/>
                <w:szCs w:val="20"/>
              </w:rPr>
              <w:t xml:space="preserve">Total Clínica</w:t>
            </w:r>
          </w:p>
        </w:tc>
        <w:tc>
          <w:tcPr>
            <w:tcW w:type="dxa" w:w="468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bCs/>
                <w:sz w:val="20"/>
                <w:szCs w:val="20"/>
              </w:rPr>
              <w:t xml:space="preserve">$196.000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Tratamientos realizados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r>
    </w:tbl>
    <w:p>
      <w:pPr>
        <w:spacing w:after="100"/>
      </w:pPr>
      <w:r>
        <w:rPr>
          <w:rFonts w:ascii="Arial" w:cs="Arial" w:eastAsia="Arial" w:hAnsi="Arial"/>
          <w:sz w:val="21"/>
          <w:szCs w:val="21"/>
        </w:rPr>
        <w:t xml:space="preserve"/>
      </w:r>
    </w:p>
    <w:p>
      <w:pPr>
        <w:spacing w:after="100"/>
      </w:pPr>
      <w:r>
        <w:rPr>
          <w:rFonts w:ascii="Arial" w:cs="Arial" w:eastAsia="Arial" w:hAnsi="Arial"/>
          <w:sz w:val="21"/>
          <w:szCs w:val="21"/>
        </w:rPr>
        <w:t xml:space="preserve">Este es el documento que se le entrega a Eli a fin de mes. Ella ve exactamente qué hizo, cuánto se cobró y cuánto le corresponde.</w:t>
      </w:r>
    </w:p>
    <w:p>
      <w:r>
        <w:br w:type="page"/>
      </w:r>
    </w:p>
    <w:p>
      <w:pPr>
        <w:pStyle w:val="Heading1"/>
        <w:spacing w:after="160" w:before="300"/>
      </w:pPr>
      <w:r>
        <w:rPr>
          <w:rFonts w:ascii="Arial" w:cs="Arial" w:eastAsia="Arial" w:hAnsi="Arial"/>
          <w:b/>
          <w:bCs/>
          <w:color w:val="2A063F"/>
          <w:sz w:val="30"/>
          <w:szCs w:val="30"/>
        </w:rPr>
        <w:t xml:space="preserve">5. Qué necesita la plataforma</w:t>
      </w:r>
    </w:p>
    <w:p>
      <w:pPr>
        <w:pStyle w:val="Heading2"/>
        <w:spacing w:after="100" w:before="200"/>
      </w:pPr>
      <w:r>
        <w:rPr>
          <w:rFonts w:ascii="Arial" w:cs="Arial" w:eastAsia="Arial" w:hAnsi="Arial"/>
          <w:b/>
          <w:bCs/>
          <w:color w:val="2A063F"/>
          <w:sz w:val="24"/>
          <w:szCs w:val="24"/>
        </w:rPr>
        <w:t xml:space="preserve">5.1 Pantalla de configuración</w:t>
      </w:r>
    </w:p>
    <w:p>
      <w:pPr>
        <w:spacing w:after="100"/>
      </w:pPr>
      <w:r>
        <w:rPr>
          <w:rFonts w:ascii="Arial" w:cs="Arial" w:eastAsia="Arial" w:hAnsi="Arial"/>
          <w:sz w:val="21"/>
          <w:szCs w:val="21"/>
        </w:rPr>
        <w:t xml:space="preserve">Sección donde se cargan los porcentajes por profesional:</w:t>
      </w:r>
    </w:p>
    <w:p>
      <w:pPr>
        <w:pStyle w:val="ListParagraph"/>
        <w:numPr>
          <w:ilvl w:val="0"/>
          <w:numId w:val="2"/>
        </w:numPr>
        <w:spacing w:after="50"/>
      </w:pPr>
      <w:r>
        <w:rPr>
          <w:rFonts w:ascii="Arial" w:cs="Arial" w:eastAsia="Arial" w:hAnsi="Arial"/>
          <w:sz w:val="21"/>
          <w:szCs w:val="21"/>
        </w:rPr>
        <w:t xml:space="preserve">Selector de profesional</w:t>
      </w:r>
    </w:p>
    <w:p>
      <w:pPr>
        <w:pStyle w:val="ListParagraph"/>
        <w:numPr>
          <w:ilvl w:val="0"/>
          <w:numId w:val="2"/>
        </w:numPr>
        <w:spacing w:after="50"/>
      </w:pPr>
      <w:r>
        <w:rPr>
          <w:rFonts w:ascii="Arial" w:cs="Arial" w:eastAsia="Arial" w:hAnsi="Arial"/>
          <w:sz w:val="21"/>
          <w:szCs w:val="21"/>
        </w:rPr>
        <w:t xml:space="preserve">Tabla editable: tratamiento + % clínica + % profesional (deben sumar 100%)</w:t>
      </w:r>
    </w:p>
    <w:p>
      <w:pPr>
        <w:pStyle w:val="ListParagraph"/>
        <w:numPr>
          <w:ilvl w:val="0"/>
          <w:numId w:val="2"/>
        </w:numPr>
        <w:spacing w:after="50"/>
      </w:pPr>
      <w:r>
        <w:rPr>
          <w:rFonts w:ascii="Arial" w:cs="Arial" w:eastAsia="Arial" w:hAnsi="Arial"/>
          <w:sz w:val="21"/>
          <w:szCs w:val="21"/>
        </w:rPr>
        <w:t xml:space="preserve">Botón para agregar nuevos tratamientos</w:t>
      </w:r>
    </w:p>
    <w:p>
      <w:pPr>
        <w:pStyle w:val="ListParagraph"/>
        <w:numPr>
          <w:ilvl w:val="0"/>
          <w:numId w:val="2"/>
        </w:numPr>
        <w:spacing w:after="50"/>
      </w:pPr>
      <w:r>
        <w:rPr>
          <w:rFonts w:ascii="Arial" w:cs="Arial" w:eastAsia="Arial" w:hAnsi="Arial"/>
          <w:sz w:val="21"/>
          <w:szCs w:val="21"/>
        </w:rPr>
        <w:t xml:space="preserve">Los cambios de porcentaje aplican a futuro, no retroactivamente</w:t>
      </w:r>
    </w:p>
    <w:p>
      <w:pPr>
        <w:pStyle w:val="Heading2"/>
        <w:spacing w:after="100" w:before="200"/>
      </w:pPr>
      <w:r>
        <w:rPr>
          <w:rFonts w:ascii="Arial" w:cs="Arial" w:eastAsia="Arial" w:hAnsi="Arial"/>
          <w:b/>
          <w:bCs/>
          <w:color w:val="2A063F"/>
          <w:sz w:val="24"/>
          <w:szCs w:val="24"/>
        </w:rPr>
        <w:t xml:space="preserve">5.2 Pantalla de liquidación</w:t>
      </w:r>
    </w:p>
    <w:p>
      <w:pPr>
        <w:spacing w:after="100"/>
      </w:pPr>
      <w:r>
        <w:rPr>
          <w:rFonts w:ascii="Arial" w:cs="Arial" w:eastAsia="Arial" w:hAnsi="Arial"/>
          <w:sz w:val="21"/>
          <w:szCs w:val="21"/>
        </w:rPr>
        <w:t xml:space="preserve">Donde se genera y revisa la liquidación:</w:t>
      </w:r>
    </w:p>
    <w:p>
      <w:pPr>
        <w:pStyle w:val="ListParagraph"/>
        <w:numPr>
          <w:ilvl w:val="0"/>
          <w:numId w:val="2"/>
        </w:numPr>
        <w:spacing w:after="50"/>
      </w:pPr>
      <w:r>
        <w:rPr>
          <w:rFonts w:ascii="Arial" w:cs="Arial" w:eastAsia="Arial" w:hAnsi="Arial"/>
          <w:sz w:val="21"/>
          <w:szCs w:val="21"/>
        </w:rPr>
        <w:t xml:space="preserve">Filtro por profesional y por período (mes, rango de fechas)</w:t>
      </w:r>
    </w:p>
    <w:p>
      <w:pPr>
        <w:pStyle w:val="ListParagraph"/>
        <w:numPr>
          <w:ilvl w:val="0"/>
          <w:numId w:val="2"/>
        </w:numPr>
        <w:spacing w:after="50"/>
      </w:pPr>
      <w:r>
        <w:rPr>
          <w:rFonts w:ascii="Arial" w:cs="Arial" w:eastAsia="Arial" w:hAnsi="Arial"/>
          <w:sz w:val="21"/>
          <w:szCs w:val="21"/>
        </w:rPr>
        <w:t xml:space="preserve">Tabla con el detalle de cada tratamiento (fecha, paciente, tratamiento, monto, comisión)</w:t>
      </w:r>
    </w:p>
    <w:p>
      <w:pPr>
        <w:pStyle w:val="ListParagraph"/>
        <w:numPr>
          <w:ilvl w:val="0"/>
          <w:numId w:val="2"/>
        </w:numPr>
        <w:spacing w:after="50"/>
      </w:pPr>
      <w:r>
        <w:rPr>
          <w:rFonts w:ascii="Arial" w:cs="Arial" w:eastAsia="Arial" w:hAnsi="Arial"/>
          <w:sz w:val="21"/>
          <w:szCs w:val="21"/>
        </w:rPr>
        <w:t xml:space="preserve">Resumen agrupado por tipo de tratamiento</w:t>
      </w:r>
    </w:p>
    <w:p>
      <w:pPr>
        <w:pStyle w:val="ListParagraph"/>
        <w:numPr>
          <w:ilvl w:val="0"/>
          <w:numId w:val="2"/>
        </w:numPr>
        <w:spacing w:after="50"/>
      </w:pPr>
      <w:r>
        <w:rPr>
          <w:rFonts w:ascii="Arial" w:cs="Arial" w:eastAsia="Arial" w:hAnsi="Arial"/>
          <w:sz w:val="21"/>
          <w:szCs w:val="21"/>
        </w:rPr>
        <w:t xml:space="preserve">Totales: cobrado, profesional, clínica</w:t>
      </w:r>
    </w:p>
    <w:p>
      <w:pPr>
        <w:pStyle w:val="ListParagraph"/>
        <w:numPr>
          <w:ilvl w:val="0"/>
          <w:numId w:val="2"/>
        </w:numPr>
        <w:spacing w:after="50"/>
      </w:pPr>
      <w:r>
        <w:rPr>
          <w:rFonts w:ascii="Arial" w:cs="Arial" w:eastAsia="Arial" w:hAnsi="Arial"/>
          <w:sz w:val="21"/>
          <w:szCs w:val="21"/>
        </w:rPr>
        <w:t xml:space="preserve">Botón exportar PDF</w:t>
      </w:r>
    </w:p>
    <w:p>
      <w:pPr>
        <w:pStyle w:val="ListParagraph"/>
        <w:numPr>
          <w:ilvl w:val="0"/>
          <w:numId w:val="2"/>
        </w:numPr>
        <w:spacing w:after="50"/>
      </w:pPr>
      <w:r>
        <w:rPr>
          <w:rFonts w:ascii="Arial" w:cs="Arial" w:eastAsia="Arial" w:hAnsi="Arial"/>
          <w:sz w:val="21"/>
          <w:szCs w:val="21"/>
        </w:rPr>
        <w:t xml:space="preserve">Botón exportar Excel</w:t>
      </w:r>
    </w:p>
    <w:p>
      <w:pPr>
        <w:pStyle w:val="Heading2"/>
        <w:spacing w:after="100" w:before="200"/>
      </w:pPr>
      <w:r>
        <w:rPr>
          <w:rFonts w:ascii="Arial" w:cs="Arial" w:eastAsia="Arial" w:hAnsi="Arial"/>
          <w:b/>
          <w:bCs/>
          <w:color w:val="2A063F"/>
          <w:sz w:val="24"/>
          <w:szCs w:val="24"/>
        </w:rPr>
        <w:t xml:space="preserve">5.3 Datos necesarios por tratamiento</w:t>
      </w:r>
    </w:p>
    <w:p>
      <w:pPr>
        <w:spacing w:after="100"/>
      </w:pPr>
      <w:r>
        <w:rPr>
          <w:rFonts w:ascii="Arial" w:cs="Arial" w:eastAsia="Arial" w:hAnsi="Arial"/>
          <w:sz w:val="21"/>
          <w:szCs w:val="21"/>
        </w:rPr>
        <w:t xml:space="preserve">Para que el cálculo funcione, cada tratamiento registrado en la plataforma debe 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Dato</w:t>
            </w:r>
          </w:p>
        </w:tc>
        <w:tc>
          <w:tcPr>
            <w:tcW w:type="dxa" w:w="343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De dónde sale</w:t>
            </w:r>
          </w:p>
        </w:tc>
        <w:tc>
          <w:tcPr>
            <w:tcW w:type="dxa" w:w="343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Obligatorio</w:t>
            </w:r>
          </w:p>
        </w:tc>
      </w:tr>
      <w:tr>
        <w:tc>
          <w:tcPr>
            <w:tcW w:type="dxa" w:w="2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bCs/>
                <w:sz w:val="20"/>
                <w:szCs w:val="20"/>
              </w:rPr>
              <w:t xml:space="preserve">Profesional</w:t>
            </w:r>
          </w:p>
        </w:tc>
        <w:tc>
          <w:tcPr>
            <w:tcW w:type="dxa" w:w="343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Se asigna al agendar el turno o al registrar el tratamiento</w:t>
            </w:r>
          </w:p>
        </w:tc>
        <w:tc>
          <w:tcPr>
            <w:tcW w:type="dxa" w:w="343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Sí. Sin esto no hay cálculo.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Tipo de tratamiento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 selecciona del catálogo de servicios de la clínica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 Define el % de comisión.</w:t>
            </w:r>
          </w:p>
        </w:tc>
      </w:tr>
      <w:tr>
        <w:tc>
          <w:tcPr>
            <w:tcW w:type="dxa" w:w="2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bCs/>
                <w:sz w:val="20"/>
                <w:szCs w:val="20"/>
              </w:rPr>
              <w:t xml:space="preserve">Monto cobrado</w:t>
            </w:r>
          </w:p>
        </w:tc>
        <w:tc>
          <w:tcPr>
            <w:tcW w:type="dxa" w:w="343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Se carga cuando el paciente paga (caja/pagos)</w:t>
            </w:r>
          </w:p>
        </w:tc>
        <w:tc>
          <w:tcPr>
            <w:tcW w:type="dxa" w:w="343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Sí. Es la base del cálculo.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Fecha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Fecha del turno/atención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 Define en qué período cae.</w:t>
            </w:r>
          </w:p>
        </w:tc>
      </w:tr>
      <w:tr>
        <w:tc>
          <w:tcPr>
            <w:tcW w:type="dxa" w:w="2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bCs/>
                <w:sz w:val="20"/>
                <w:szCs w:val="20"/>
              </w:rPr>
              <w:t xml:space="preserve">Paciente</w:t>
            </w:r>
          </w:p>
        </w:tc>
        <w:tc>
          <w:tcPr>
            <w:tcW w:type="dxa" w:w="343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Vinculado al turno</w:t>
            </w:r>
          </w:p>
        </w:tc>
        <w:tc>
          <w:tcPr>
            <w:tcW w:type="dxa" w:w="343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Sí. Para el detalle de la liquidación.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Estado de pago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Pagado / Parcial / No pagado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 Solo se liquida lo cobrado.</w:t>
            </w:r>
          </w:p>
        </w:tc>
      </w:tr>
    </w:tbl>
    <w:p>
      <w:pPr>
        <w:spacing w:after="100"/>
      </w:pPr>
      <w:r>
        <w:rPr>
          <w:rFonts w:ascii="Arial" w:cs="Arial" w:eastAsia="Arial" w:hAnsi="Arial"/>
          <w:sz w:val="21"/>
          <w:szCs w:val="21"/>
        </w:rPr>
        <w:t xml:space="preserve"/>
      </w:r>
    </w:p>
    <w:p>
      <w:pPr>
        <w:spacing w:after="100"/>
      </w:pPr>
      <w:r>
        <w:rPr>
          <w:rFonts w:ascii="Arial" w:cs="Arial" w:eastAsia="Arial" w:hAnsi="Arial"/>
          <w:b/>
          <w:bCs/>
          <w:sz w:val="21"/>
          <w:szCs w:val="21"/>
        </w:rPr>
        <w:t xml:space="preserve">Regla clave: </w:t>
      </w:r>
      <w:r>
        <w:rPr>
          <w:rFonts w:ascii="Arial" w:cs="Arial" w:eastAsia="Arial" w:hAnsi="Arial"/>
          <w:sz w:val="21"/>
          <w:szCs w:val="21"/>
        </w:rPr>
        <w:t xml:space="preserve">Solo se liquidan tratamientos cobrados. Si un paciente tiene un tratamiento hecho pero no pagó, ese tratamiento no entra en la liquidación del mes hasta que pague.</w:t>
      </w:r>
    </w:p>
    <w:p>
      <w:r>
        <w:br w:type="page"/>
      </w:r>
    </w:p>
    <w:p>
      <w:pPr>
        <w:pStyle w:val="Heading1"/>
        <w:spacing w:after="160" w:before="300"/>
      </w:pPr>
      <w:r>
        <w:rPr>
          <w:rFonts w:ascii="Arial" w:cs="Arial" w:eastAsia="Arial" w:hAnsi="Arial"/>
          <w:b/>
          <w:bCs/>
          <w:color w:val="2A063F"/>
          <w:sz w:val="30"/>
          <w:szCs w:val="30"/>
        </w:rPr>
        <w:t xml:space="preserve">6. Casos especiales a resolver</w:t>
      </w:r>
    </w:p>
    <w:p>
      <w:pPr>
        <w:pStyle w:val="Heading2"/>
        <w:spacing w:after="100" w:before="200"/>
      </w:pPr>
      <w:r>
        <w:rPr>
          <w:rFonts w:ascii="Arial" w:cs="Arial" w:eastAsia="Arial" w:hAnsi="Arial"/>
          <w:b/>
          <w:bCs/>
          <w:color w:val="2A063F"/>
          <w:sz w:val="24"/>
          <w:szCs w:val="24"/>
        </w:rPr>
        <w:t xml:space="preserve">6.1 Pago parcial</w:t>
      </w:r>
    </w:p>
    <w:p>
      <w:pPr>
        <w:spacing w:after="100"/>
      </w:pPr>
      <w:r>
        <w:rPr>
          <w:rFonts w:ascii="Arial" w:cs="Arial" w:eastAsia="Arial" w:hAnsi="Arial"/>
          <w:sz w:val="21"/>
          <w:szCs w:val="21"/>
        </w:rPr>
        <w:t xml:space="preserve">¿Qué pasa si un tratamiento de $80.000 se cobra en 2 cuotas de $40.000?</w:t>
      </w:r>
    </w:p>
    <w:p>
      <w:pPr>
        <w:pStyle w:val="ListParagraph"/>
        <w:numPr>
          <w:ilvl w:val="0"/>
          <w:numId w:val="2"/>
        </w:numPr>
        <w:spacing w:after="50"/>
      </w:pPr>
      <w:r>
        <w:rPr>
          <w:rFonts w:ascii="Arial" w:cs="Arial" w:eastAsia="Arial" w:hAnsi="Arial"/>
          <w:sz w:val="21"/>
          <w:szCs w:val="21"/>
        </w:rPr>
        <w:t xml:space="preserve">Opción A: Se liquida cada cuota por separado cuando se cobra. En mayo se liquidan $40.000, en junio otros $40.000.</w:t>
      </w:r>
    </w:p>
    <w:p>
      <w:pPr>
        <w:pStyle w:val="ListParagraph"/>
        <w:numPr>
          <w:ilvl w:val="0"/>
          <w:numId w:val="2"/>
        </w:numPr>
        <w:spacing w:after="50"/>
      </w:pPr>
      <w:r>
        <w:rPr>
          <w:rFonts w:ascii="Arial" w:cs="Arial" w:eastAsia="Arial" w:hAnsi="Arial"/>
          <w:sz w:val="21"/>
          <w:szCs w:val="21"/>
        </w:rPr>
        <w:t xml:space="preserve">Opción B: Se liquida todo junto recién cuando el tratamiento está 100% cobrado.</w:t>
      </w:r>
    </w:p>
    <w:p>
      <w:pPr>
        <w:spacing w:after="100"/>
      </w:pPr>
      <w:r>
        <w:rPr>
          <w:rFonts w:ascii="Arial" w:cs="Arial" w:eastAsia="Arial" w:hAnsi="Arial"/>
          <w:b/>
          <w:bCs/>
          <w:sz w:val="21"/>
          <w:szCs w:val="21"/>
        </w:rPr>
        <w:t xml:space="preserve">Definir con Laura: </w:t>
      </w:r>
      <w:r>
        <w:rPr>
          <w:rFonts w:ascii="Arial" w:cs="Arial" w:eastAsia="Arial" w:hAnsi="Arial"/>
          <w:sz w:val="21"/>
          <w:szCs w:val="21"/>
        </w:rPr>
        <w:t xml:space="preserve">¿Cuál prefiere?</w:t>
      </w:r>
    </w:p>
    <w:p>
      <w:pPr>
        <w:pStyle w:val="Heading2"/>
        <w:spacing w:after="100" w:before="200"/>
      </w:pPr>
      <w:r>
        <w:rPr>
          <w:rFonts w:ascii="Arial" w:cs="Arial" w:eastAsia="Arial" w:hAnsi="Arial"/>
          <w:b/>
          <w:bCs/>
          <w:color w:val="2A063F"/>
          <w:sz w:val="24"/>
          <w:szCs w:val="24"/>
        </w:rPr>
        <w:t xml:space="preserve">6.2 Tratamiento sin porcentaje configurado</w:t>
      </w:r>
    </w:p>
    <w:p>
      <w:pPr>
        <w:spacing w:after="100"/>
      </w:pPr>
      <w:r>
        <w:rPr>
          <w:rFonts w:ascii="Arial" w:cs="Arial" w:eastAsia="Arial" w:hAnsi="Arial"/>
          <w:sz w:val="21"/>
          <w:szCs w:val="21"/>
        </w:rPr>
        <w:t xml:space="preserve">Si Eli hace un tratamiento que no tiene porcentaje cargado en la tabla de comisiones:</w:t>
      </w:r>
    </w:p>
    <w:p>
      <w:pPr>
        <w:pStyle w:val="ListParagraph"/>
        <w:numPr>
          <w:ilvl w:val="0"/>
          <w:numId w:val="2"/>
        </w:numPr>
        <w:spacing w:after="50"/>
      </w:pPr>
      <w:r>
        <w:rPr>
          <w:rFonts w:ascii="Arial" w:cs="Arial" w:eastAsia="Arial" w:hAnsi="Arial"/>
          <w:sz w:val="21"/>
          <w:szCs w:val="21"/>
        </w:rPr>
        <w:t xml:space="preserve">El sistema lo marca como 'sin comisión definida'</w:t>
      </w:r>
    </w:p>
    <w:p>
      <w:pPr>
        <w:pStyle w:val="ListParagraph"/>
        <w:numPr>
          <w:ilvl w:val="0"/>
          <w:numId w:val="2"/>
        </w:numPr>
        <w:spacing w:after="50"/>
      </w:pPr>
      <w:r>
        <w:rPr>
          <w:rFonts w:ascii="Arial" w:cs="Arial" w:eastAsia="Arial" w:hAnsi="Arial"/>
          <w:sz w:val="21"/>
          <w:szCs w:val="21"/>
        </w:rPr>
        <w:t xml:space="preserve">Aparece destacado en la liquidación para que Laura lo resuelva antes de cerrar</w:t>
      </w:r>
    </w:p>
    <w:p>
      <w:pPr>
        <w:pStyle w:val="ListParagraph"/>
        <w:numPr>
          <w:ilvl w:val="0"/>
          <w:numId w:val="2"/>
        </w:numPr>
        <w:spacing w:after="50"/>
      </w:pPr>
      <w:r>
        <w:rPr>
          <w:rFonts w:ascii="Arial" w:cs="Arial" w:eastAsia="Arial" w:hAnsi="Arial"/>
          <w:sz w:val="21"/>
          <w:szCs w:val="21"/>
        </w:rPr>
        <w:t xml:space="preserve">No se puede aprobar la liquidación mientras haya tratamientos sin comisión</w:t>
      </w:r>
    </w:p>
    <w:p>
      <w:pPr>
        <w:pStyle w:val="Heading2"/>
        <w:spacing w:after="100" w:before="200"/>
      </w:pPr>
      <w:r>
        <w:rPr>
          <w:rFonts w:ascii="Arial" w:cs="Arial" w:eastAsia="Arial" w:hAnsi="Arial"/>
          <w:b/>
          <w:bCs/>
          <w:color w:val="2A063F"/>
          <w:sz w:val="24"/>
          <w:szCs w:val="24"/>
        </w:rPr>
        <w:t xml:space="preserve">6.3 Cambio de porcentaje a mitad de mes</w:t>
      </w:r>
    </w:p>
    <w:p>
      <w:pPr>
        <w:spacing w:after="100"/>
      </w:pPr>
      <w:r>
        <w:rPr>
          <w:rFonts w:ascii="Arial" w:cs="Arial" w:eastAsia="Arial" w:hAnsi="Arial"/>
          <w:sz w:val="21"/>
          <w:szCs w:val="21"/>
        </w:rPr>
        <w:t xml:space="preserve">Si Laura cambia el porcentaje de endodoncia del 60% al 55% el día 15 del mes:</w:t>
      </w:r>
    </w:p>
    <w:p>
      <w:pPr>
        <w:pStyle w:val="ListParagraph"/>
        <w:numPr>
          <w:ilvl w:val="0"/>
          <w:numId w:val="2"/>
        </w:numPr>
        <w:spacing w:after="50"/>
      </w:pPr>
      <w:r>
        <w:rPr>
          <w:rFonts w:ascii="Arial" w:cs="Arial" w:eastAsia="Arial" w:hAnsi="Arial"/>
          <w:sz w:val="21"/>
          <w:szCs w:val="21"/>
        </w:rPr>
        <w:t xml:space="preserve">Los tratamientos del 1 al 14 se calculan con 60%</w:t>
      </w:r>
    </w:p>
    <w:p>
      <w:pPr>
        <w:pStyle w:val="ListParagraph"/>
        <w:numPr>
          <w:ilvl w:val="0"/>
          <w:numId w:val="2"/>
        </w:numPr>
        <w:spacing w:after="50"/>
      </w:pPr>
      <w:r>
        <w:rPr>
          <w:rFonts w:ascii="Arial" w:cs="Arial" w:eastAsia="Arial" w:hAnsi="Arial"/>
          <w:sz w:val="21"/>
          <w:szCs w:val="21"/>
        </w:rPr>
        <w:t xml:space="preserve">Los tratamientos del 15 en adelante se calculan con 55%</w:t>
      </w:r>
    </w:p>
    <w:p>
      <w:pPr>
        <w:pStyle w:val="ListParagraph"/>
        <w:numPr>
          <w:ilvl w:val="0"/>
          <w:numId w:val="2"/>
        </w:numPr>
        <w:spacing w:after="50"/>
      </w:pPr>
      <w:r>
        <w:rPr>
          <w:rFonts w:ascii="Arial" w:cs="Arial" w:eastAsia="Arial" w:hAnsi="Arial"/>
          <w:sz w:val="21"/>
          <w:szCs w:val="21"/>
        </w:rPr>
        <w:t xml:space="preserve">El sistema guarda el historial de cambios de porcentaje con fecha efectiva</w:t>
      </w:r>
    </w:p>
    <w:p>
      <w:pPr>
        <w:pStyle w:val="Heading2"/>
        <w:spacing w:after="100" w:before="200"/>
      </w:pPr>
      <w:r>
        <w:rPr>
          <w:rFonts w:ascii="Arial" w:cs="Arial" w:eastAsia="Arial" w:hAnsi="Arial"/>
          <w:b/>
          <w:bCs/>
          <w:color w:val="2A063F"/>
          <w:sz w:val="24"/>
          <w:szCs w:val="24"/>
        </w:rPr>
        <w:t xml:space="preserve">6.4 Varios profesionales el mismo día</w:t>
      </w:r>
    </w:p>
    <w:p>
      <w:pPr>
        <w:spacing w:after="100"/>
      </w:pPr>
      <w:r>
        <w:rPr>
          <w:rFonts w:ascii="Arial" w:cs="Arial" w:eastAsia="Arial" w:hAnsi="Arial"/>
          <w:sz w:val="21"/>
          <w:szCs w:val="21"/>
        </w:rPr>
        <w:t xml:space="preserve">No es un problema técnico: cada tratamiento tiene asignado su profesional. Pero requiere que al registrar el turno se asigne bien. Si Paula asigna mal, la liquidación sale mal.</w:t>
      </w:r>
    </w:p>
    <w:p>
      <w:pPr>
        <w:pStyle w:val="Heading2"/>
        <w:spacing w:after="100" w:before="200"/>
      </w:pPr>
      <w:r>
        <w:rPr>
          <w:rFonts w:ascii="Arial" w:cs="Arial" w:eastAsia="Arial" w:hAnsi="Arial"/>
          <w:b/>
          <w:bCs/>
          <w:color w:val="2A063F"/>
          <w:sz w:val="24"/>
          <w:szCs w:val="24"/>
        </w:rPr>
        <w:t xml:space="preserve">6.5 Anulación o devolución</w:t>
      </w:r>
    </w:p>
    <w:p>
      <w:pPr>
        <w:spacing w:after="100"/>
      </w:pPr>
      <w:r>
        <w:rPr>
          <w:rFonts w:ascii="Arial" w:cs="Arial" w:eastAsia="Arial" w:hAnsi="Arial"/>
          <w:sz w:val="21"/>
          <w:szCs w:val="21"/>
        </w:rPr>
        <w:t xml:space="preserve">Si se anula un cobro o se hace una devolución:</w:t>
      </w:r>
    </w:p>
    <w:p>
      <w:pPr>
        <w:pStyle w:val="ListParagraph"/>
        <w:numPr>
          <w:ilvl w:val="0"/>
          <w:numId w:val="2"/>
        </w:numPr>
        <w:spacing w:after="50"/>
      </w:pPr>
      <w:r>
        <w:rPr>
          <w:rFonts w:ascii="Arial" w:cs="Arial" w:eastAsia="Arial" w:hAnsi="Arial"/>
          <w:sz w:val="21"/>
          <w:szCs w:val="21"/>
        </w:rPr>
        <w:t xml:space="preserve">El tratamiento se marca como anulado</w:t>
      </w:r>
    </w:p>
    <w:p>
      <w:pPr>
        <w:pStyle w:val="ListParagraph"/>
        <w:numPr>
          <w:ilvl w:val="0"/>
          <w:numId w:val="2"/>
        </w:numPr>
        <w:spacing w:after="50"/>
      </w:pPr>
      <w:r>
        <w:rPr>
          <w:rFonts w:ascii="Arial" w:cs="Arial" w:eastAsia="Arial" w:hAnsi="Arial"/>
          <w:sz w:val="21"/>
          <w:szCs w:val="21"/>
        </w:rPr>
        <w:t xml:space="preserve">Se descuenta de la liquidación del período correspondiente</w:t>
      </w:r>
    </w:p>
    <w:p>
      <w:pPr>
        <w:pStyle w:val="ListParagraph"/>
        <w:numPr>
          <w:ilvl w:val="0"/>
          <w:numId w:val="2"/>
        </w:numPr>
        <w:spacing w:after="50"/>
      </w:pPr>
      <w:r>
        <w:rPr>
          <w:rFonts w:ascii="Arial" w:cs="Arial" w:eastAsia="Arial" w:hAnsi="Arial"/>
          <w:sz w:val="21"/>
          <w:szCs w:val="21"/>
        </w:rPr>
        <w:t xml:space="preserve">Si la liquidación ya se cerró, aparece como ajuste negativo en el período siguiente</w:t>
      </w:r>
    </w:p>
    <w:p>
      <w:r>
        <w:br w:type="page"/>
      </w:r>
    </w:p>
    <w:p>
      <w:pPr>
        <w:pStyle w:val="Heading1"/>
        <w:spacing w:after="160" w:before="300"/>
      </w:pPr>
      <w:r>
        <w:rPr>
          <w:rFonts w:ascii="Arial" w:cs="Arial" w:eastAsia="Arial" w:hAnsi="Arial"/>
          <w:b/>
          <w:bCs/>
          <w:color w:val="2A063F"/>
          <w:sz w:val="30"/>
          <w:szCs w:val="30"/>
        </w:rPr>
        <w:t xml:space="preserve">7. Documento de liquidación (PDF)</w:t>
      </w:r>
    </w:p>
    <w:p>
      <w:pPr>
        <w:spacing w:after="100"/>
      </w:pPr>
      <w:r>
        <w:rPr>
          <w:rFonts w:ascii="Arial" w:cs="Arial" w:eastAsia="Arial" w:hAnsi="Arial"/>
          <w:sz w:val="21"/>
          <w:szCs w:val="21"/>
        </w:rPr>
        <w:t xml:space="preserve">Lo que se le entrega al profesional a fin de mes. Contenido:</w:t>
      </w:r>
    </w:p>
    <w:p>
      <w:pPr>
        <w:pStyle w:val="Heading2"/>
        <w:spacing w:after="100" w:before="200"/>
      </w:pPr>
      <w:r>
        <w:rPr>
          <w:rFonts w:ascii="Arial" w:cs="Arial" w:eastAsia="Arial" w:hAnsi="Arial"/>
          <w:b/>
          <w:bCs/>
          <w:color w:val="2A063F"/>
          <w:sz w:val="24"/>
          <w:szCs w:val="24"/>
        </w:rPr>
        <w:t xml:space="preserve">Encabezado</w:t>
      </w:r>
    </w:p>
    <w:p>
      <w:pPr>
        <w:pStyle w:val="ListParagraph"/>
        <w:numPr>
          <w:ilvl w:val="0"/>
          <w:numId w:val="2"/>
        </w:numPr>
        <w:spacing w:after="50"/>
      </w:pPr>
      <w:r>
        <w:rPr>
          <w:rFonts w:ascii="Arial" w:cs="Arial" w:eastAsia="Arial" w:hAnsi="Arial"/>
          <w:sz w:val="21"/>
          <w:szCs w:val="21"/>
        </w:rPr>
        <w:t xml:space="preserve">Logo / nombre de la clínica</w:t>
      </w:r>
    </w:p>
    <w:p>
      <w:pPr>
        <w:pStyle w:val="ListParagraph"/>
        <w:numPr>
          <w:ilvl w:val="0"/>
          <w:numId w:val="2"/>
        </w:numPr>
        <w:spacing w:after="50"/>
      </w:pPr>
      <w:r>
        <w:rPr>
          <w:rFonts w:ascii="Arial" w:cs="Arial" w:eastAsia="Arial" w:hAnsi="Arial"/>
          <w:sz w:val="21"/>
          <w:szCs w:val="21"/>
        </w:rPr>
        <w:t xml:space="preserve">Título: 'Liquidación de Comisiones'</w:t>
      </w:r>
    </w:p>
    <w:p>
      <w:pPr>
        <w:pStyle w:val="ListParagraph"/>
        <w:numPr>
          <w:ilvl w:val="0"/>
          <w:numId w:val="2"/>
        </w:numPr>
        <w:spacing w:after="50"/>
      </w:pPr>
      <w:r>
        <w:rPr>
          <w:rFonts w:ascii="Arial" w:cs="Arial" w:eastAsia="Arial" w:hAnsi="Arial"/>
          <w:sz w:val="21"/>
          <w:szCs w:val="21"/>
        </w:rPr>
        <w:t xml:space="preserve">Profesional: nombre completo</w:t>
      </w:r>
    </w:p>
    <w:p>
      <w:pPr>
        <w:pStyle w:val="ListParagraph"/>
        <w:numPr>
          <w:ilvl w:val="0"/>
          <w:numId w:val="2"/>
        </w:numPr>
        <w:spacing w:after="50"/>
      </w:pPr>
      <w:r>
        <w:rPr>
          <w:rFonts w:ascii="Arial" w:cs="Arial" w:eastAsia="Arial" w:hAnsi="Arial"/>
          <w:sz w:val="21"/>
          <w:szCs w:val="21"/>
        </w:rPr>
        <w:t xml:space="preserve">Período: mes y año (o rango de fechas)</w:t>
      </w:r>
    </w:p>
    <w:p>
      <w:pPr>
        <w:pStyle w:val="ListParagraph"/>
        <w:numPr>
          <w:ilvl w:val="0"/>
          <w:numId w:val="2"/>
        </w:numPr>
        <w:spacing w:after="50"/>
      </w:pPr>
      <w:r>
        <w:rPr>
          <w:rFonts w:ascii="Arial" w:cs="Arial" w:eastAsia="Arial" w:hAnsi="Arial"/>
          <w:sz w:val="21"/>
          <w:szCs w:val="21"/>
        </w:rPr>
        <w:t xml:space="preserve">Fecha de emisión</w:t>
      </w:r>
    </w:p>
    <w:p>
      <w:pPr>
        <w:pStyle w:val="Heading2"/>
        <w:spacing w:after="100" w:before="200"/>
      </w:pPr>
      <w:r>
        <w:rPr>
          <w:rFonts w:ascii="Arial" w:cs="Arial" w:eastAsia="Arial" w:hAnsi="Arial"/>
          <w:b/>
          <w:bCs/>
          <w:color w:val="2A063F"/>
          <w:sz w:val="24"/>
          <w:szCs w:val="24"/>
        </w:rPr>
        <w:t xml:space="preserve">Cuerpo</w:t>
      </w:r>
    </w:p>
    <w:p>
      <w:pPr>
        <w:pStyle w:val="ListParagraph"/>
        <w:numPr>
          <w:ilvl w:val="0"/>
          <w:numId w:val="2"/>
        </w:numPr>
        <w:spacing w:after="50"/>
      </w:pPr>
      <w:r>
        <w:rPr>
          <w:rFonts w:ascii="Arial" w:cs="Arial" w:eastAsia="Arial" w:hAnsi="Arial"/>
          <w:sz w:val="21"/>
          <w:szCs w:val="21"/>
        </w:rPr>
        <w:t xml:space="preserve">Tabla con detalle: fecha, paciente, tratamiento, monto cobrado, % comisión, monto profesional</w:t>
      </w:r>
    </w:p>
    <w:p>
      <w:pPr>
        <w:pStyle w:val="ListParagraph"/>
        <w:numPr>
          <w:ilvl w:val="0"/>
          <w:numId w:val="2"/>
        </w:numPr>
        <w:spacing w:after="50"/>
      </w:pPr>
      <w:r>
        <w:rPr>
          <w:rFonts w:ascii="Arial" w:cs="Arial" w:eastAsia="Arial" w:hAnsi="Arial"/>
          <w:sz w:val="21"/>
          <w:szCs w:val="21"/>
        </w:rPr>
        <w:t xml:space="preserve">Resumen por tipo de tratamiento: cantidad, total cobrado, total profesional</w:t>
      </w:r>
    </w:p>
    <w:p>
      <w:pPr>
        <w:pStyle w:val="ListParagraph"/>
        <w:numPr>
          <w:ilvl w:val="0"/>
          <w:numId w:val="2"/>
        </w:numPr>
        <w:spacing w:after="50"/>
      </w:pPr>
      <w:r>
        <w:rPr>
          <w:rFonts w:ascii="Arial" w:cs="Arial" w:eastAsia="Arial" w:hAnsi="Arial"/>
          <w:sz w:val="21"/>
          <w:szCs w:val="21"/>
        </w:rPr>
        <w:t xml:space="preserve">Línea de totales: total cobrado, total profesional, total clínica</w:t>
      </w:r>
    </w:p>
    <w:p>
      <w:pPr>
        <w:pStyle w:val="Heading2"/>
        <w:spacing w:after="100" w:before="200"/>
      </w:pPr>
      <w:r>
        <w:rPr>
          <w:rFonts w:ascii="Arial" w:cs="Arial" w:eastAsia="Arial" w:hAnsi="Arial"/>
          <w:b/>
          <w:bCs/>
          <w:color w:val="2A063F"/>
          <w:sz w:val="24"/>
          <w:szCs w:val="24"/>
        </w:rPr>
        <w:t xml:space="preserve">Pie</w:t>
      </w:r>
    </w:p>
    <w:p>
      <w:pPr>
        <w:pStyle w:val="ListParagraph"/>
        <w:numPr>
          <w:ilvl w:val="0"/>
          <w:numId w:val="2"/>
        </w:numPr>
        <w:spacing w:after="50"/>
      </w:pPr>
      <w:r>
        <w:rPr>
          <w:rFonts w:ascii="Arial" w:cs="Arial" w:eastAsia="Arial" w:hAnsi="Arial"/>
          <w:sz w:val="21"/>
          <w:szCs w:val="21"/>
        </w:rPr>
        <w:t xml:space="preserve">Espacio para firma del profesional (conformidad)</w:t>
      </w:r>
    </w:p>
    <w:p>
      <w:pPr>
        <w:pStyle w:val="ListParagraph"/>
        <w:numPr>
          <w:ilvl w:val="0"/>
          <w:numId w:val="2"/>
        </w:numPr>
        <w:spacing w:after="50"/>
      </w:pPr>
      <w:r>
        <w:rPr>
          <w:rFonts w:ascii="Arial" w:cs="Arial" w:eastAsia="Arial" w:hAnsi="Arial"/>
          <w:sz w:val="21"/>
          <w:szCs w:val="21"/>
        </w:rPr>
        <w:t xml:space="preserve">Espacio para firma de la clínica</w:t>
      </w:r>
    </w:p>
    <w:p>
      <w:pPr>
        <w:pStyle w:val="ListParagraph"/>
        <w:numPr>
          <w:ilvl w:val="0"/>
          <w:numId w:val="2"/>
        </w:numPr>
        <w:spacing w:after="50"/>
      </w:pPr>
      <w:r>
        <w:rPr>
          <w:rFonts w:ascii="Arial" w:cs="Arial" w:eastAsia="Arial" w:hAnsi="Arial"/>
          <w:sz w:val="21"/>
          <w:szCs w:val="21"/>
        </w:rPr>
        <w:t xml:space="preserve">Nota: 'Este documento no constituye recibo de pago. El pago se realiza por separado.'</w:t>
      </w:r>
    </w:p>
    <w:p>
      <w:pPr>
        <w:pStyle w:val="Heading1"/>
        <w:spacing w:after="160" w:before="300"/>
      </w:pPr>
      <w:r>
        <w:rPr>
          <w:rFonts w:ascii="Arial" w:cs="Arial" w:eastAsia="Arial" w:hAnsi="Arial"/>
          <w:b/>
          <w:bCs/>
          <w:color w:val="2A063F"/>
          <w:sz w:val="30"/>
          <w:szCs w:val="30"/>
        </w:rPr>
        <w:t xml:space="preserve">8.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Qué</w:t>
            </w:r>
          </w:p>
        </w:tc>
        <w:tc>
          <w:tcPr>
            <w:tcW w:type="dxa" w:w="3860"/>
            <w:tcBorders>
              <w:top w:val="single" w:color="CCCCCC" w:sz="1"/>
              <w:left w:val="single" w:color="CCCCCC" w:sz="1"/>
              <w:bottom w:val="single" w:color="CCCCCC" w:sz="1"/>
              <w:right w:val="single" w:color="CCCCCC" w:sz="1"/>
            </w:tcBorders>
            <w:shd w:fill="2A063F" w:val="clear"/>
            <w:tcMar>
              <w:top w:type="dxa" w:w="80"/>
              <w:left w:type="dxa" w:w="120"/>
              <w:bottom w:type="dxa" w:w="80"/>
              <w:right w:type="dxa" w:w="120"/>
            </w:tcMar>
          </w:tcPr>
          <w:p>
            <w:r>
              <w:rPr>
                <w:rFonts w:ascii="Arial" w:cs="Arial" w:eastAsia="Arial" w:hAnsi="Arial"/>
                <w:b/>
                <w:bCs/>
                <w:color w:val="FFFFFF"/>
                <w:sz w:val="20"/>
                <w:szCs w:val="20"/>
              </w:rPr>
              <w:t xml:space="preserve">Quién</w:t>
            </w:r>
          </w:p>
        </w:tc>
      </w:tr>
      <w:tr>
        <w:tc>
          <w:tcPr>
            <w:tcW w:type="dxa" w:w="5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Confirmar si Eli tiene más tratamientos además de endodoncia, ortodoncia y odontología general</w:t>
            </w:r>
          </w:p>
        </w:tc>
        <w:tc>
          <w:tcPr>
            <w:tcW w:type="dxa" w:w="38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Laura</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Confirmar si hay otros profesionales con comisiones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Laura</w:t>
            </w:r>
          </w:p>
        </w:tc>
      </w:tr>
      <w:tr>
        <w:tc>
          <w:tcPr>
            <w:tcW w:type="dxa" w:w="5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Definir período de liquidación: mensual o quincenal</w:t>
            </w:r>
          </w:p>
        </w:tc>
        <w:tc>
          <w:tcPr>
            <w:tcW w:type="dxa" w:w="38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Laura</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Definir qué pasa con pagos parciales (se liquida parcial o al completar)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Laura</w:t>
            </w:r>
          </w:p>
        </w:tc>
      </w:tr>
      <w:tr>
        <w:tc>
          <w:tcPr>
            <w:tcW w:type="dxa" w:w="55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Verificar que todos los tratamientos en la plataforma tengan el campo de profesional asignado</w:t>
            </w:r>
          </w:p>
        </w:tc>
        <w:tc>
          <w:tcPr>
            <w:tcW w:type="dxa" w:w="38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rFonts w:ascii="Arial" w:cs="Arial" w:eastAsia="Arial" w:hAnsi="Arial"/>
                <w:b w:val="false"/>
                <w:bCs w:val="false"/>
                <w:sz w:val="20"/>
                <w:szCs w:val="20"/>
              </w:rPr>
              <w:t xml:space="preserve">Codexy / Laura</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Verificar que el módulo de pagos/caja registre correctamente el monto por tratamiento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Codexy</w:t>
            </w:r>
          </w:p>
        </w:tc>
      </w:tr>
    </w:tbl>
    <w:p>
      <w:pPr>
        <w:pBdr>
          <w:top w:val="single" w:color="CCCCCC" w:sz="2" w:space="1"/>
        </w:pBdr>
        <w:spacing w:before="400"/>
      </w:pPr>
    </w:p>
    <w:p>
      <w:pPr>
        <w:spacing w:before="120"/>
        <w:jc w:val="center"/>
      </w:pPr>
      <w:r>
        <w:rPr>
          <w:rFonts w:ascii="Arial" w:cs="Arial" w:eastAsia="Arial" w:hAnsi="Arial"/>
          <w:i/>
          <w:iCs/>
          <w:color w:val="999999"/>
          <w:sz w:val="18"/>
          <w:szCs w:val="18"/>
        </w:rPr>
        <w:t xml:space="preserve">Codexy — Sistemas Inteligentes para Clínicas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A063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A06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2026-05-26T21:50:48.162Z</dcterms:created>
  <dcterms:modified xsi:type="dcterms:W3CDTF">2026-05-26T21:50:48.175Z</dcterms:modified>
</cp:coreProperties>
</file>

<file path=docProps/custom.xml><?xml version="1.0" encoding="utf-8"?>
<Properties xmlns="http://schemas.openxmlformats.org/officeDocument/2006/custom-properties" xmlns:vt="http://schemas.openxmlformats.org/officeDocument/2006/docPropsVTypes"/>
</file>