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  <w:jc w:val="center"/>
      </w:pPr>
      <w:r>
        <w:rPr>
          <w:b/>
          <w:i w:val="0"/>
          <w:sz w:val="34"/>
        </w:rPr>
        <w:t>Documento de Projeto de Startup</w:t>
      </w:r>
    </w:p>
    <w:p>
      <w:pPr>
        <w:spacing w:before="0" w:after="200"/>
        <w:jc w:val="center"/>
      </w:pPr>
      <w:r>
        <w:rPr>
          <w:b w:val="0"/>
          <w:i w:val="0"/>
          <w:color w:val="5B6472"/>
          <w:sz w:val="24"/>
        </w:rPr>
        <w:t>Guinchei — plataforma de intermediação de serviços de reboque veicular</w:t>
      </w:r>
    </w:p>
    <w:p>
      <w:pPr>
        <w:spacing w:before="0" w:after="40"/>
        <w:jc w:val="center"/>
      </w:pPr>
      <w:r>
        <w:rPr>
          <w:b w:val="0"/>
          <w:i/>
          <w:color w:val="5B6472"/>
          <w:sz w:val="20"/>
        </w:rPr>
        <w:t>Universidade Católica de Brasília — Engenharia de Software — Disciplina: Startups</w:t>
      </w:r>
    </w:p>
    <w:p>
      <w:pPr>
        <w:spacing w:before="0" w:after="280"/>
        <w:jc w:val="center"/>
      </w:pPr>
      <w:r>
        <w:rPr>
          <w:b w:val="0"/>
          <w:i/>
          <w:color w:val="5B6472"/>
          <w:sz w:val="20"/>
        </w:rPr>
        <w:t>Professor: Luan da Silva Borges — turno matutino, quinta-feira</w:t>
      </w:r>
    </w:p>
    <w:p>
      <w:pPr>
        <w:spacing w:before="320" w:after="160"/>
      </w:pPr>
      <w:r>
        <w:rPr>
          <w:b/>
          <w:i w:val="0"/>
          <w:color w:val="B07600"/>
          <w:sz w:val="26"/>
        </w:rPr>
        <w:t>1. Identificação do Projeto</w:t>
      </w:r>
    </w:p>
    <w:p>
      <w:pPr>
        <w:spacing w:after="60"/>
      </w:pPr>
      <w:r>
        <w:rPr>
          <w:b/>
          <w:sz w:val="22"/>
        </w:rPr>
        <w:t xml:space="preserve">Nome da Startup: </w:t>
      </w:r>
      <w:r>
        <w:rPr>
          <w:sz w:val="22"/>
        </w:rPr>
        <w:t>Guinchei</w:t>
      </w:r>
    </w:p>
    <w:p>
      <w:pPr>
        <w:spacing w:after="60"/>
      </w:pPr>
      <w:r>
        <w:rPr>
          <w:b/>
          <w:sz w:val="22"/>
        </w:rPr>
        <w:t xml:space="preserve">Fundadores: </w:t>
      </w:r>
      <w:r>
        <w:rPr>
          <w:sz w:val="22"/>
        </w:rPr>
        <w:t>Adrian de Alencar Stelo, Carlos Eduardo Ribeiro de Lima, Arthur Escorcio, Arthur Murillo, Gabriel Porto e Arthur Andre</w:t>
      </w:r>
    </w:p>
    <w:p>
      <w:pPr>
        <w:spacing w:after="60"/>
      </w:pPr>
      <w:r>
        <w:rPr>
          <w:b/>
          <w:sz w:val="22"/>
        </w:rPr>
        <w:t xml:space="preserve">Data de Início: </w:t>
      </w:r>
      <w:r>
        <w:rPr>
          <w:sz w:val="22"/>
        </w:rPr>
        <w:t>03 de setembro de 2026</w:t>
      </w:r>
    </w:p>
    <w:p>
      <w:pPr>
        <w:spacing w:after="60"/>
      </w:pPr>
      <w:r>
        <w:rPr>
          <w:b/>
          <w:sz w:val="22"/>
        </w:rPr>
        <w:t xml:space="preserve">Versão do Documento: </w:t>
      </w:r>
      <w:r>
        <w:rPr>
          <w:sz w:val="22"/>
        </w:rPr>
        <w:t>1.0</w:t>
      </w:r>
    </w:p>
    <w:p>
      <w:pPr>
        <w:spacing w:after="60"/>
      </w:pPr>
      <w:r>
        <w:rPr>
          <w:b/>
          <w:sz w:val="22"/>
        </w:rPr>
        <w:t xml:space="preserve">Instituição: </w:t>
      </w:r>
      <w:r>
        <w:rPr>
          <w:sz w:val="22"/>
        </w:rPr>
        <w:t>Universidade Católica de Brasília (UCB)</w:t>
      </w:r>
    </w:p>
    <w:p>
      <w:pPr>
        <w:spacing w:after="60"/>
      </w:pPr>
      <w:r>
        <w:rPr>
          <w:b/>
          <w:sz w:val="22"/>
        </w:rPr>
        <w:t xml:space="preserve">Curso: </w:t>
      </w:r>
      <w:r>
        <w:rPr>
          <w:sz w:val="22"/>
        </w:rPr>
        <w:t>Engenharia de Software</w:t>
      </w:r>
    </w:p>
    <w:p>
      <w:pPr>
        <w:spacing w:after="60"/>
      </w:pPr>
      <w:r>
        <w:rPr>
          <w:b/>
          <w:sz w:val="22"/>
        </w:rPr>
        <w:t xml:space="preserve">Disciplina: </w:t>
      </w:r>
      <w:r>
        <w:rPr>
          <w:sz w:val="22"/>
        </w:rPr>
        <w:t>Startups — turno matutino, quinta-feira</w:t>
      </w:r>
    </w:p>
    <w:p>
      <w:pPr>
        <w:spacing w:after="60"/>
      </w:pPr>
      <w:r>
        <w:rPr>
          <w:b/>
          <w:sz w:val="22"/>
        </w:rPr>
        <w:t xml:space="preserve">Professor: </w:t>
      </w:r>
      <w:r>
        <w:rPr>
          <w:sz w:val="22"/>
        </w:rPr>
        <w:t>Luan da Silva Borges</w:t>
      </w:r>
    </w:p>
    <w:p>
      <w:pPr>
        <w:spacing w:after="60"/>
      </w:pPr>
      <w:r>
        <w:rPr>
          <w:b/>
          <w:sz w:val="22"/>
        </w:rPr>
        <w:t xml:space="preserve">Praça de operação inicial: </w:t>
      </w:r>
      <w:r>
        <w:rPr>
          <w:sz w:val="22"/>
        </w:rPr>
        <w:t>Distrito Federal</w:t>
      </w:r>
    </w:p>
    <w:p>
      <w:pPr>
        <w:spacing w:before="320" w:after="160"/>
      </w:pPr>
      <w:r>
        <w:rPr>
          <w:b/>
          <w:i w:val="0"/>
          <w:color w:val="B07600"/>
          <w:sz w:val="26"/>
        </w:rPr>
        <w:t>2. Resumo Executivo</w:t>
      </w:r>
    </w:p>
    <w:p>
      <w:pPr>
        <w:spacing w:before="0" w:after="120"/>
      </w:pPr>
      <w:r>
        <w:rPr>
          <w:b w:val="0"/>
          <w:i w:val="0"/>
          <w:sz w:val="22"/>
        </w:rPr>
        <w:t>O Guinchei é uma plataforma digital que conecta, sob demanda, motoristas com veículo avariado a empresas de guincho previamente homologadas, operando no modelo de intermediação consagrado pelos aplicativos de transporte individual.</w:t>
      </w:r>
    </w:p>
    <w:p>
      <w:pPr>
        <w:spacing w:before="0" w:after="120"/>
      </w:pPr>
      <w:r>
        <w:rPr>
          <w:b w:val="0"/>
          <w:i w:val="0"/>
          <w:sz w:val="22"/>
        </w:rPr>
        <w:t>O problema que a startup resolve é a assimetria de informação no acionamento de reboque. Hoje, o motorista sem seguro ou assistência 24 horas só descobre o preço quando o guincho já chegou ao local, não tem previsão confiável de tempo de espera e não dispõe de nenhum registro do estado do veículo antes e depois do transporte. O Guinchei inverte essa lógica: calcula e exibe o preço fechado antes da confirmação do pedido, atribui automaticamente o atendimento ao prestador disponível mais próximo e permite acompanhar o guincho no mapa até a entrega do veículo.</w:t>
      </w:r>
    </w:p>
    <w:p>
      <w:pPr>
        <w:spacing w:before="0" w:after="120"/>
      </w:pPr>
      <w:r>
        <w:rPr>
          <w:b w:val="0"/>
          <w:i w:val="0"/>
          <w:sz w:val="22"/>
        </w:rPr>
        <w:t>A operação inicia no Distrito Federal, atendendo o público que não possui cobertura de assistência, com receita proveniente de comissão de 20% sobre cada atendimento. O produto mínimo viável contempla exclusivamente o serviço de reboque e será entregue como aplicação web progressiva (PWA), estratégia escolhida para reduzir o tempo até a primeira validação real de mercado.</w:t>
      </w:r>
    </w:p>
    <w:p>
      <w:pPr>
        <w:spacing w:before="320" w:after="160"/>
      </w:pPr>
      <w:r>
        <w:rPr>
          <w:b/>
          <w:i w:val="0"/>
          <w:color w:val="B07600"/>
          <w:sz w:val="26"/>
        </w:rPr>
        <w:t>3. Problema ou Oportunidade</w:t>
      </w:r>
    </w:p>
    <w:p>
      <w:pPr>
        <w:spacing w:before="160" w:after="60"/>
      </w:pPr>
      <w:r>
        <w:rPr>
          <w:b/>
          <w:i w:val="0"/>
          <w:sz w:val="22"/>
        </w:rPr>
        <w:t>Qual é o problema real que a startup busca resolver?</w:t>
      </w:r>
    </w:p>
    <w:p>
      <w:pPr>
        <w:spacing w:before="0" w:after="120"/>
      </w:pPr>
      <w:r>
        <w:rPr>
          <w:b w:val="0"/>
          <w:i w:val="0"/>
          <w:sz w:val="22"/>
        </w:rPr>
        <w:t>Quando um veículo apresenta pane ou se envolve em acidente na via, o motorista precisa contratar um serviço de reboque em situação de urgência, sem tempo e sem condições de comparar fornecedores. O mercado de guincho particular é pulverizado e informal: não há tabela pública de preços, o orçamento costuma ser informado apenas por telefone e frequentemente revisto para cima quando o prestador já está no local, não há previsão confiável de tempo de chegada e não existe qualquer registro do estado do veículo antes e depois do transporte. O problema atinge com mais força o motorista que não possui seguro automóvel nem plano de assistência 24 horas, pois ele não conta com nenhum intermediário que negocie ou responda por ele.</w:t>
      </w:r>
    </w:p>
    <w:p>
      <w:pPr>
        <w:spacing w:before="160" w:after="60"/>
      </w:pPr>
      <w:r>
        <w:rPr>
          <w:b/>
          <w:i w:val="0"/>
          <w:sz w:val="22"/>
        </w:rPr>
        <w:t>Quais são os impactos desse problema no mercado ou na sociedade?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Para o consumidor: custo imprevisível e frequentemente acima do praticado, longo tempo de espera em situação de vulnerabilidade e risco na via, e ausência de prova em caso de avaria durante o transporte.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Para o prestador de serviço: alta ociosidade da frota, dependência de indicação e de anúncios pagos para captar demanda, e risco de inadimplência.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Para a sociedade: o veículo avariado permanece mais tempo ocupando a via, o que agrava o congestionamento e aumenta o risco de acidente secundário.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Para o setor: a informalidade dificulta a fiscalização, a tributação e a responsabilização por danos causados ao veículo transportado.</w:t>
      </w:r>
    </w:p>
    <w:p>
      <w:pPr>
        <w:spacing w:before="160" w:after="60"/>
      </w:pPr>
      <w:r>
        <w:rPr>
          <w:b/>
          <w:i w:val="0"/>
          <w:sz w:val="22"/>
        </w:rPr>
        <w:t>Existe uma oportunidade clara de negócio?</w:t>
      </w:r>
    </w:p>
    <w:p>
      <w:pPr>
        <w:spacing w:before="0" w:after="120"/>
      </w:pPr>
      <w:r>
        <w:rPr>
          <w:b w:val="0"/>
          <w:i w:val="0"/>
          <w:sz w:val="22"/>
        </w:rPr>
        <w:t>Sim. Há demanda recorrente e ainda pouco atendida por tecnologia, uma oferta fragmentada e ociosa disposta a receber demanda qualificada, e ausência de player consolidado no Distrito Federal — os principais aplicativos brasileiros do segmento concentram operação em São Paulo, Rio de Janeiro, Belo Horizonte e Curitiba. Soma-se a isso o fato de que nenhum concorrente identificado define o preço pela própria plataforma antes da solicitação, o que abre espaço para uma diferenciação concreta e defensável.</w:t>
      </w:r>
    </w:p>
    <w:p>
      <w:pPr>
        <w:spacing w:before="320" w:after="160"/>
      </w:pPr>
      <w:r>
        <w:rPr>
          <w:b/>
          <w:i w:val="0"/>
          <w:color w:val="B07600"/>
          <w:sz w:val="26"/>
        </w:rPr>
        <w:t>4. Proposta de Valor</w:t>
      </w:r>
    </w:p>
    <w:p>
      <w:pPr>
        <w:spacing w:before="160" w:after="60"/>
      </w:pPr>
      <w:r>
        <w:rPr>
          <w:b/>
          <w:i w:val="0"/>
          <w:sz w:val="22"/>
        </w:rPr>
        <w:t>O que torna a solução única?</w:t>
      </w:r>
    </w:p>
    <w:p>
      <w:pPr>
        <w:spacing w:before="0" w:after="120"/>
      </w:pPr>
      <w:r>
        <w:rPr>
          <w:b w:val="0"/>
          <w:i w:val="0"/>
          <w:sz w:val="22"/>
        </w:rPr>
        <w:t>O preço é calculado e definido pela plataforma, e apresentado ao cliente antes da confirmação do pedido. O prestador não negocia valor. Essa decisão elimina exatamente a incerteza que caracteriza o serviço tradicional e é o elemento ausente em todos os concorrentes analisados, que deixam a cotação a cargo do próprio guincheiro.</w:t>
      </w:r>
    </w:p>
    <w:p>
      <w:pPr>
        <w:spacing w:before="160" w:after="60"/>
      </w:pPr>
      <w:r>
        <w:rPr>
          <w:b/>
          <w:i w:val="0"/>
          <w:sz w:val="22"/>
        </w:rPr>
        <w:t>Quais são os principais benefícios para o cliente?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Previsibilidade de preço: valor fechado exibido antes de confirmar, sem surpresa na chegada.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Previsibilidade de tempo: atribuição automática ao prestador mais próximo e meta de chegada em menos de 30 minutos.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Transparência do atendimento: acompanhamento do guincho no mapa em tempo real.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Segurança jurídica: registro fotográfico obrigatório do veículo antes e depois do transporte, com data, hora e localização, o que dá prova ao cliente em caso de avaria.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Prestador homologado: apenas empresas com documentação verificada e apólice de responsabilidade civil vigente recebem atendimentos.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Pagamento no aplicativo, por cartão ou Pix, sem negociação de valor na rua.</w:t>
      </w:r>
    </w:p>
    <w:p>
      <w:pPr>
        <w:spacing w:before="160" w:after="60"/>
      </w:pPr>
      <w:r>
        <w:rPr>
          <w:b/>
          <w:i w:val="0"/>
          <w:sz w:val="22"/>
        </w:rPr>
        <w:t>Como a startup se diferencia da concorrência?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Frente ao guincho tradicional (telefone e WhatsApp): preço prévio, tempo estimado, rastreamento e registro do serviço.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Frente aos aplicativos existentes (Cadê Guincho, Reboque.me): o preço é definido pela plataforma e não pelo prestador, o que padroniza a experiência e evita cotação inflada.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Frente à assistência 24 horas das seguradoras: atende justamente quem não tem seguro, público excluído desse canal.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Frente a novos entrantes: densidade local de oferta construída antes da chegada dos grandes players ao Distrito Federal.</w:t>
      </w:r>
    </w:p>
    <w:p>
      <w:pPr>
        <w:spacing w:before="320" w:after="160"/>
      </w:pPr>
      <w:r>
        <w:rPr>
          <w:b/>
          <w:i w:val="0"/>
          <w:color w:val="B07600"/>
          <w:sz w:val="26"/>
        </w:rPr>
        <w:t>5. Perfil do Cliente / Persona</w:t>
      </w:r>
    </w:p>
    <w:p>
      <w:pPr>
        <w:spacing w:before="160" w:after="60"/>
      </w:pPr>
      <w:r>
        <w:rPr>
          <w:b/>
          <w:i w:val="0"/>
          <w:sz w:val="22"/>
        </w:rPr>
        <w:t>Quem é o cliente ideal?</w:t>
      </w:r>
    </w:p>
    <w:p>
      <w:pPr>
        <w:spacing w:before="0" w:after="120"/>
      </w:pPr>
      <w:r>
        <w:rPr>
          <w:b w:val="0"/>
          <w:i w:val="0"/>
          <w:sz w:val="22"/>
        </w:rPr>
        <w:t>Motorista pessoa física residente no Distrito Federal, entre 25 e 55 anos, proprietário de veículo de passeio com mais de oito anos de uso, que não possui seguro automóvel ou possui apólice sem cobertura de assistência 24 horas. É digitalmente ativo, resolve serviços pelo celular e utiliza Pix como meio de pagamento habitual.</w:t>
      </w:r>
    </w:p>
    <w:p>
      <w:pPr>
        <w:spacing w:before="160" w:after="60"/>
      </w:pPr>
      <w:r>
        <w:rPr>
          <w:b/>
          <w:i w:val="0"/>
          <w:sz w:val="22"/>
        </w:rPr>
        <w:t>Persona</w:t>
      </w:r>
    </w:p>
    <w:p>
      <w:pPr>
        <w:spacing w:before="0" w:after="120"/>
      </w:pPr>
      <w:r>
        <w:rPr>
          <w:b w:val="0"/>
          <w:i w:val="0"/>
          <w:sz w:val="22"/>
        </w:rPr>
        <w:t>Rafael, 34 anos, analista administrativo, mora em Taguatinga e trabalha no Plano Piloto. Dirige um sedã 2013 já quitado e optou por não contratar seguro por causa do custo anual. Numa terça-feira à noite o carro morre no Eixo Monumental. Ele procura “guincho Brasília” no celular, liga para três números, recebe três respostas evasivas sobre preço e escolhe o que prometeu chegar mais rápido. O guincho chega 50 minutos depois e o valor cobrado é superior ao combinado por telefone. Rafael paga porque não tem alternativa.</w:t>
      </w:r>
    </w:p>
    <w:p>
      <w:pPr>
        <w:spacing w:before="160" w:after="60"/>
      </w:pPr>
      <w:r>
        <w:rPr>
          <w:b/>
          <w:i w:val="0"/>
          <w:sz w:val="22"/>
        </w:rPr>
        <w:t>Quais são suas dores, desejos e comportamentos?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Dores: não saber quanto vai pagar, não saber quanto vai esperar, sensação de estar sendo explorado em um momento de vulnerabilidade e medo de que o carro seja danificado no transporte.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Desejos: resolver rápido, pagar um preço justo e conhecido de antemão, e ter a segurança de que o prestador é confiável e responde pelo que faz.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Comportamentos: busca no Google no momento exato da necessidade, decide em poucos minutos, prioriza rapidez sobre preço quando está parado na via, e valoriza avaliação e reputação.</w:t>
      </w:r>
    </w:p>
    <w:p>
      <w:pPr>
        <w:spacing w:before="160" w:after="60"/>
      </w:pPr>
      <w:r>
        <w:rPr>
          <w:b/>
          <w:i w:val="0"/>
          <w:sz w:val="22"/>
        </w:rPr>
        <w:t>Segmentos de mercado-alvo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Segmento primário (foco do MVP): motoristas pessoa física sem seguro ou sem assistência 24 horas no Distrito Federal.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Segmento secundário: motoristas de aplicativo e pequenas frotas, que têm alta exposição a pane e forte pressão por tempo de retorno à operação.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Segmento futuro (Fase 3): seguradoras, empresas de assistência e locadoras, no modelo B2B2C, com contratos de fornecimento de capacidade.</w:t>
      </w:r>
    </w:p>
    <w:p>
      <w:pPr>
        <w:spacing w:before="320" w:after="160"/>
      </w:pPr>
      <w:r>
        <w:rPr>
          <w:b/>
          <w:i w:val="0"/>
          <w:color w:val="B07600"/>
          <w:sz w:val="26"/>
        </w:rPr>
        <w:t>6. Solução</w:t>
      </w:r>
    </w:p>
    <w:p>
      <w:pPr>
        <w:spacing w:before="160" w:after="60"/>
      </w:pPr>
      <w:r>
        <w:rPr>
          <w:b/>
          <w:i w:val="0"/>
          <w:sz w:val="22"/>
        </w:rPr>
        <w:t>Descrição do produto ou serviço</w:t>
      </w:r>
    </w:p>
    <w:p>
      <w:pPr>
        <w:spacing w:before="0" w:after="120"/>
      </w:pPr>
      <w:r>
        <w:rPr>
          <w:b w:val="0"/>
          <w:i w:val="0"/>
          <w:sz w:val="22"/>
        </w:rPr>
        <w:t>Plataforma digital composta por três superfícies integradas: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Aplicação do cliente: abertura do pedido em três toques (tipo de veículo, situação e se as quatro rodas giram), escolha do destino no mapa, exibição do preço fechado, confirmação, pagamento, acompanhamento do guincho em tempo real e avaliação ao final.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Aplicação do prestador: recebimento do chamado com prazo de aceite de aproximadamente 30 segundos, navegação até o local, checklist fotográfico obrigatório antes de carregar e depois de entregar, e confirmação de conclusão.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Painel de operação: homologação documental das frotas, monitoramento dos atendimentos em curso, tratamento de disputas e gestão da tabela de preços.</w:t>
      </w:r>
    </w:p>
    <w:p>
      <w:pPr>
        <w:spacing w:before="160" w:after="60"/>
      </w:pPr>
      <w:r>
        <w:rPr>
          <w:b/>
          <w:i w:val="0"/>
          <w:sz w:val="22"/>
        </w:rPr>
        <w:t>Tecnologias envolvidas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Front-end: aplicação web progressiva (PWA) responsiva, com instalação na tela inicial e funcionamento em rede móvel instável.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Back-end: API REST com banco de dados relacional para pedidos, atendimentos, frotas e avaliações.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Geolocalização e rotas: serviço de mapas para cálculo de distância, estimativa de tempo de chegada e rastreamento em tempo real.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Motor de precificação: regra de taxa base somada ao valor por quilômetro até o veículo, ao valor por quilômetro rebocado e a multiplicador de horário e demanda.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Pagamentos: integração com provedor de serviços de pagamento (PSP) com split automático, aceitando cartão e Pix, com repasse ao prestador já descontada a comissão.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Notificações: push web para chamados e mudanças de status do atendimento.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Armazenamento de mídia: registro fotográfico com carimbo de data, hora e coordenadas.</w:t>
      </w:r>
    </w:p>
    <w:p>
      <w:pPr>
        <w:spacing w:before="160" w:after="60"/>
      </w:pPr>
      <w:r>
        <w:rPr>
          <w:b/>
          <w:i w:val="0"/>
          <w:sz w:val="22"/>
        </w:rPr>
        <w:t>MVP (Produto Mínimo Viável): o que será entregue inicialmente?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Escopo funcional: exclusivamente o serviço de reboque. Serviços leves (bateria, troca de pneu, pane seca e chaveiro) ficam para a Fase 2.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Escopo geográfico: apenas atendimentos com origem e destino dentro do Distrito Federal.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Escopo de oferta: de três a cinco empresas de guincho homologadas, com contrato e ganho mínimo garantido por plantão nos primeiros 90 dias.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Entrega técnica: as três superfícies como PWA, priorizando velocidade de validação sobre completude de plataforma. Migração para aplicativo nativo prevista para a Fase 2.</w:t>
      </w:r>
    </w:p>
    <w:p>
      <w:pPr>
        <w:spacing w:before="320" w:after="160"/>
      </w:pPr>
      <w:r>
        <w:rPr>
          <w:b/>
          <w:i w:val="0"/>
          <w:color w:val="B07600"/>
          <w:sz w:val="26"/>
        </w:rPr>
        <w:t>7. Modelo de Negócio</w:t>
      </w:r>
    </w:p>
    <w:p>
      <w:pPr>
        <w:spacing w:before="160" w:after="60"/>
      </w:pPr>
      <w:r>
        <w:rPr>
          <w:b/>
          <w:i w:val="0"/>
          <w:sz w:val="22"/>
        </w:rPr>
        <w:t>Como a startup pretende gerar receita?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Receita principal: comissão de 20% sobre o valor de cada atendimento concluído, sem custo de entrada nem mensalidade para o prestador.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Receita futura (Fase 3): contratos B2B2C com seguradoras, empresas de assistência e locadoras, com previsibilidade e recorrência maiores que o B2C.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Receitas acessórias potenciais: serviços adicionais no mesmo fluxo (assistência leve) e destaque comercial para oficinas parceiras no momento da escolha do destino.</w:t>
      </w:r>
    </w:p>
    <w:p>
      <w:pPr>
        <w:spacing w:before="160" w:after="60"/>
      </w:pPr>
      <w:r>
        <w:rPr>
          <w:b/>
          <w:i w:val="0"/>
          <w:sz w:val="22"/>
        </w:rPr>
        <w:t>Estrutura de custos</w:t>
      </w:r>
    </w:p>
    <w:p>
      <w:pPr>
        <w:spacing w:before="0" w:after="120"/>
      </w:pPr>
      <w:r>
        <w:rPr>
          <w:b w:val="0"/>
          <w:i w:val="0"/>
          <w:sz w:val="22"/>
        </w:rPr>
        <w:t>Custos variáveis, por atendimento: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Processamento de pagamento pelo PSP: aproximadamente 3% do valor, cerca de R$ 9 sobre o ticket médio de R$ 300.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Subsídio de disponibilidade às frotas âncora nos primeiros seis meses: aproximadamente R$ 25 por atendimento.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Custo de aquisição de cliente, majoritariamente mídia de busca.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Custo de suporte e resolução de disputas.</w:t>
      </w:r>
    </w:p>
    <w:p>
      <w:pPr>
        <w:spacing w:before="0" w:after="120"/>
      </w:pPr>
      <w:r>
        <w:rPr>
          <w:b w:val="0"/>
          <w:i w:val="0"/>
          <w:sz w:val="22"/>
        </w:rPr>
        <w:t>Custos fixos mensais: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Equipe (produto e engenharia, operação e praça, growth).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Infraestrutura, serviço de mapas e ferramentas.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Seguro de responsabilidade civil da própria operação.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Serviços jurídicos e contábeis.</w:t>
      </w:r>
    </w:p>
    <w:p>
      <w:pPr>
        <w:spacing w:before="160" w:after="60"/>
      </w:pPr>
      <w:r>
        <w:rPr>
          <w:b/>
          <w:i w:val="0"/>
          <w:sz w:val="22"/>
        </w:rPr>
        <w:t>Parcerias estratégicas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Empresas de guincho âncora do Distrito Federal: base da oferta, com contrato, SLA e ganho mínimo garantido no lançamento.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Provedor de pagamento com split: viabiliza o repasse automático sem que a plataforma precise ser autorizada como instituição de pagamento.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Corretora e seguradora: estruturação da apólice de responsabilidade civil por avaria em transporte, exigida de todo prestador.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Rede de oficinas, borracharias, autoelétricas, estacionamentos e concessionárias: canal de indicação remunerado.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Seguradoras e empresas de assistência (Fase 3): clientes corporativos.</w:t>
      </w:r>
    </w:p>
    <w:p>
      <w:pPr>
        <w:spacing w:before="160" w:after="60"/>
      </w:pPr>
      <w:r>
        <w:rPr>
          <w:b/>
          <w:i w:val="0"/>
          <w:sz w:val="22"/>
        </w:rPr>
        <w:t>Canais de distribuição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Aplicação web progressiva, acessível por link e instalável, sem fricção de loja de aplicativos.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Busca paga e orgânica no Google, capturando a intenção no momento exato da necessidade.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Rede de indicação física com QR code e comissão por atendimento gerado.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Redes sociais e grupos locais de bairro e de motoristas de aplicativo no Distrito Federal.</w:t>
      </w:r>
    </w:p>
    <w:p>
      <w:pPr>
        <w:spacing w:before="320" w:after="160"/>
      </w:pPr>
      <w:r>
        <w:rPr>
          <w:b/>
          <w:i w:val="0"/>
          <w:color w:val="B07600"/>
          <w:sz w:val="26"/>
        </w:rPr>
        <w:t>8. Análise de Mercado</w:t>
      </w:r>
    </w:p>
    <w:p>
      <w:pPr>
        <w:spacing w:before="160" w:after="60"/>
      </w:pPr>
      <w:r>
        <w:rPr>
          <w:b/>
          <w:i w:val="0"/>
          <w:sz w:val="22"/>
        </w:rPr>
        <w:t>Tamanho do mercado</w:t>
      </w:r>
    </w:p>
    <w:p>
      <w:pPr>
        <w:spacing w:before="0" w:after="120"/>
      </w:pPr>
      <w:r>
        <w:rPr>
          <w:b w:val="0"/>
          <w:i w:val="0"/>
          <w:sz w:val="22"/>
        </w:rPr>
        <w:t>O dimensionamento foi construído pelo método bottom-up, a partir de quatro variáveis: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Frota registrada no Distrito Federal: 2.163.353 veículos (DETRAN-DF, 2025).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Parcela da frota sem seguro automóvel: 71% em âmbito nacional, segundo levantamento da Confederação Nacional das Seguradoras (CNseg, 2025), que aponta 18,4 milhões de veículos segurados em uma frota de 63,3 milhões. Aplicando esse percentual à frota distrital, chega-se a aproximadamente 1,54 milhão de veículos sem cobertura no Distrito Federal.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Frequência anual de acionamento de reboque por veículo sem cobertura: premissa de 0,20 acionamento por veículo ao ano, equivalente a um acionamento a cada cinco anos.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Ticket médio adotado pela plataforma: R$ 300.</w:t>
      </w:r>
    </w:p>
    <w:p>
      <w:pPr>
        <w:spacing w:before="0" w:after="120"/>
      </w:pPr>
      <w:r>
        <w:rPr>
          <w:b w:val="0"/>
          <w:i w:val="0"/>
          <w:sz w:val="22"/>
        </w:rPr>
        <w:t>Resultado do dimensionamento: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TAM, mercado total: 2.163.353 veículos multiplicados por 0,20 acionamento ao ano e por R$ 300 resultam em aproximadamente R$ 130 milhões por ano em gasto com reboque particular no Distrito Federal.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SAM, mercado endereçável: 1,54 milhão de veículos sem cobertura, pela mesma frequência e ticket, resultam em aproximadamente R$ 92 milhões por ano — o público-alvo do MVP.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SOM, mercado capturável em 12 meses: a meta de 1.500 atendimentos por mês ao final do primeiro ano equivale a 18 mil atendimentos no ano e a um GMV aproximado de R$ 5,4 milhões, ou cerca de 5,9% do SAM. Em receita de intermediação, isso corresponde a aproximadamente R$ 1,08 milhão por ano, ou R$ 90 mil por mês.</w:t>
      </w:r>
    </w:p>
    <w:p>
      <w:pPr>
        <w:spacing w:before="0" w:after="120"/>
      </w:pPr>
      <w:r>
        <w:rPr>
          <w:b w:val="0"/>
          <w:i w:val="0"/>
          <w:sz w:val="22"/>
        </w:rPr>
        <w:t>Análise de sensibilidade da premissa de frequência: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Com frequência de 0,15 acionamento por veículo ao ano, o SAM cai para aproximadamente R$ 69 milhões e a meta de captura passa a representar 7,8% do mercado endereçável.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Com frequência de 0,25, o SAM sobe para aproximadamente R$ 115 milhões e a meta representa 4,7% do mercado endereçável.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Em qualquer cenário, a meta do primeiro ano permanece abaixo de 8% do mercado endereçável, o que a mantém em patamar conservador.</w:t>
      </w:r>
    </w:p>
    <w:p>
      <w:pPr>
        <w:spacing w:before="0" w:after="120"/>
      </w:pPr>
      <w:r>
        <w:rPr>
          <w:b w:val="0"/>
          <w:i/>
          <w:color w:val="5B6472"/>
          <w:sz w:val="20"/>
        </w:rPr>
        <w:t>Observações metodológicas: o percentual de 71% sem seguro é nacional e foi aplicado ao Distrito Federal na ausência de recorte distrital publicado; a frota total inclui motocicletas, que estão fora do escopo do MVP, o que torna o SAM aqui calculado uma estimativa por excesso; e a frequência anual de acionamento é premissa do grupo, pois não há estatística pública consolidada sobre o tema — sua validação está prevista nas entrevistas descritas na seção 15.</w:t>
      </w:r>
    </w:p>
    <w:p>
      <w:pPr>
        <w:spacing w:before="160" w:after="60"/>
      </w:pPr>
      <w:r>
        <w:rPr>
          <w:b/>
          <w:i w:val="0"/>
          <w:sz w:val="22"/>
        </w:rPr>
        <w:t>Tendências relevantes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Consolidação da economia sob demanda no Brasil, com o consumidor já habituado a contratar serviço, acompanhar prestador no mapa e pagar pelo aplicativo.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Difusão do Pix, que reduz custo e atrito de pagamento em serviços de urgência.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Envelhecimento da frota nacional, o que aumenta a frequência de pane e de necessidade de reboque.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Baixa penetração de seguro automóvel, mantendo grande contingente de motoristas sem cobertura de assistência.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Aumento da exigência de rastreabilidade e de prova documental em serviços que envolvem guarda de bem de terceiro.</w:t>
      </w:r>
    </w:p>
    <w:p>
      <w:pPr>
        <w:spacing w:before="160" w:after="60"/>
      </w:pPr>
      <w:r>
        <w:rPr>
          <w:b/>
          <w:i w:val="0"/>
          <w:sz w:val="22"/>
        </w:rPr>
        <w:t>Concorrentes diretos e indiretos</w:t>
      </w:r>
    </w:p>
    <w:p>
      <w:pPr>
        <w:spacing w:before="0" w:after="120"/>
      </w:pPr>
      <w:r>
        <w:rPr>
          <w:b w:val="0"/>
          <w:i w:val="0"/>
          <w:sz w:val="22"/>
        </w:rPr>
        <w:t>Diretos: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Cadê Guincho: marketplace sob demanda com taxa aproximada de 20% por serviço, no qual o próprio prestador define o preço. Atua nas regiões metropolitanas de São Paulo, Rio de Janeiro, Belo Horizonte e Curitiba.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Reboque.me: plataforma de assistência sob demanda voltada a quem não tem seguro, com atuação também no segmento empresarial junto a seguradoras e locadoras.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HelpCars e demais aplicativos regionais de acionamento de guincho.</w:t>
      </w:r>
    </w:p>
    <w:p>
      <w:pPr>
        <w:spacing w:before="0" w:after="120"/>
      </w:pPr>
      <w:r>
        <w:rPr>
          <w:b w:val="0"/>
          <w:i w:val="0"/>
          <w:sz w:val="22"/>
        </w:rPr>
        <w:t>Indiretos: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Assistência 24 horas embutida no seguro automóvel e em planos avulsos de assistência.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Empresas de guincho tradicionais acionadas por telefone, WhatsApp e busca no Google.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Redes de oficinas e concessionárias que oferecem reboque como serviço agregado.</w:t>
      </w:r>
    </w:p>
    <w:p>
      <w:pPr>
        <w:spacing w:before="160" w:after="60"/>
      </w:pPr>
      <w:r>
        <w:rPr>
          <w:b/>
          <w:i w:val="0"/>
          <w:sz w:val="22"/>
        </w:rPr>
        <w:t>Barreiras de entrada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Densidade local de oferta: o valor da plataforma depende de haver guincho disponível próximo, o que exige construir a rede antes da demanda e cria vantagem para quem chega primeiro em cada praça.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Homologação e seguro: exigir documentação e apólice de responsabilidade civil de cada frota eleva o custo de entrada e a qualidade da rede.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Capital para subsídio: garantir ganho mínimo às frotas no lançamento exige caixa antes da receita.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Marca de confiança: em serviço de urgência com guarda de bem de alto valor, reputação e histórico de atendimento são difíceis de replicar rapidamente.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Conformidade regulatória: operar dentro das regras de trânsito, de transporte e de meios de pagamento demanda estrutura que entrantes informais não possuem.</w:t>
      </w:r>
    </w:p>
    <w:p>
      <w:pPr>
        <w:spacing w:before="320" w:after="160"/>
      </w:pPr>
      <w:r>
        <w:rPr>
          <w:b/>
          <w:i w:val="0"/>
          <w:color w:val="B07600"/>
          <w:sz w:val="26"/>
        </w:rPr>
        <w:t>9. Plano de Marketing e Vendas</w:t>
      </w:r>
    </w:p>
    <w:p>
      <w:pPr>
        <w:spacing w:before="160" w:after="60"/>
      </w:pPr>
      <w:r>
        <w:rPr>
          <w:b/>
          <w:i w:val="0"/>
          <w:sz w:val="22"/>
        </w:rPr>
        <w:t>Estratégias de aquisição de clientes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Busca paga (Google Ads) sobre termos de intenção imediata, como “guincho Brasília”, “guincho 24h DF” e “reboque perto de mim”. É o canal principal, pois captura o cliente no momento exato da necessidade.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SEO local, com páginas por região administrativa do Distrito Federal e presença otimizada no perfil de empresa do Google.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Rede de indicação remunerada: oficinas, borracharias, autoelétricas, estacionamentos e concessionárias recebem comissão por atendimento gerado via QR code exclusivo.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Presença em grupos e comunidades locais, incluindo grupos de motoristas de aplicativo.</w:t>
      </w:r>
    </w:p>
    <w:p>
      <w:pPr>
        <w:spacing w:before="160" w:after="60"/>
      </w:pPr>
      <w:r>
        <w:rPr>
          <w:b/>
          <w:i w:val="0"/>
          <w:sz w:val="22"/>
        </w:rPr>
        <w:t>Posicionamento de marca</w:t>
      </w:r>
    </w:p>
    <w:p>
      <w:pPr>
        <w:spacing w:before="0" w:after="120"/>
      </w:pPr>
      <w:r>
        <w:rPr>
          <w:b w:val="0"/>
          <w:i w:val="0"/>
          <w:sz w:val="22"/>
        </w:rPr>
        <w:t>Posicionamento: “Preço justo, mostrado antes de você pedir.” A marca se apoia em três atributos — transparência, rapidez e confiança — e em uma identidade visual construída a partir do âmbar de sinalização, cor regulamentada do giroflex de guincho pela Resolução CONTRAN nº 970/2022, aplicada sobre base grafite escura.</w:t>
      </w:r>
    </w:p>
    <w:p>
      <w:pPr>
        <w:spacing w:before="160" w:after="60"/>
      </w:pPr>
      <w:r>
        <w:rPr>
          <w:b/>
          <w:i w:val="0"/>
          <w:sz w:val="22"/>
        </w:rPr>
        <w:t>Estratégias de retenção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Cadastro e meio de pagamento salvos, reduzindo o novo pedido a poucos toques.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Histórico de atendimentos com fotos e comprovantes, útil ao cliente em manutenção e sinistro.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Programa de indicação entre clientes, com crédito para quem indica e para quem é indicado.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Ampliação do escopo de serviços na Fase 2, aumentando as ocasiões de uso do aplicativo.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Observação: reboque é serviço de baixa frequência por cliente. Portanto, a retenção é medida por recompra em janela de 6 a 12 meses e complementada por indicação, e não por frequência mensal.</w:t>
      </w:r>
    </w:p>
    <w:p>
      <w:pPr>
        <w:spacing w:before="160" w:after="60"/>
      </w:pPr>
      <w:r>
        <w:rPr>
          <w:b/>
          <w:i w:val="0"/>
          <w:sz w:val="22"/>
        </w:rPr>
        <w:t>Projeções de vendas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Mês 3 (encerramento do MVP): de 300 a 500 atendimentos por mês, com pelo menos 5 frotas ativas e GMV aproximado de R$ 120 mil por mês.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Mês 12: aproximadamente 1.500 atendimentos por mês, de 10 a 15 frotas ativas, GMV aproximado de R$ 450 mil por mês e receita de intermediação aproximada de R$ 90 mil por mês.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As projeções são direcionais e dependem de validação com dados reais de demanda.</w:t>
      </w:r>
    </w:p>
    <w:p>
      <w:pPr>
        <w:spacing w:before="320" w:after="160"/>
      </w:pPr>
      <w:r>
        <w:rPr>
          <w:b/>
          <w:i w:val="0"/>
          <w:color w:val="B07600"/>
          <w:sz w:val="26"/>
        </w:rPr>
        <w:t>10. Roadmap de Desenvolvimento</w:t>
      </w:r>
    </w:p>
    <w:p>
      <w:pPr>
        <w:spacing w:before="160" w:after="60"/>
      </w:pPr>
      <w:r>
        <w:rPr>
          <w:b/>
          <w:i w:val="0"/>
          <w:sz w:val="22"/>
        </w:rPr>
        <w:t>Etapas do projeto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Etapa 1 — Descoberta e validação: entrevistas com motoristas e com empresas de guincho, levantamento de dados oficiais de mercado e teste de disposição a pagar.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Etapa 2 — Modelagem e prototipação: especificação de requisitos, modelagem do fluxo de atendimento, definição da tabela de preços e protótipo navegável.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Etapa 3 — Desenvolvimento do MVP: construção das três superfícies em PWA, integração com pagamento e geolocalização, e homologação das frotas âncora.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Etapa 4 — Operação assistida e validação: lançamento no Distrito Federal, acompanhamento manual dos atendimentos, medição dos indicadores e ajuste da precificação.</w:t>
      </w:r>
    </w:p>
    <w:p>
      <w:pPr>
        <w:spacing w:before="160" w:after="60"/>
      </w:pPr>
      <w:r>
        <w:rPr>
          <w:b/>
          <w:i w:val="0"/>
          <w:sz w:val="22"/>
        </w:rPr>
        <w:t>Cronograma de entregas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Meses 1 e 2: Etapa 1 concluída, com relatório de entrevistas e dimensionamento de mercado com fontes citadas.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Meses 2 e 3: Etapa 2 concluída, com protótipo navegável validado com usuários.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Meses 3 a 6: Etapa 3 concluída, com MVP em produção e contratos assinados com as frotas âncora.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Meses 6 a 9: Etapa 4 em curso, com primeiros atendimentos reais e indicadores medidos.</w:t>
      </w:r>
    </w:p>
    <w:p>
      <w:pPr>
        <w:spacing w:before="160" w:after="60"/>
      </w:pPr>
      <w:r>
        <w:rPr>
          <w:b/>
          <w:i w:val="0"/>
          <w:sz w:val="22"/>
        </w:rPr>
        <w:t>Metas de curto, médio e longo prazo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Curto prazo (0 a 3 meses): validar o problema e a disposição a pagar; obter carta de intenção de 3 a 5 empresas de guincho; concluir o protótipo.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Médio prazo (3 a 12 meses): colocar o MVP em operação; alcançar de 300 a 500 atendimentos por mês ao fim do primeiro trimestre de operação e aproximadamente 1.500 por mês no mês 12; atingir margem de contribuição positiva por atendimento.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Longo prazo (12 a 36 meses): ampliar o escopo para assistência completa; abrir a rede para guincheiros autônomos verificados; migrar para aplicativo nativo; fechar o primeiro contrato B2B2C com seguradora; expandir para Goiânia e entorno.</w:t>
      </w:r>
    </w:p>
    <w:p>
      <w:pPr>
        <w:spacing w:before="320" w:after="160"/>
      </w:pPr>
      <w:r>
        <w:rPr>
          <w:b/>
          <w:i w:val="0"/>
          <w:color w:val="B07600"/>
          <w:sz w:val="26"/>
        </w:rPr>
        <w:t>11. Equipe</w:t>
      </w:r>
    </w:p>
    <w:p>
      <w:pPr>
        <w:spacing w:before="160" w:after="60"/>
      </w:pPr>
      <w:r>
        <w:rPr>
          <w:b/>
          <w:i w:val="0"/>
          <w:sz w:val="22"/>
        </w:rPr>
        <w:t>Quem são os fundadores e membros-chave?</w:t>
      </w:r>
    </w:p>
    <w:p>
      <w:pPr>
        <w:spacing w:before="0" w:after="120"/>
      </w:pPr>
      <w:r>
        <w:rPr>
          <w:b w:val="0"/>
          <w:i w:val="0"/>
          <w:sz w:val="22"/>
        </w:rPr>
        <w:t>A startup é fundada por seis estudantes de Engenharia de Software da Universidade Católica de Brasília. A divisão de responsabilidades abaixo é a proposta de partida e deve ser ajustada conforme a afinidade técnica de cada integrante: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Adrian de Alencar Stelo — Produto e arquitetura. Responsável pela definição do escopo, modelagem do fluxo de atendimento e decisões técnicas estruturais.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Carlos Eduardo Ribeiro de Lima — Back-end e integrações. Responsável pela API, banco de dados e integração com o provedor de pagamento e o serviço de mapas.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Arthur Escorcio — Front-end, aplicação do cliente. Responsável pelo fluxo de pedido, exibição de preço, pagamento e rastreamento.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Arthur Murillo — Front-end, aplicação do prestador e painel de operação. Responsável pelo fluxo de aceite, checklist fotográfico e ferramentas internas.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Gabriel Porto — Operação e praça. Responsável por prospectar, homologar e manter as frotas âncora, e por conduzir as entrevistas com empresas de guincho do Distrito Federal.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Arthur Andre — Growth e aquisição. Responsável pela mídia de busca, pela rede de indicação e pelas entrevistas de descoberta com motoristas.</w:t>
      </w:r>
    </w:p>
    <w:p>
      <w:pPr>
        <w:spacing w:before="160" w:after="60"/>
      </w:pPr>
      <w:r>
        <w:rPr>
          <w:b/>
          <w:i w:val="0"/>
          <w:sz w:val="22"/>
        </w:rPr>
        <w:t>Experiências relevantes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Formação em Engenharia de Software, com domínio de desenvolvimento web, modelagem de requisitos e integração de serviços de terceiros — competências diretamente aplicáveis à construção das três superfícies do produto.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A composição da equipe permite desenvolver o produto mínimo viável internamente, sem contratação de desenvolvimento externo. Esse é o principal ativo do grupo nesta fase e o que torna o investimento inicial substancialmente menor.</w:t>
      </w:r>
    </w:p>
    <w:p>
      <w:pPr>
        <w:spacing w:before="160" w:after="60"/>
      </w:pPr>
      <w:r>
        <w:rPr>
          <w:b/>
          <w:i w:val="0"/>
          <w:sz w:val="22"/>
        </w:rPr>
        <w:t>Lacunas de competências a serem preenchidas</w:t>
      </w:r>
    </w:p>
    <w:p>
      <w:pPr>
        <w:spacing w:before="0" w:after="120"/>
      </w:pPr>
      <w:r>
        <w:rPr>
          <w:b w:val="0"/>
          <w:i w:val="0"/>
          <w:sz w:val="22"/>
        </w:rPr>
        <w:t>Com a divisão acima, as funções de produto, desenvolvimento, operação e growth ficam cobertas internamente. Permanecem como lacunas: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Jurídico: apoio especializado em direito do consumidor, contratos de prestação de serviço e regulação de transporte e de meios de pagamento. Contratação pontual, sob demanda.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Contábil e societário: constituição da empresa, enquadramento tributário e conciliação de repasses. Contratação de escritório contábil mensal.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Experiência prévia no setor de guincho: nenhum integrante atua no mercado automotivo. Mitigação: as entrevistas com empresas de guincho previstas nos Próximos Passos são também um instrumento de aprendizado do setor, e busca-se um mentor ou conselheiro da área.</w:t>
      </w:r>
    </w:p>
    <w:p>
      <w:pPr>
        <w:spacing w:before="0" w:after="120"/>
      </w:pPr>
      <w:r>
        <w:rPr>
          <w:b w:val="0"/>
          <w:i w:val="0"/>
          <w:sz w:val="22"/>
        </w:rPr>
        <w:t>Plano para preencher as lacunas: contratar serviços jurídico e contábil sob demanda na fase inicial; buscar mentoria no ecossistema de inovação do Distrito Federal e nos programas da própria universidade.</w:t>
      </w:r>
    </w:p>
    <w:p>
      <w:pPr>
        <w:spacing w:before="320" w:after="160"/>
      </w:pPr>
      <w:r>
        <w:rPr>
          <w:b/>
          <w:i w:val="0"/>
          <w:color w:val="B07600"/>
          <w:sz w:val="26"/>
        </w:rPr>
        <w:t>12. Aspectos Financeiros</w:t>
      </w:r>
    </w:p>
    <w:p>
      <w:pPr>
        <w:spacing w:before="160" w:after="60"/>
      </w:pPr>
      <w:r>
        <w:rPr>
          <w:b/>
          <w:i w:val="0"/>
          <w:sz w:val="22"/>
        </w:rPr>
        <w:t>Investimento inicial necessário</w:t>
      </w:r>
    </w:p>
    <w:p>
      <w:pPr>
        <w:spacing w:before="0" w:after="120"/>
      </w:pPr>
      <w:r>
        <w:rPr>
          <w:b w:val="0"/>
          <w:i w:val="0"/>
          <w:sz w:val="22"/>
        </w:rPr>
        <w:t>O desenvolvimento do produto é feito pelos próprios fundadores, todos estudantes de Engenharia de Software. Isso elimina o maior item de custo de um MVP de software e reduz o investimento necessário a despesas de operação, conformidade e aquisição.</w:t>
      </w:r>
    </w:p>
    <w:p>
      <w:pPr>
        <w:spacing w:before="0" w:after="120"/>
      </w:pPr>
      <w:r>
        <w:rPr>
          <w:b w:val="0"/>
          <w:i w:val="0"/>
          <w:sz w:val="22"/>
        </w:rPr>
        <w:t>Cenário 1 — MVP, 6 meses, aproximadamente R$ 65 mil: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Desenvolvimento do PWA (três superfícies): R$ 0 em desembolso — executado pelos fundadores. Representa custo de oportunidade, não caixa.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Infraestrutura, serviço de mapas, hospedagem e ferramentas (6 meses): R$ 7 mil.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Constituição da empresa e contabilidade (6 meses): R$ 5 mil.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Jurídico: contrato de parceria com as frotas, termos de uso e política de privacidade: R$ 6 mil.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Seguro de responsabilidade civil da operação (6 meses): R$ 9 mil.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Subsídio de disponibilidade — 3 frotas âncora, 90 dias: R$ 18 mil.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Marketing de aquisição — teste de canal de busca (6 meses): R$ 12 mil.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Reserva de contingência: R$ 8 mil.</w:t>
      </w:r>
    </w:p>
    <w:p>
      <w:pPr>
        <w:spacing w:before="0" w:after="120"/>
      </w:pPr>
      <w:r>
        <w:rPr>
          <w:b w:val="0"/>
          <w:i w:val="0"/>
          <w:sz w:val="22"/>
        </w:rPr>
        <w:t>Cenário 2 — expansão pós-validação, 12 meses, de R$ 300 mil a R$ 450 mil: acionado somente após o MVP demonstrar margem de contribuição positiva e taxa de match acima de 90%. Acrescenta duas contratações dedicadas (operação e growth), ampliação do subsídio para 8 a 10 frotas, orçamento de aquisição escalado e reserva para a segunda praça.</w:t>
      </w:r>
    </w:p>
    <w:p>
      <w:pPr>
        <w:spacing w:before="160" w:after="60"/>
      </w:pPr>
      <w:r>
        <w:rPr>
          <w:b/>
          <w:i w:val="0"/>
          <w:sz w:val="22"/>
        </w:rPr>
        <w:t>Fontes de financiamento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Recursos próprios e trabalho dos fundadores (bootstrapping) nas fases de descoberta, prototipação e desenvolvimento.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Programas de incubação e aceleração universitária, incluindo editais de inovação da própria instituição e do ecossistema do Distrito Federal.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Editais de fomento à inovação e subvenção econômica (FAP-DF, FINEP, Sebrae).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Investimento anjo e rodada pré-seed, após a validação do MVP com dados reais.</w:t>
      </w:r>
    </w:p>
    <w:p>
      <w:pPr>
        <w:spacing w:before="160" w:after="60"/>
      </w:pPr>
      <w:r>
        <w:rPr>
          <w:b/>
          <w:i w:val="0"/>
          <w:sz w:val="22"/>
        </w:rPr>
        <w:t>Projeções financeiras</w:t>
      </w:r>
    </w:p>
    <w:p>
      <w:pPr>
        <w:spacing w:before="0" w:after="120"/>
      </w:pPr>
      <w:r>
        <w:rPr>
          <w:b w:val="0"/>
          <w:i w:val="0"/>
          <w:sz w:val="22"/>
        </w:rPr>
        <w:t>Unit economics por atendimento (valores direcionais):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Ticket médio: R$ 300, posicionado de 10% a 15% abaixo da média praticada no Distrito Federal.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Receita de intermediação (20%): R$ 60.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Custo de processamento de pagamento: R$ 9.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Resultado líquido por atendimento, antes das despesas operacionais: R$ 51.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Subsídio de disponibilidade nos primeiros seis meses: R$ 25.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Margem de contribuição: aproximadamente R$ 26 na fase inicial e R$ 48 na maturidade.</w:t>
      </w:r>
    </w:p>
    <w:p>
      <w:pPr>
        <w:spacing w:before="0" w:after="120"/>
      </w:pPr>
      <w:r>
        <w:rPr>
          <w:b w:val="0"/>
          <w:i w:val="0"/>
          <w:sz w:val="22"/>
        </w:rPr>
        <w:t>Ponto de equilíbrio: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Custos fixos mensais na fase de MVP, sem pró-labore, com os fundadores atuando como estudantes: aproximadamente R$ 5,5 mil por mês — infraestrutura e mapas, contabilidade, seguro de responsabilidade civil e verba base de aquisição.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Com a margem de contribuição madura de R$ 48 por atendimento, o equilíbrio ocorre em aproximadamente 115 atendimentos por mês.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Com a margem inicial de R$ 26, ainda sob subsídio, o equilíbrio ocorre em aproximadamente 212 atendimentos por mês.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Em ambos os casos, a meta de 90 dias (300 a 500 atendimentos por mês) supera o ponto de equilíbrio. O modelo se sustenta desde a fase inicial enquanto a equipe não é remunerada.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Cenário com equipe remunerada: assumindo duas contratações dedicadas e pró-labore mínimo, os custos fixos sobem para cerca de R$ 18 mil por mês, e o equilíbrio passa a exigir aproximadamente 375 atendimentos por mês na margem madura — patamar compatível com a meta do primeiro trimestre de operação.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No mês 12, com aproximadamente 1.500 atendimentos por mês, a margem de contribuição estimada é de R$ 72 mil por mês, o que cobre os custos fixos em qualquer dos dois cenários e permite reinvestimento na expansão.</w:t>
      </w:r>
    </w:p>
    <w:p>
      <w:pPr>
        <w:spacing w:before="160" w:after="60"/>
      </w:pPr>
      <w:r>
        <w:rPr>
          <w:b/>
          <w:i w:val="0"/>
          <w:sz w:val="22"/>
        </w:rPr>
        <w:t>Indicadores-chave (KPIs)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Indicador principal: percentual de pedidos atendidos em menos de 30 minutos.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Taxa de match: pedidos atendidos sobre pedidos abertos (meta acima de 90%).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Avaliação média do atendimento (meta igual ou superior a 4,6 em 5).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Custo de aquisição de cliente por atendimento.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Margem de contribuição por atendimento.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Taxa de recompra em 6 meses e atendimentos originados por indicação.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Utilização da oferta: atendimentos por guincho ativo por dia.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Taxa de cancelamento e taxa de disputa por avaria.</w:t>
      </w:r>
    </w:p>
    <w:p>
      <w:pPr>
        <w:spacing w:before="320" w:after="160"/>
      </w:pPr>
      <w:r>
        <w:rPr>
          <w:b/>
          <w:i w:val="0"/>
          <w:color w:val="B07600"/>
          <w:sz w:val="26"/>
        </w:rPr>
        <w:t>13. Riscos e Mitigações</w:t>
      </w:r>
    </w:p>
    <w:p>
      <w:pPr>
        <w:spacing w:before="160" w:after="60"/>
      </w:pPr>
      <w:r>
        <w:rPr>
          <w:b/>
          <w:i w:val="0"/>
          <w:sz w:val="22"/>
        </w:rPr>
        <w:t>Principais riscos e estratégias de mitigação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Oferta insuficiente no lançamento (cliente abre o aplicativo e não há guincho disponível) — mitigação: contratar de 3 a 5 frotas âncora com ganho mínimo garantido por plantão, restringir a área de cobertura inicial às regiões de maior densidade e usar broadcast como mecanismo de reserva quando a atribuição automática falhar.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Responsabilidade solidária por avaria (Código de Defesa do Consumidor, artigos 7º, 14 e 25, conforme entendimento aplicado a plataformas de intermediação) — mitigação: exigir apólice de responsabilidade civil por avaria de todo prestador, com a plataforma como cossegurada; contratar seguro de responsabilidade civil da própria operação; tornar obrigatório o registro fotográfico com data, hora e localização antes e depois do transporte.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Erro de precificação em casos atípicos, já que a plataforma assume o risco do preço — mitigação: tabela com faixas por tipo de veículo e situação, revisão periódica com base no histórico, e regra de exceção tratada pelo painel de operação.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Limitação técnica do PWA no iOS, com notificações push e GPS em segundo plano restritos, o que afeta principalmente o aplicativo do prestador — mitigação: atualização de status por etapa como alternativa ao rastreamento contínuo, e antecipação de um invólucro nativo para o aplicativo do prestador caso a limitação comprometa o tempo de aceite.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Enquadramento como transporte de cargas em deslocamentos interestaduais, atraindo o regime da ANTT e a emissão de conhecimento de transporte eletrônico — mitigação: restringir a operação a origem e destino dentro do Distrito Federal na fase inicial.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Desintermediação, com cliente e prestador combinando o serviço fora da plataforma — mitigação: manter dentro do aplicativo a garantia, o registro fotográfico e o histórico; manter preço competitivo; prever penalidade contratual para o prestador.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Entrada de concorrente já consolidado no Distrito Federal — mitigação: velocidade na captura da oferta local, relacionamento próximo com as frotas e construção antecipada de marca regional.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Fraude e inadimplência no pagamento — mitigação: pagamento integralmente processado no aplicativo via PSP, com pré-autorização, sem opção de acerto direto entre as partes.</w:t>
      </w:r>
    </w:p>
    <w:p>
      <w:pPr>
        <w:spacing w:before="160" w:after="60"/>
      </w:pPr>
      <w:r>
        <w:rPr>
          <w:b/>
          <w:i w:val="0"/>
          <w:sz w:val="22"/>
        </w:rPr>
        <w:t>Plano de contingência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Se, ao fim de 90 dias, a taxa de match ficar abaixo de 85% ou o tempo médio de chegada superar 40 minutos, reduzir a área de cobertura às regiões de maior densidade antes de ampliar o investimento em demanda.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Se a validação de disposição a pagar indicar que o preço proposto não é competitivo, revisar a tabela e, se necessário, testar o modelo de comissão sobre preço cotado pelo prestador.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Se a captação de frotas âncora não se concretizar, iniciar em escopo geográfico ainda menor, com uma única frota parceira, priorizando aprendizado sobre volume.</w:t>
      </w:r>
    </w:p>
    <w:p>
      <w:pPr>
        <w:spacing w:before="320" w:after="160"/>
      </w:pPr>
      <w:r>
        <w:rPr>
          <w:b/>
          <w:i w:val="0"/>
          <w:color w:val="B07600"/>
          <w:sz w:val="26"/>
        </w:rPr>
        <w:t>14. Status Atual</w:t>
      </w:r>
    </w:p>
    <w:p>
      <w:pPr>
        <w:spacing w:before="160" w:after="60"/>
      </w:pPr>
      <w:r>
        <w:rPr>
          <w:b/>
          <w:i w:val="0"/>
          <w:sz w:val="22"/>
        </w:rPr>
        <w:t>O que já foi feito até agora?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Definição da proposta de valor, do modelo de negócio e do escopo do produto mínimo viável.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Pesquisa documental de preços praticados no mercado de reboque do Distrito Federal, a partir de fontes secundárias.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Levantamento dos requisitos regulatórios aplicáveis: Código de Defesa do Consumidor, Lei nº 11.442/2007, resoluções da ANTT sobre o RNTRC, Resolução CONTRAN nº 970/2022, Resolução BCB nº 80/2021 e tabelas do DETRAN-DF.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Análise de concorrentes diretos e indiretos, com identificação da lacuna de mercado.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Modelagem do fluxo de atendimento, dos requisitos funcionais e não funcionais e das regras de negócio.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Construção do modelo de unit economics e do ponto de equilíbrio.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Definição da identidade visual e da paleta de cores da marca.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Elaboração do pitch deck e deste documento de projeto.</w:t>
      </w:r>
    </w:p>
    <w:p>
      <w:pPr>
        <w:spacing w:before="160" w:after="60"/>
      </w:pPr>
      <w:r>
        <w:rPr>
          <w:b/>
          <w:i w:val="0"/>
          <w:sz w:val="22"/>
        </w:rPr>
        <w:t>Resultados obtidos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Escopo do MVP delimitado e justificado, com decisões técnicas registradas.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Viabilidade jurídica mapeada, com três travas de conformidade definidas: operação restrita ao Distrito Federal, apólice de avaria obrigatória do prestador e movimentação financeira exclusivamente por PSP regulado.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Unit economics positivo por atendimento já na fase inicial, ainda que insuficiente para cobrir os custos fixos durante o período de subsídio.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Diferencial competitivo identificado e ausente em todos os concorrentes analisados.</w:t>
      </w:r>
    </w:p>
    <w:p>
      <w:pPr>
        <w:spacing w:before="160" w:after="60"/>
      </w:pPr>
      <w:r>
        <w:rPr>
          <w:b/>
          <w:i w:val="0"/>
          <w:sz w:val="22"/>
        </w:rPr>
        <w:t>Validações realizadas</w:t>
      </w:r>
    </w:p>
    <w:p>
      <w:pPr>
        <w:spacing w:before="0" w:after="120"/>
      </w:pPr>
      <w:r>
        <w:rPr>
          <w:b w:val="0"/>
          <w:i w:val="0"/>
          <w:sz w:val="22"/>
        </w:rPr>
        <w:t>Até o momento, a validação é exclusivamente documental e de escritório (desk research). Não foram realizadas entrevistas com clientes, testes com protótipo nem operação piloto. Essa é a principal lacuna do estágio atual do projeto e está diretamente endereçada nos Próximos Passos. As hipóteses centrais — disposição a pagar pelo preço proposto, aceitação da comissão de 20% pelas empresas de guincho e viabilidade do tempo de chegada inferior a 30 minutos — permanecem não validadas empiricamente.</w:t>
      </w:r>
    </w:p>
    <w:p>
      <w:pPr>
        <w:spacing w:before="320" w:after="160"/>
      </w:pPr>
      <w:r>
        <w:rPr>
          <w:b/>
          <w:i w:val="0"/>
          <w:color w:val="B07600"/>
          <w:sz w:val="26"/>
        </w:rPr>
        <w:t>15. Próximos Passos</w:t>
      </w:r>
    </w:p>
    <w:p>
      <w:pPr>
        <w:spacing w:before="160" w:after="60"/>
      </w:pPr>
      <w:r>
        <w:rPr>
          <w:b/>
          <w:i w:val="0"/>
          <w:sz w:val="22"/>
        </w:rPr>
        <w:t>Ações imediatas (próximos 30 dias)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Realizar de 15 a 20 entrevistas de descoberta com motoristas do Distrito Federal que acionaram guincho sem cobertura de seguro nos últimos 12 meses, para validar a dor e a disposição a pagar.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Realizar de 5 a 8 entrevistas com empresas de guincho do Distrito Federal, para validar o interesse na parceria, a capacidade ociosa disponível e a aceitação da comissão de 20%.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Validar, nas entrevistas, a premissa de frequência anual de acionamento de reboque — única variável do dimensionamento de mercado da seção 8 que não pôde ser sustentada por fonte pública consolidada.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Construir protótipo navegável do fluxo do cliente e testá-lo com pelo menos 10 usuários do perfil-alvo.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Elaborar a minuta de contrato de parceria com as frotas e os termos de uso da plataforma.</w:t>
      </w:r>
    </w:p>
    <w:p>
      <w:pPr>
        <w:spacing w:before="160" w:after="60"/>
      </w:pPr>
      <w:r>
        <w:rPr>
          <w:b/>
          <w:i w:val="0"/>
          <w:sz w:val="22"/>
        </w:rPr>
        <w:t>Recursos necessários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Tempo dedicado dos fundadores para as entrevistas, a prototipação e o desenvolvimento.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Ferramenta de prototipagem e de coleta de respostas.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Orçamento inicial de mídia de busca para teste de demanda, estimado em R$ 3 mil.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Apoio jurídico pontual para a minuta contratual e os termos de uso.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Cotação de apólice de responsabilidade civil por avaria em transporte junto a corretora.</w:t>
      </w:r>
    </w:p>
    <w:p>
      <w:pPr>
        <w:spacing w:before="160" w:after="60"/>
      </w:pPr>
      <w:r>
        <w:rPr>
          <w:b/>
          <w:i w:val="0"/>
          <w:sz w:val="22"/>
        </w:rPr>
        <w:t>Objetivos para os próximos 3 a 6 meses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Concluir a validação do problema e da disposição a pagar, com registro das entrevistas.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Obter carta de intenção assinada de 3 a 5 empresas de guincho do Distrito Federal.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Colocar o MVP em produção, com as três superfícies operacionais.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Concluir os primeiros 100 atendimentos reais.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Atingir tempo de chegada inferior a 30 minutos em pelo menos 70% dos atendimentos.</w:t>
      </w:r>
    </w:p>
    <w:p>
      <w:pPr>
        <w:spacing w:after="60"/>
        <w:ind w:left="360"/>
      </w:pPr>
      <w:r>
        <w:rPr>
          <w:sz w:val="22"/>
        </w:rPr>
        <w:t xml:space="preserve">•  </w:t>
      </w:r>
      <w:r>
        <w:rPr>
          <w:sz w:val="22"/>
        </w:rPr>
        <w:t>Validar ou refutar, com dados reais, a hipótese de precificação definida pela plataforma.</w:t>
      </w:r>
    </w:p>
    <w:p>
      <w:pPr>
        <w:spacing w:before="0" w:after="120"/>
      </w:pPr>
    </w:p>
    <w:p>
      <w:pPr>
        <w:spacing w:before="160" w:after="60"/>
      </w:pPr>
      <w:r>
        <w:rPr>
          <w:b/>
          <w:i w:val="0"/>
          <w:sz w:val="22"/>
        </w:rPr>
        <w:t>Fontes consultadas</w:t>
      </w:r>
    </w:p>
    <w:p>
      <w:pPr>
        <w:spacing w:before="0" w:after="120"/>
      </w:pPr>
      <w:r>
        <w:rPr>
          <w:b w:val="0"/>
          <w:i w:val="0"/>
          <w:sz w:val="20"/>
        </w:rPr>
        <w:t>Dados de mercado: DETRAN-DF, frota registrada no Distrito Federal, 2025 (2.163.353 veículos); Confederação Nacional das Seguradoras (CNseg), levantamento sobre penetração do seguro automóvel, 2025 (18,4 milhões de veículos segurados em frota de 63,3 milhões, ou 71% sem cobertura); preços praticados no mercado de reboque do Distrito Federal levantados em fontes secundárias do setor.</w:t>
      </w:r>
    </w:p>
    <w:p>
      <w:pPr>
        <w:spacing w:before="0" w:after="120"/>
      </w:pPr>
      <w:r>
        <w:rPr>
          <w:b w:val="0"/>
          <w:i w:val="0"/>
          <w:sz w:val="20"/>
        </w:rPr>
        <w:t>Fontes regulatórias: Código de Defesa do Consumidor (Lei nº 8.078/1990), artigos 7º, 14 e 25; Lei nº 11.442/2007, transporte rodoviário de cargas; Lei Geral de Proteção de Dados Pessoais (Lei nº 13.709/2018); Resoluções ANTT nº 5.982/2022 e nº 6.068/2025, sobre o RNTRC; Resolução CONTRAN nº 970/2022, sobre sinalização de veículos de prestação de serviço; Resolução BCB nº 80/2021, sobre instituições de pagamento; Lei Distrital nº 7.687/2025; e tabela de preços do DETRAN-DF.</w:t>
      </w:r>
    </w:p>
    <w:p>
      <w:pPr>
        <w:spacing w:before="0" w:after="120"/>
      </w:pPr>
      <w:r>
        <w:rPr>
          <w:b w:val="0"/>
          <w:i w:val="0"/>
          <w:sz w:val="20"/>
        </w:rPr>
        <w:t>Referencial teórico: RIES, Eric. A startup enxuta. São Paulo: Leya, 2012. OSTERWALDER, Alexander; PIGNEUR, Yves. Business model generation. Rio de Janeiro: Alta Books, 2011.</w:t>
      </w:r>
    </w:p>
    <w:p>
      <w:pPr>
        <w:spacing w:before="0" w:after="120"/>
      </w:pPr>
      <w:r>
        <w:rPr>
          <w:b w:val="0"/>
          <w:i w:val="0"/>
          <w:sz w:val="20"/>
        </w:rPr>
        <w:t>Concorrentes analisados: Cadê Guincho (cadeguincho.com) e Reboque.me (reboque.me).</w:t>
      </w:r>
    </w:p>
    <w:p>
      <w:pPr>
        <w:spacing w:before="200" w:after="120"/>
      </w:pPr>
      <w:r>
        <w:rPr>
          <w:b w:val="0"/>
          <w:i/>
          <w:color w:val="5B6472"/>
          <w:sz w:val="18"/>
        </w:rPr>
        <w:t>Observação: os valores financeiros e de mercado são estimativas direcionais e estão identificados como tal ao longo do documento. Referências a formatar conforme a norma adotada pela instituição, tipicamente ABNT NBR 6023.</w:t>
      </w:r>
    </w:p>
    <w:sectPr w:rsidR="00693D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5E61"/>
    <w:multiLevelType w:val="multilevel"/>
    <w:tmpl w:val="0226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5D5537"/>
    <w:multiLevelType w:val="multilevel"/>
    <w:tmpl w:val="C448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000AFB"/>
    <w:multiLevelType w:val="multilevel"/>
    <w:tmpl w:val="D768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1F4147"/>
    <w:multiLevelType w:val="multilevel"/>
    <w:tmpl w:val="10AE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0C2326"/>
    <w:multiLevelType w:val="multilevel"/>
    <w:tmpl w:val="3DF4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BC4FDD"/>
    <w:multiLevelType w:val="multilevel"/>
    <w:tmpl w:val="158E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9C0271"/>
    <w:multiLevelType w:val="multilevel"/>
    <w:tmpl w:val="95A6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3C0CD9"/>
    <w:multiLevelType w:val="multilevel"/>
    <w:tmpl w:val="497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EA1B6A"/>
    <w:multiLevelType w:val="multilevel"/>
    <w:tmpl w:val="D2D8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297F74"/>
    <w:multiLevelType w:val="multilevel"/>
    <w:tmpl w:val="A33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A2396E"/>
    <w:multiLevelType w:val="multilevel"/>
    <w:tmpl w:val="E3D8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1859A4"/>
    <w:multiLevelType w:val="multilevel"/>
    <w:tmpl w:val="6E20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9653E5"/>
    <w:multiLevelType w:val="multilevel"/>
    <w:tmpl w:val="6446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A5124A"/>
    <w:multiLevelType w:val="multilevel"/>
    <w:tmpl w:val="CA4A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8209227">
    <w:abstractNumId w:val="1"/>
  </w:num>
  <w:num w:numId="2" w16cid:durableId="1403598828">
    <w:abstractNumId w:val="10"/>
  </w:num>
  <w:num w:numId="3" w16cid:durableId="1879467943">
    <w:abstractNumId w:val="5"/>
  </w:num>
  <w:num w:numId="4" w16cid:durableId="1034772923">
    <w:abstractNumId w:val="6"/>
  </w:num>
  <w:num w:numId="5" w16cid:durableId="329528621">
    <w:abstractNumId w:val="4"/>
  </w:num>
  <w:num w:numId="6" w16cid:durableId="467624015">
    <w:abstractNumId w:val="8"/>
  </w:num>
  <w:num w:numId="7" w16cid:durableId="123893848">
    <w:abstractNumId w:val="13"/>
  </w:num>
  <w:num w:numId="8" w16cid:durableId="1538855734">
    <w:abstractNumId w:val="0"/>
  </w:num>
  <w:num w:numId="9" w16cid:durableId="306209055">
    <w:abstractNumId w:val="9"/>
  </w:num>
  <w:num w:numId="10" w16cid:durableId="2138991525">
    <w:abstractNumId w:val="7"/>
  </w:num>
  <w:num w:numId="11" w16cid:durableId="717389310">
    <w:abstractNumId w:val="12"/>
  </w:num>
  <w:num w:numId="12" w16cid:durableId="328020905">
    <w:abstractNumId w:val="11"/>
  </w:num>
  <w:num w:numId="13" w16cid:durableId="1812482893">
    <w:abstractNumId w:val="2"/>
  </w:num>
  <w:num w:numId="14" w16cid:durableId="833833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44"/>
    <w:rsid w:val="003B275B"/>
    <w:rsid w:val="00533FF5"/>
    <w:rsid w:val="00693D69"/>
    <w:rsid w:val="00721C0B"/>
    <w:rsid w:val="009C4A44"/>
    <w:rsid w:val="00B13E35"/>
    <w:rsid w:val="00DB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57DF7"/>
  <w15:chartTrackingRefBased/>
  <w15:docId w15:val="{9B06127F-B042-4C20-BA57-95359542F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4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4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4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4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4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4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4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4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4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4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4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4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4A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4A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4A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4A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4A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4A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4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4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4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4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4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4A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4A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4A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4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4A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4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318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Luan da Silva Borges Leal</cp:lastModifiedBy>
  <cp:revision>2</cp:revision>
  <dcterms:created xsi:type="dcterms:W3CDTF">2025-09-11T22:32:00Z</dcterms:created>
  <dcterms:modified xsi:type="dcterms:W3CDTF">2026-09-03T11:44:00Z</dcterms:modified>
</cp:coreProperties>
</file>