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6t53xwcj4p7"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705"/>
        <w:gridCol w:w="5940"/>
        <w:tblGridChange w:id="0">
          <w:tblGrid>
            <w:gridCol w:w="3705"/>
            <w:gridCol w:w="594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Hasta la fecha, el proyecto presenta avances significativos en todas sus áreas principales. El modelo de inteligencia artificial encargado de traducir señas a texto ha sido entrenado con datos propios de la Lengua de Señas Chilena (LSCh), logrando resultados estables y operativos. Paralelamente, se completó el desarrollo tanto del front-end como del back-end de la plataforma, permitiendo una interacción clara, sincronizada y accesible entre médico y paciente.</w:t>
            </w:r>
          </w:p>
          <w:p w:rsidR="00000000" w:rsidDel="00000000" w:rsidP="00000000" w:rsidRDefault="00000000" w:rsidRPr="00000000" w14:paraId="0000001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Asimismo, se integró un agente de IA, Ollama, configurado estrictamente para no alterar el contenido ni el significado original de las frases traducidas. Su función consiste únicamente en añadir conectores gramaticales que aportan estructura y mejoren la coherencia del mensaje final sin modificar la intención comunicativa del paciente.</w:t>
            </w:r>
          </w:p>
          <w:p w:rsidR="00000000" w:rsidDel="00000000" w:rsidP="00000000" w:rsidRDefault="00000000" w:rsidRPr="00000000" w14:paraId="0000001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materia de infraestructura, el back-end y el front-end fueron desplegados en Microsoft Azure mediante Container Apps, asegurando un entorno estable, escalable y adecuado para pruebas y operación continua. Además, se incorporó el servicio de autenticación de Firebase, lo que garantiza un acceso seguro y confiable para los usuarios de la plataforma.</w:t>
            </w:r>
          </w:p>
          <w:p w:rsidR="00000000" w:rsidDel="00000000" w:rsidP="00000000" w:rsidRDefault="00000000" w:rsidRPr="00000000" w14:paraId="0000001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conjunto, estos avances consolidan un sistema completamente funcional, desplegado y preparado para avanzar hacia sus etapas finales de validación y optimización.</w:t>
            </w:r>
          </w:p>
          <w:p w:rsidR="00000000" w:rsidDel="00000000" w:rsidP="00000000" w:rsidRDefault="00000000" w:rsidRPr="00000000" w14:paraId="00000013">
            <w:pPr>
              <w:spacing w:after="240" w:befor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14">
            <w:pPr>
              <w:spacing w:after="240" w:befor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1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6">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8">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p w:rsidR="00000000" w:rsidDel="00000000" w:rsidP="00000000" w:rsidRDefault="00000000" w:rsidRPr="00000000" w14:paraId="0000001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el desarrollo se redefinieron y consolidaron los objetivos específicos, los cuales quedaron establecidos de la siguiente manera:</w:t>
            </w:r>
          </w:p>
          <w:p w:rsidR="00000000" w:rsidDel="00000000" w:rsidP="00000000" w:rsidRDefault="00000000" w:rsidRPr="00000000" w14:paraId="0000001A">
            <w:pPr>
              <w:numPr>
                <w:ilvl w:val="0"/>
                <w:numId w:val="5"/>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Implementar la traducción de señas a texto y/o voz en español</w:t>
            </w:r>
            <w:r w:rsidDel="00000000" w:rsidR="00000000" w:rsidRPr="00000000">
              <w:rPr>
                <w:i w:val="1"/>
                <w:iCs w:val="1"/>
                <w:color w:val="548dd4"/>
                <w:sz w:val="20"/>
                <w:szCs w:val="20"/>
                <w:rtl w:val="0"/>
              </w:rPr>
              <w:t xml:space="preserve"> mediante un modelo de IA.</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Diseñar y sincronizar las interfaces de médico y paciente</w:t>
            </w:r>
            <w:r w:rsidDel="00000000" w:rsidR="00000000" w:rsidRPr="00000000">
              <w:rPr>
                <w:i w:val="1"/>
                <w:iCs w:val="1"/>
                <w:color w:val="548dd4"/>
                <w:sz w:val="20"/>
                <w:szCs w:val="20"/>
                <w:rtl w:val="0"/>
              </w:rPr>
              <w:t xml:space="preserve"> para asegurar una interacción fluida y comprensible.</w:t>
              <w:br w:type="textWrapping"/>
            </w:r>
          </w:p>
          <w:p w:rsidR="00000000" w:rsidDel="00000000" w:rsidP="00000000" w:rsidRDefault="00000000" w:rsidRPr="00000000" w14:paraId="0000001C">
            <w:pPr>
              <w:numPr>
                <w:ilvl w:val="0"/>
                <w:numId w:val="5"/>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Garantizar una comunicación clara y continua con el médico</w:t>
            </w:r>
            <w:r w:rsidDel="00000000" w:rsidR="00000000" w:rsidRPr="00000000">
              <w:rPr>
                <w:i w:val="1"/>
                <w:iCs w:val="1"/>
                <w:color w:val="548dd4"/>
                <w:sz w:val="20"/>
                <w:szCs w:val="20"/>
                <w:rtl w:val="0"/>
              </w:rPr>
              <w:t xml:space="preserve">, verificando el funcionamiento y estabilidad del sistema durante la sesión.</w:t>
              <w:br w:type="textWrapping"/>
            </w:r>
          </w:p>
          <w:p w:rsidR="00000000" w:rsidDel="00000000" w:rsidP="00000000" w:rsidRDefault="00000000" w:rsidRPr="00000000" w14:paraId="0000001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Estos ajustes se realizaron para alinear el proyecto con su alcance real, optimizando recursos y priorizando las funcionalidades esenciales para el prototipo final.</w:t>
            </w:r>
          </w:p>
          <w:p w:rsidR="00000000" w:rsidDel="00000000" w:rsidP="00000000" w:rsidRDefault="00000000" w:rsidRPr="00000000" w14:paraId="0000001E">
            <w:pPr>
              <w:jc w:val="both"/>
              <w:rPr>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2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2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resguardar la calidad del Proyecto APT, se aplicaron rigurosamente los principios y prácticas propias de la ingeniería en informática. En primer lugar, se utilizó la metodología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permitiendo estructurar el trabajo en sprints, priorizar tareas y realizar iteraciones continuas de mejora. Asimismo, se emplearon herramientas y técnicas propias de la disciplina, tales como control de versiones, contenedorización con Docker y despliegue en Azure para asegurar estabilidad y replicabilidad del sistema.</w:t>
            </w:r>
          </w:p>
          <w:p w:rsidR="00000000" w:rsidDel="00000000" w:rsidP="00000000" w:rsidRDefault="00000000" w:rsidRPr="00000000" w14:paraId="0000002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el ámbito técnico, se garantiza la calidad del modelo de inteligencia artificial mediante procesos formales de preprocesamiento de datos, generación de keypoints, validación del rendimiento y ajuste de hiper parámetros, asegurando precisión y consistencia en la traducción. Además, se realizaron pruebas sistemáticas tanto en el front-end como en el back-end, verificando la correcta comunicación entre servicios y la experiencia del usuario final.</w:t>
            </w:r>
          </w:p>
          <w:p w:rsidR="00000000" w:rsidDel="00000000" w:rsidP="00000000" w:rsidRDefault="00000000" w:rsidRPr="00000000" w14:paraId="0000002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Gracias a estas prácticas, el proyecto se desarrolló de manera ordenada, controlada y alineada con los estándares propios de la disciplina informática.</w:t>
            </w:r>
          </w:p>
          <w:p w:rsidR="00000000" w:rsidDel="00000000" w:rsidP="00000000" w:rsidRDefault="00000000" w:rsidRPr="00000000" w14:paraId="0000002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2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A">
            <w:pPr>
              <w:jc w:val="both"/>
              <w:rPr>
                <w:i w:val="1"/>
                <w:iCs w:val="1"/>
                <w:color w:val="548dd4"/>
                <w:sz w:val="20"/>
                <w:szCs w:val="20"/>
              </w:rPr>
            </w:pPr>
            <w:hyperlink r:id="rId9">
              <w:r w:rsidDel="00000000" w:rsidR="00000000" w:rsidRPr="00000000">
                <w:rPr>
                  <w:i w:val="1"/>
                  <w:iCs w:val="1"/>
                  <w:color w:val="1155cc"/>
                  <w:sz w:val="20"/>
                  <w:szCs w:val="20"/>
                  <w:u w:val="single"/>
                  <w:rtl w:val="0"/>
                </w:rPr>
                <w:t xml:space="preserve">https://github.com/adrianmfm/senas-sin-fronteras-back.git</w:t>
              </w:r>
            </w:hyperlink>
            <w:r w:rsidDel="00000000" w:rsidR="00000000" w:rsidRPr="00000000">
              <w:rPr>
                <w:rtl w:val="0"/>
              </w:rPr>
            </w:r>
          </w:p>
          <w:p w:rsidR="00000000" w:rsidDel="00000000" w:rsidP="00000000" w:rsidRDefault="00000000" w:rsidRPr="00000000" w14:paraId="0000002B">
            <w:pPr>
              <w:jc w:val="both"/>
              <w:rPr>
                <w:i w:val="1"/>
                <w:iCs w:val="1"/>
                <w:color w:val="548dd4"/>
                <w:sz w:val="20"/>
                <w:szCs w:val="20"/>
              </w:rPr>
            </w:pPr>
            <w:hyperlink r:id="rId10">
              <w:r w:rsidDel="00000000" w:rsidR="00000000" w:rsidRPr="00000000">
                <w:rPr>
                  <w:i w:val="1"/>
                  <w:iCs w:val="1"/>
                  <w:color w:val="1155cc"/>
                  <w:sz w:val="20"/>
                  <w:szCs w:val="20"/>
                  <w:u w:val="single"/>
                  <w:rtl w:val="0"/>
                </w:rPr>
                <w:t xml:space="preserve">https://github.com/adrianmfm/senas-sin-fronteras-front.git</w:t>
              </w:r>
            </w:hyperlink>
            <w:r w:rsidDel="00000000" w:rsidR="00000000" w:rsidRPr="00000000">
              <w:rPr>
                <w:rtl w:val="0"/>
              </w:rPr>
            </w:r>
          </w:p>
          <w:p w:rsidR="00000000" w:rsidDel="00000000" w:rsidP="00000000" w:rsidRDefault="00000000" w:rsidRPr="00000000" w14:paraId="0000002C">
            <w:pPr>
              <w:jc w:val="both"/>
              <w:rPr>
                <w:i w:val="1"/>
                <w:iCs w:val="1"/>
                <w:color w:val="548dd4"/>
                <w:sz w:val="20"/>
                <w:szCs w:val="20"/>
              </w:rPr>
            </w:pPr>
            <w:hyperlink r:id="rId11">
              <w:r w:rsidDel="00000000" w:rsidR="00000000" w:rsidRPr="00000000">
                <w:rPr>
                  <w:i w:val="1"/>
                  <w:iCs w:val="1"/>
                  <w:color w:val="1155cc"/>
                  <w:sz w:val="20"/>
                  <w:szCs w:val="20"/>
                  <w:u w:val="single"/>
                  <w:rtl w:val="0"/>
                </w:rPr>
                <w:t xml:space="preserve">https://github.com/RodrigoCovarrubias/senas-sin-fronteras-model.git</w:t>
              </w:r>
            </w:hyperlink>
            <w:r w:rsidDel="00000000" w:rsidR="00000000" w:rsidRPr="00000000">
              <w:rPr>
                <w:rtl w:val="0"/>
              </w:rPr>
            </w:r>
          </w:p>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Las evidencias que se presentan en este informe corresponden a los enlaces de los repositorios de Git donde se encuentra el desarrollo del proyecto en sus distintas áreas: front-end, back-end y entrenamiento del modelo de inteligencia artificial.</w:t>
            </w:r>
          </w:p>
          <w:p w:rsidR="00000000" w:rsidDel="00000000" w:rsidP="00000000" w:rsidRDefault="00000000" w:rsidRPr="00000000" w14:paraId="0000002F">
            <w:pPr>
              <w:numPr>
                <w:ilvl w:val="0"/>
                <w:numId w:val="2"/>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Repositorio Front-End:</w:t>
            </w:r>
            <w:r w:rsidDel="00000000" w:rsidR="00000000" w:rsidRPr="00000000">
              <w:rPr>
                <w:i w:val="1"/>
                <w:iCs w:val="1"/>
                <w:color w:val="548dd4"/>
                <w:sz w:val="20"/>
                <w:szCs w:val="20"/>
                <w:rtl w:val="0"/>
              </w:rPr>
              <w:t xml:space="preserve"> contiene la implementación de las interfaces para médico y paciente, desarrolladas con Next.js, mostrando la estructura, componentes y sincronización de pantallas.</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Repositorio Back-End:</w:t>
            </w:r>
            <w:r w:rsidDel="00000000" w:rsidR="00000000" w:rsidRPr="00000000">
              <w:rPr>
                <w:i w:val="1"/>
                <w:iCs w:val="1"/>
                <w:color w:val="548dd4"/>
                <w:sz w:val="20"/>
                <w:szCs w:val="20"/>
                <w:rtl w:val="0"/>
              </w:rPr>
              <w:t xml:space="preserve"> incluye la lógica del servidor, la gestión de WebSockets y la conexión con el modelo de traducción de LSCh a texto o voz.</w:t>
              <w:br w:type="textWrapping"/>
            </w:r>
          </w:p>
          <w:p w:rsidR="00000000" w:rsidDel="00000000" w:rsidP="00000000" w:rsidRDefault="00000000" w:rsidRPr="00000000" w14:paraId="00000031">
            <w:pPr>
              <w:numPr>
                <w:ilvl w:val="0"/>
                <w:numId w:val="2"/>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Repositorio Entrenamiento del Modelo:</w:t>
            </w:r>
            <w:r w:rsidDel="00000000" w:rsidR="00000000" w:rsidRPr="00000000">
              <w:rPr>
                <w:i w:val="1"/>
                <w:iCs w:val="1"/>
                <w:color w:val="548dd4"/>
                <w:sz w:val="20"/>
                <w:szCs w:val="20"/>
                <w:rtl w:val="0"/>
              </w:rPr>
              <w:t xml:space="preserve"> presenta los datos utilizados, el proceso de entrenamiento y validación del modelo de inteligencia artificial para la interpretación de la lengua de señas.</w:t>
              <w:br w:type="textWrapping"/>
            </w:r>
          </w:p>
          <w:p w:rsidR="00000000" w:rsidDel="00000000" w:rsidP="00000000" w:rsidRDefault="00000000" w:rsidRPr="00000000" w14:paraId="0000003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Estas evidencias permiten dar cuenta del avance y desarrollo del proyecto, ya que muestran tanto la construcción del sistema como el progreso en el entrenamiento del modelo. Además, reflejan la correcta aplicación de metodologías de desarrollo ágil (Scrum), la organización de tareas en sprints, el uso de herramientas tecnológicas actuales y la integración de recursos propios de la disciplina, asegurando la calidad técnica y metodológica del Proyecto APT.</w:t>
            </w:r>
          </w:p>
          <w:p w:rsidR="00000000" w:rsidDel="00000000" w:rsidP="00000000" w:rsidRDefault="00000000" w:rsidRPr="00000000" w14:paraId="00000033">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661.36474609375" w:hRule="atLeast"/>
          <w:tblHeader w:val="0"/>
        </w:trPr>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4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4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4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4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4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4E">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50">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5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bl>
    <w:p w:rsidR="00000000" w:rsidDel="00000000" w:rsidP="00000000" w:rsidRDefault="00000000" w:rsidRPr="00000000" w14:paraId="00000052">
      <w:pPr>
        <w:rPr>
          <w:color w:val="595959"/>
          <w:sz w:val="24"/>
          <w:szCs w:val="24"/>
        </w:rPr>
      </w:pPr>
      <w:r w:rsidDel="00000000" w:rsidR="00000000" w:rsidRPr="00000000">
        <w:rPr>
          <w:rtl w:val="0"/>
        </w:rPr>
      </w:r>
    </w:p>
    <w:tbl>
      <w:tblPr>
        <w:tblStyle w:val="Table4"/>
        <w:tblW w:w="9975.0" w:type="dxa"/>
        <w:jc w:val="left"/>
        <w:tblInd w:w="-76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75"/>
        <w:tblGridChange w:id="0">
          <w:tblGrid>
            <w:gridCol w:w="9975"/>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sdt>
            <w:sdtPr>
              <w:lock w:val="contentLocked"/>
              <w:id w:val="-922636211"/>
              <w:tag w:val="goog_rdk_0"/>
            </w:sdtPr>
            <w:sdtContent>
              <w:tbl>
                <w:tblPr>
                  <w:tblStyle w:val="Table5"/>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215"/>
                  <w:tblGridChange w:id="0">
                    <w:tblGrid>
                      <w:gridCol w:w="253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color w:val="1f3864"/>
                          <w:sz w:val="26"/>
                          <w:szCs w:val="26"/>
                        </w:rPr>
                      </w:pPr>
                      <w:r w:rsidDel="00000000" w:rsidR="00000000" w:rsidRPr="00000000">
                        <w:rPr>
                          <w:color w:val="1f3864"/>
                          <w:rtl w:val="0"/>
                        </w:rPr>
                        <w:t xml:space="preserve">Competencia o unidades de competencias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color w:val="1f3864"/>
                        </w:rPr>
                      </w:pPr>
                      <w:r w:rsidDel="00000000" w:rsidR="00000000" w:rsidRPr="00000000">
                        <w:rPr>
                          <w:b w:val="1"/>
                          <w:bCs w:val="1"/>
                          <w:color w:val="1f3864"/>
                          <w:rtl w:val="0"/>
                        </w:rPr>
                        <w:t xml:space="preserve">Desarrollo de Software:</w:t>
                      </w:r>
                      <w:r w:rsidDel="00000000" w:rsidR="00000000" w:rsidRPr="00000000">
                        <w:rPr>
                          <w:color w:val="1f3864"/>
                          <w:rtl w:val="0"/>
                        </w:rPr>
                        <w:t xml:space="preserve"> Aplicación de principios de programación, diseño de interfaces, construcción de aplicaciones web y uso de metodologías ágiles para gestionar el proceso de implementación.</w:t>
                        <w:br w:type="textWrapping"/>
                      </w:r>
                    </w:p>
                    <w:p w:rsidR="00000000" w:rsidDel="00000000" w:rsidP="00000000" w:rsidRDefault="00000000" w:rsidRPr="00000000" w14:paraId="00000059">
                      <w:pPr>
                        <w:widowControl w:val="0"/>
                        <w:spacing w:after="0" w:line="240" w:lineRule="auto"/>
                        <w:rPr>
                          <w:color w:val="1f3864"/>
                        </w:rPr>
                      </w:pPr>
                      <w:r w:rsidDel="00000000" w:rsidR="00000000" w:rsidRPr="00000000">
                        <w:rPr>
                          <w:b w:val="1"/>
                          <w:bCs w:val="1"/>
                          <w:color w:val="1f3864"/>
                          <w:rtl w:val="0"/>
                        </w:rPr>
                        <w:t xml:space="preserve">Bases de Datos y Gestión de Información:</w:t>
                      </w:r>
                      <w:r w:rsidDel="00000000" w:rsidR="00000000" w:rsidRPr="00000000">
                        <w:rPr>
                          <w:color w:val="1f3864"/>
                          <w:rtl w:val="0"/>
                        </w:rPr>
                        <w:t xml:space="preserve"> Manejo de datos estructurados y no estructurados, diseño de modelos de datos, normalización, integración y consulta eficiente para el uso del sistema.</w:t>
                        <w:br w:type="textWrapping"/>
                      </w:r>
                    </w:p>
                    <w:p w:rsidR="00000000" w:rsidDel="00000000" w:rsidP="00000000" w:rsidRDefault="00000000" w:rsidRPr="00000000" w14:paraId="0000005A">
                      <w:pPr>
                        <w:widowControl w:val="0"/>
                        <w:spacing w:after="0" w:line="240" w:lineRule="auto"/>
                        <w:rPr>
                          <w:color w:val="1f3864"/>
                        </w:rPr>
                      </w:pPr>
                      <w:r w:rsidDel="00000000" w:rsidR="00000000" w:rsidRPr="00000000">
                        <w:rPr>
                          <w:b w:val="1"/>
                          <w:bCs w:val="1"/>
                          <w:color w:val="1f3864"/>
                          <w:rtl w:val="0"/>
                        </w:rPr>
                        <w:t xml:space="preserve">Inteligencia Artificial y Machine Learning:</w:t>
                      </w:r>
                      <w:r w:rsidDel="00000000" w:rsidR="00000000" w:rsidRPr="00000000">
                        <w:rPr>
                          <w:color w:val="1f3864"/>
                          <w:rtl w:val="0"/>
                        </w:rPr>
                        <w:t xml:space="preserve"> Entrenamiento y evaluación de modelos, preprocesamiento de datos, integración de algoritmos de aprendizaje profundo y uso de herramientas de IA para resolver problemas reales.</w:t>
                        <w:br w:type="textWrapping"/>
                      </w:r>
                    </w:p>
                    <w:p w:rsidR="00000000" w:rsidDel="00000000" w:rsidP="00000000" w:rsidRDefault="00000000" w:rsidRPr="00000000" w14:paraId="0000005B">
                      <w:pPr>
                        <w:widowControl w:val="0"/>
                        <w:spacing w:after="0" w:line="240" w:lineRule="auto"/>
                        <w:rPr>
                          <w:color w:val="1f3864"/>
                        </w:rPr>
                      </w:pPr>
                      <w:r w:rsidDel="00000000" w:rsidR="00000000" w:rsidRPr="00000000">
                        <w:rPr>
                          <w:b w:val="1"/>
                          <w:bCs w:val="1"/>
                          <w:color w:val="1f3864"/>
                          <w:rtl w:val="0"/>
                        </w:rPr>
                        <w:t xml:space="preserve">Arquitectura y Servicios en la Nube:</w:t>
                      </w:r>
                      <w:r w:rsidDel="00000000" w:rsidR="00000000" w:rsidRPr="00000000">
                        <w:rPr>
                          <w:color w:val="1f3864"/>
                          <w:rtl w:val="0"/>
                        </w:rPr>
                        <w:t xml:space="preserve"> Implementación y despliegue de servicios en plataformas cloud (como Azure), uso de contenedores, orquestación y administración de infraestructura necesaria para el funcionamiento del sistema.</w:t>
                        <w:br w:type="textWrapping"/>
                      </w:r>
                    </w:p>
                    <w:p w:rsidR="00000000" w:rsidDel="00000000" w:rsidP="00000000" w:rsidRDefault="00000000" w:rsidRPr="00000000" w14:paraId="0000005C">
                      <w:pPr>
                        <w:widowControl w:val="0"/>
                        <w:spacing w:after="0" w:line="240" w:lineRule="auto"/>
                        <w:rPr>
                          <w:color w:val="1f3864"/>
                        </w:rPr>
                      </w:pPr>
                      <w:r w:rsidDel="00000000" w:rsidR="00000000" w:rsidRPr="00000000">
                        <w:rPr>
                          <w:b w:val="1"/>
                          <w:bCs w:val="1"/>
                          <w:color w:val="1f3864"/>
                          <w:rtl w:val="0"/>
                        </w:rPr>
                        <w:t xml:space="preserve">Calidad de Software y Pruebas:</w:t>
                      </w:r>
                      <w:r w:rsidDel="00000000" w:rsidR="00000000" w:rsidRPr="00000000">
                        <w:rPr>
                          <w:color w:val="1f3864"/>
                          <w:rtl w:val="0"/>
                        </w:rPr>
                        <w:t xml:space="preserve"> Diseño y ejecución de pruebas, aseguramiento de la calidad, validación del correcto funcionamiento del sistema y revisión continua de estabilidad y rendimiento.</w:t>
                        <w:br w:type="textWrapping"/>
                      </w:r>
                    </w:p>
                    <w:p w:rsidR="00000000" w:rsidDel="00000000" w:rsidP="00000000" w:rsidRDefault="00000000" w:rsidRPr="00000000" w14:paraId="0000005D">
                      <w:pPr>
                        <w:widowControl w:val="0"/>
                        <w:spacing w:after="0" w:line="240" w:lineRule="auto"/>
                        <w:rPr>
                          <w:color w:val="1f3864"/>
                        </w:rPr>
                      </w:pPr>
                      <w:r w:rsidDel="00000000" w:rsidR="00000000" w:rsidRPr="00000000">
                        <w:rPr>
                          <w:b w:val="1"/>
                          <w:bCs w:val="1"/>
                          <w:color w:val="1f3864"/>
                          <w:rtl w:val="0"/>
                        </w:rPr>
                        <w:t xml:space="preserve">Ciberseguridad:</w:t>
                      </w:r>
                      <w:r w:rsidDel="00000000" w:rsidR="00000000" w:rsidRPr="00000000">
                        <w:rPr>
                          <w:color w:val="1f3864"/>
                          <w:rtl w:val="0"/>
                        </w:rPr>
                        <w:t xml:space="preserve"> Aplicación de buenas prácticas de protección de datos, configuración segura de servicios y resguardo de información sensible entre las interfaces de médico y paciente.</w:t>
                        <w:br w:type="textWrapping"/>
                      </w:r>
                    </w:p>
                    <w:p w:rsidR="00000000" w:rsidDel="00000000" w:rsidP="00000000" w:rsidRDefault="00000000" w:rsidRPr="00000000" w14:paraId="0000005E">
                      <w:pPr>
                        <w:widowControl w:val="0"/>
                        <w:spacing w:after="0" w:line="240" w:lineRule="auto"/>
                        <w:rPr>
                          <w:color w:val="1f3864"/>
                        </w:rPr>
                      </w:pPr>
                      <w:r w:rsidDel="00000000" w:rsidR="00000000" w:rsidRPr="00000000">
                        <w:rPr>
                          <w:b w:val="1"/>
                          <w:bCs w:val="1"/>
                          <w:color w:val="1f3864"/>
                          <w:rtl w:val="0"/>
                        </w:rPr>
                        <w:t xml:space="preserve">Trabajo Colaborativo y Comunicación Efectiva:</w:t>
                      </w:r>
                      <w:r w:rsidDel="00000000" w:rsidR="00000000" w:rsidRPr="00000000">
                        <w:rPr>
                          <w:color w:val="1f3864"/>
                          <w:rtl w:val="0"/>
                        </w:rPr>
                        <w:t xml:space="preserve"> Coordinación del proyecto mediante metodologías ágiles, comunicación clara con usuarios, adaptación del lenguaje técnico y trabajo en equipo para el logro de los objetivos.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386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color w:val="1f3864"/>
                          <w:sz w:val="26"/>
                          <w:szCs w:val="26"/>
                        </w:rPr>
                      </w:pPr>
                      <w:r w:rsidDel="00000000" w:rsidR="00000000" w:rsidRPr="00000000">
                        <w:rPr>
                          <w:color w:val="1f3864"/>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240" w:lineRule="auto"/>
                        <w:rPr>
                          <w:color w:val="1f3864"/>
                        </w:rPr>
                      </w:pPr>
                      <w:r w:rsidDel="00000000" w:rsidR="00000000" w:rsidRPr="00000000">
                        <w:rPr>
                          <w:color w:val="1f3864"/>
                          <w:rtl w:val="0"/>
                        </w:rPr>
                        <w:t xml:space="preserve">Las actividades necesarias para desarrollar el proyecto APT consideran cada una de las etapas del proceso de ingeniería, asegurando un trabajo ordenado, riguroso y alineado a los resultados esperados. Entre las principales actividades se incluyen:</w:t>
                      </w:r>
                    </w:p>
                    <w:p w:rsidR="00000000" w:rsidDel="00000000" w:rsidP="00000000" w:rsidRDefault="00000000" w:rsidRPr="00000000" w14:paraId="00000062">
                      <w:pPr>
                        <w:widowControl w:val="0"/>
                        <w:spacing w:after="240" w:before="240" w:line="240" w:lineRule="auto"/>
                        <w:ind w:left="0" w:firstLine="0"/>
                        <w:rPr>
                          <w:color w:val="1f3864"/>
                        </w:rPr>
                      </w:pPr>
                      <w:r w:rsidDel="00000000" w:rsidR="00000000" w:rsidRPr="00000000">
                        <w:rPr>
                          <w:b w:val="1"/>
                          <w:bCs w:val="1"/>
                          <w:color w:val="1f3864"/>
                          <w:rtl w:val="0"/>
                        </w:rPr>
                        <w:t xml:space="preserve">Levantamiento de requerimientos:</w:t>
                      </w:r>
                      <w:r w:rsidDel="00000000" w:rsidR="00000000" w:rsidRPr="00000000">
                        <w:rPr>
                          <w:color w:val="1f3864"/>
                          <w:rtl w:val="0"/>
                        </w:rPr>
                        <w:t xml:space="preserve"> Identificación y validación de las necesidades del usuario o cliente.</w:t>
                      </w:r>
                    </w:p>
                    <w:p w:rsidR="00000000" w:rsidDel="00000000" w:rsidP="00000000" w:rsidRDefault="00000000" w:rsidRPr="00000000" w14:paraId="00000063">
                      <w:pPr>
                        <w:widowControl w:val="0"/>
                        <w:spacing w:after="240" w:before="240" w:line="240" w:lineRule="auto"/>
                        <w:ind w:left="0" w:firstLine="0"/>
                        <w:rPr>
                          <w:color w:val="1f3864"/>
                        </w:rPr>
                      </w:pPr>
                      <w:r w:rsidDel="00000000" w:rsidR="00000000" w:rsidRPr="00000000">
                        <w:rPr>
                          <w:b w:val="1"/>
                          <w:bCs w:val="1"/>
                          <w:color w:val="1f3864"/>
                          <w:rtl w:val="0"/>
                        </w:rPr>
                        <w:t xml:space="preserve">Análisis del problema y definición del alcance:</w:t>
                      </w:r>
                      <w:r w:rsidDel="00000000" w:rsidR="00000000" w:rsidRPr="00000000">
                        <w:rPr>
                          <w:color w:val="1f3864"/>
                          <w:rtl w:val="0"/>
                        </w:rPr>
                        <w:t xml:space="preserve"> Delimitación funcional y técnica del proyecto.</w:t>
                      </w:r>
                    </w:p>
                    <w:p w:rsidR="00000000" w:rsidDel="00000000" w:rsidP="00000000" w:rsidRDefault="00000000" w:rsidRPr="00000000" w14:paraId="00000064">
                      <w:pPr>
                        <w:widowControl w:val="0"/>
                        <w:spacing w:after="240" w:before="240" w:line="240" w:lineRule="auto"/>
                        <w:ind w:left="0" w:firstLine="0"/>
                        <w:rPr>
                          <w:color w:val="1f3864"/>
                        </w:rPr>
                      </w:pPr>
                      <w:r w:rsidDel="00000000" w:rsidR="00000000" w:rsidRPr="00000000">
                        <w:rPr>
                          <w:b w:val="1"/>
                          <w:bCs w:val="1"/>
                          <w:color w:val="1f3864"/>
                          <w:rtl w:val="0"/>
                        </w:rPr>
                        <w:t xml:space="preserve">Diseño de la solución:</w:t>
                      </w:r>
                      <w:r w:rsidDel="00000000" w:rsidR="00000000" w:rsidRPr="00000000">
                        <w:rPr>
                          <w:color w:val="1f3864"/>
                          <w:rtl w:val="0"/>
                        </w:rPr>
                        <w:t xml:space="preserve"> Creación de diagramas, arquitectura, bases de datos, flujos y componentes de software.</w:t>
                      </w:r>
                    </w:p>
                    <w:p w:rsidR="00000000" w:rsidDel="00000000" w:rsidP="00000000" w:rsidRDefault="00000000" w:rsidRPr="00000000" w14:paraId="00000065">
                      <w:pPr>
                        <w:widowControl w:val="0"/>
                        <w:spacing w:after="240" w:before="240" w:line="240" w:lineRule="auto"/>
                        <w:ind w:left="0" w:firstLine="0"/>
                        <w:rPr>
                          <w:color w:val="1f3864"/>
                        </w:rPr>
                      </w:pPr>
                      <w:r w:rsidDel="00000000" w:rsidR="00000000" w:rsidRPr="00000000">
                        <w:rPr>
                          <w:b w:val="1"/>
                          <w:bCs w:val="1"/>
                          <w:color w:val="1f3864"/>
                          <w:rtl w:val="0"/>
                        </w:rPr>
                        <w:t xml:space="preserve">Planificación del proyecto:</w:t>
                      </w:r>
                      <w:r w:rsidDel="00000000" w:rsidR="00000000" w:rsidRPr="00000000">
                        <w:rPr>
                          <w:color w:val="1f3864"/>
                          <w:rtl w:val="0"/>
                        </w:rPr>
                        <w:t xml:space="preserve"> Definición de tareas, cronograma, recursos y estimaciones.</w:t>
                      </w:r>
                    </w:p>
                    <w:p w:rsidR="00000000" w:rsidDel="00000000" w:rsidP="00000000" w:rsidRDefault="00000000" w:rsidRPr="00000000" w14:paraId="00000066">
                      <w:pPr>
                        <w:widowControl w:val="0"/>
                        <w:spacing w:after="240" w:before="240" w:line="240" w:lineRule="auto"/>
                        <w:ind w:left="0" w:firstLine="0"/>
                        <w:rPr>
                          <w:color w:val="1f3864"/>
                        </w:rPr>
                      </w:pPr>
                      <w:r w:rsidDel="00000000" w:rsidR="00000000" w:rsidRPr="00000000">
                        <w:rPr>
                          <w:b w:val="1"/>
                          <w:bCs w:val="1"/>
                          <w:color w:val="1f3864"/>
                          <w:rtl w:val="0"/>
                        </w:rPr>
                        <w:t xml:space="preserve">Desarrollo e implementación:</w:t>
                      </w:r>
                      <w:r w:rsidDel="00000000" w:rsidR="00000000" w:rsidRPr="00000000">
                        <w:rPr>
                          <w:color w:val="1f3864"/>
                          <w:rtl w:val="0"/>
                        </w:rPr>
                        <w:t xml:space="preserve"> Construcción del sistema utilizando las herramientas y tecnologías seleccionadas.</w:t>
                      </w:r>
                    </w:p>
                    <w:p w:rsidR="00000000" w:rsidDel="00000000" w:rsidP="00000000" w:rsidRDefault="00000000" w:rsidRPr="00000000" w14:paraId="00000067">
                      <w:pPr>
                        <w:widowControl w:val="0"/>
                        <w:spacing w:after="240" w:before="240" w:line="240" w:lineRule="auto"/>
                        <w:ind w:left="0" w:firstLine="0"/>
                        <w:rPr>
                          <w:color w:val="1f3864"/>
                        </w:rPr>
                      </w:pPr>
                      <w:r w:rsidDel="00000000" w:rsidR="00000000" w:rsidRPr="00000000">
                        <w:rPr>
                          <w:b w:val="1"/>
                          <w:bCs w:val="1"/>
                          <w:color w:val="1f3864"/>
                          <w:rtl w:val="0"/>
                        </w:rPr>
                        <w:t xml:space="preserve">Pruebas y validación:</w:t>
                      </w:r>
                      <w:r w:rsidDel="00000000" w:rsidR="00000000" w:rsidRPr="00000000">
                        <w:rPr>
                          <w:color w:val="1f3864"/>
                          <w:rtl w:val="0"/>
                        </w:rPr>
                        <w:t xml:space="preserve"> Ejecución de pruebas funcionales, de integración y de calidad para asegurar el correcto funcionamiento.</w:t>
                      </w:r>
                    </w:p>
                    <w:p w:rsidR="00000000" w:rsidDel="00000000" w:rsidP="00000000" w:rsidRDefault="00000000" w:rsidRPr="00000000" w14:paraId="00000068">
                      <w:pPr>
                        <w:widowControl w:val="0"/>
                        <w:spacing w:after="240" w:before="240" w:line="240" w:lineRule="auto"/>
                        <w:ind w:left="0" w:firstLine="0"/>
                        <w:rPr>
                          <w:color w:val="1f3864"/>
                        </w:rPr>
                      </w:pPr>
                      <w:r w:rsidDel="00000000" w:rsidR="00000000" w:rsidRPr="00000000">
                        <w:rPr>
                          <w:b w:val="1"/>
                          <w:bCs w:val="1"/>
                          <w:color w:val="1f3864"/>
                          <w:rtl w:val="0"/>
                        </w:rPr>
                        <w:t xml:space="preserve">Documentación técnica:</w:t>
                      </w:r>
                      <w:r w:rsidDel="00000000" w:rsidR="00000000" w:rsidRPr="00000000">
                        <w:rPr>
                          <w:color w:val="1f3864"/>
                          <w:rtl w:val="0"/>
                        </w:rPr>
                        <w:t xml:space="preserve"> Elaboración de manuales, documentación del código y registros del proceso.</w:t>
                      </w:r>
                    </w:p>
                    <w:p w:rsidR="00000000" w:rsidDel="00000000" w:rsidP="00000000" w:rsidRDefault="00000000" w:rsidRPr="00000000" w14:paraId="00000069">
                      <w:pPr>
                        <w:widowControl w:val="0"/>
                        <w:spacing w:after="240" w:before="240" w:line="240" w:lineRule="auto"/>
                        <w:ind w:left="0" w:firstLine="0"/>
                        <w:rPr>
                          <w:color w:val="1f3864"/>
                        </w:rPr>
                      </w:pPr>
                      <w:r w:rsidDel="00000000" w:rsidR="00000000" w:rsidRPr="00000000">
                        <w:rPr>
                          <w:b w:val="1"/>
                          <w:bCs w:val="1"/>
                          <w:color w:val="1f3864"/>
                          <w:rtl w:val="0"/>
                        </w:rPr>
                        <w:t xml:space="preserve">Entrega y despliegue:</w:t>
                      </w:r>
                      <w:r w:rsidDel="00000000" w:rsidR="00000000" w:rsidRPr="00000000">
                        <w:rPr>
                          <w:color w:val="1f3864"/>
                          <w:rtl w:val="0"/>
                        </w:rPr>
                        <w:t xml:space="preserve"> Preparación del entorno, instalación y puesta en marcha de la solución.</w:t>
                      </w:r>
                    </w:p>
                    <w:p w:rsidR="00000000" w:rsidDel="00000000" w:rsidP="00000000" w:rsidRDefault="00000000" w:rsidRPr="00000000" w14:paraId="0000006A">
                      <w:pPr>
                        <w:widowControl w:val="0"/>
                        <w:spacing w:after="240" w:before="240" w:line="240" w:lineRule="auto"/>
                        <w:ind w:left="0" w:firstLine="0"/>
                        <w:rPr>
                          <w:color w:val="1f3864"/>
                        </w:rPr>
                      </w:pPr>
                      <w:r w:rsidDel="00000000" w:rsidR="00000000" w:rsidRPr="00000000">
                        <w:rPr>
                          <w:b w:val="1"/>
                          <w:bCs w:val="1"/>
                          <w:color w:val="1f3864"/>
                          <w:rtl w:val="0"/>
                        </w:rPr>
                        <w:t xml:space="preserve">Evaluación final:</w:t>
                      </w:r>
                      <w:r w:rsidDel="00000000" w:rsidR="00000000" w:rsidRPr="00000000">
                        <w:rPr>
                          <w:color w:val="1f3864"/>
                          <w:rtl w:val="0"/>
                        </w:rPr>
                        <w:t xml:space="preserve"> Revisión global del proyecto, retroalimentación y cierre formal.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386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color w:val="1f3864"/>
                          <w:sz w:val="26"/>
                          <w:szCs w:val="26"/>
                        </w:rPr>
                      </w:pPr>
                      <w:r w:rsidDel="00000000" w:rsidR="00000000" w:rsidRPr="00000000">
                        <w:rPr>
                          <w:color w:val="1f3864"/>
                          <w:rtl w:val="0"/>
                        </w:rPr>
                        <w:t xml:space="preserve">Recursos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color w:val="1f3864"/>
                        </w:rPr>
                      </w:pPr>
                      <w:r w:rsidDel="00000000" w:rsidR="00000000" w:rsidRPr="00000000">
                        <w:rPr>
                          <w:color w:val="1f3864"/>
                          <w:rtl w:val="0"/>
                        </w:rPr>
                        <w:t xml:space="preserve">Para el desarrollo del proyecto APT se requiere un conjunto de recursos técnicos indispensables para la construcción, entrenamiento, integración y despliegue del sistema. Estos incluyen:</w:t>
                      </w:r>
                    </w:p>
                    <w:p w:rsidR="00000000" w:rsidDel="00000000" w:rsidP="00000000" w:rsidRDefault="00000000" w:rsidRPr="00000000" w14:paraId="0000006E">
                      <w:pPr>
                        <w:pStyle w:val="Heading3"/>
                        <w:keepNext w:val="0"/>
                        <w:keepLines w:val="0"/>
                        <w:widowControl w:val="0"/>
                        <w:spacing w:after="80" w:before="280" w:line="240" w:lineRule="auto"/>
                        <w:rPr>
                          <w:color w:val="1f3864"/>
                          <w:sz w:val="26"/>
                          <w:szCs w:val="26"/>
                        </w:rPr>
                      </w:pPr>
                      <w:bookmarkStart w:colFirst="0" w:colLast="0" w:name="_heading=h.qfjoegaks7yv" w:id="1"/>
                      <w:bookmarkEnd w:id="1"/>
                      <w:r w:rsidDel="00000000" w:rsidR="00000000" w:rsidRPr="00000000">
                        <w:rPr>
                          <w:color w:val="1f3864"/>
                          <w:sz w:val="26"/>
                          <w:szCs w:val="26"/>
                          <w:rtl w:val="0"/>
                        </w:rPr>
                        <w:t xml:space="preserve">Infraestructura y Servicios Tecnológicos</w:t>
                      </w:r>
                    </w:p>
                    <w:p w:rsidR="00000000" w:rsidDel="00000000" w:rsidP="00000000" w:rsidRDefault="00000000" w:rsidRPr="00000000" w14:paraId="0000006F">
                      <w:pPr>
                        <w:widowControl w:val="0"/>
                        <w:numPr>
                          <w:ilvl w:val="0"/>
                          <w:numId w:val="3"/>
                        </w:numPr>
                        <w:spacing w:after="0" w:afterAutospacing="0" w:before="240" w:line="240" w:lineRule="auto"/>
                        <w:ind w:left="720" w:hanging="360"/>
                        <w:rPr>
                          <w:color w:val="1f3864"/>
                        </w:rPr>
                      </w:pPr>
                      <w:r w:rsidDel="00000000" w:rsidR="00000000" w:rsidRPr="00000000">
                        <w:rPr>
                          <w:b w:val="1"/>
                          <w:bCs w:val="1"/>
                          <w:color w:val="1f3864"/>
                          <w:rtl w:val="0"/>
                        </w:rPr>
                        <w:t xml:space="preserve">Microsoft Azure Container Apps</w:t>
                      </w:r>
                      <w:r w:rsidDel="00000000" w:rsidR="00000000" w:rsidRPr="00000000">
                        <w:rPr>
                          <w:color w:val="1f3864"/>
                          <w:rtl w:val="0"/>
                        </w:rPr>
                        <w:t xml:space="preserve">, utilizado para el despliegue del front-end y back-end, asegurando escalabilidad, disponibilidad y un entorno estable de operación.</w:t>
                        <w:br w:type="textWrapping"/>
                      </w:r>
                    </w:p>
                    <w:p w:rsidR="00000000" w:rsidDel="00000000" w:rsidP="00000000" w:rsidRDefault="00000000" w:rsidRPr="00000000" w14:paraId="00000070">
                      <w:pPr>
                        <w:widowControl w:val="0"/>
                        <w:numPr>
                          <w:ilvl w:val="0"/>
                          <w:numId w:val="3"/>
                        </w:numPr>
                        <w:spacing w:after="0" w:afterAutospacing="0" w:before="0" w:beforeAutospacing="0" w:line="240" w:lineRule="auto"/>
                        <w:ind w:left="720" w:hanging="360"/>
                        <w:rPr>
                          <w:color w:val="1f3864"/>
                        </w:rPr>
                      </w:pPr>
                      <w:r w:rsidDel="00000000" w:rsidR="00000000" w:rsidRPr="00000000">
                        <w:rPr>
                          <w:b w:val="1"/>
                          <w:bCs w:val="1"/>
                          <w:color w:val="1f3864"/>
                          <w:rtl w:val="0"/>
                        </w:rPr>
                        <w:t xml:space="preserve">Firebase Authentication</w:t>
                      </w:r>
                      <w:r w:rsidDel="00000000" w:rsidR="00000000" w:rsidRPr="00000000">
                        <w:rPr>
                          <w:color w:val="1f3864"/>
                          <w:rtl w:val="0"/>
                        </w:rPr>
                        <w:t xml:space="preserve">, empleado para la gestión segura de credenciales de usuario y autenticación en la plataforma.</w:t>
                        <w:br w:type="textWrapping"/>
                      </w:r>
                    </w:p>
                    <w:p w:rsidR="00000000" w:rsidDel="00000000" w:rsidP="00000000" w:rsidRDefault="00000000" w:rsidRPr="00000000" w14:paraId="00000071">
                      <w:pPr>
                        <w:widowControl w:val="0"/>
                        <w:numPr>
                          <w:ilvl w:val="0"/>
                          <w:numId w:val="3"/>
                        </w:numPr>
                        <w:spacing w:after="240" w:before="0" w:beforeAutospacing="0" w:line="240" w:lineRule="auto"/>
                        <w:ind w:left="720" w:hanging="360"/>
                        <w:rPr>
                          <w:color w:val="1f3864"/>
                        </w:rPr>
                      </w:pPr>
                      <w:r w:rsidDel="00000000" w:rsidR="00000000" w:rsidRPr="00000000">
                        <w:rPr>
                          <w:b w:val="1"/>
                          <w:bCs w:val="1"/>
                          <w:color w:val="1f3864"/>
                          <w:rtl w:val="0"/>
                        </w:rPr>
                        <w:t xml:space="preserve">Docker</w:t>
                      </w:r>
                      <w:r w:rsidDel="00000000" w:rsidR="00000000" w:rsidRPr="00000000">
                        <w:rPr>
                          <w:color w:val="1f3864"/>
                          <w:rtl w:val="0"/>
                        </w:rPr>
                        <w:t xml:space="preserve">, para la contenedorización de los servicios y la estandarización del entorno de ejecución.</w:t>
                        <w:br w:type="textWrapping"/>
                      </w:r>
                    </w:p>
                    <w:p w:rsidR="00000000" w:rsidDel="00000000" w:rsidP="00000000" w:rsidRDefault="00000000" w:rsidRPr="00000000" w14:paraId="00000072">
                      <w:pPr>
                        <w:pStyle w:val="Heading3"/>
                        <w:keepNext w:val="0"/>
                        <w:keepLines w:val="0"/>
                        <w:widowControl w:val="0"/>
                        <w:spacing w:after="80" w:before="280" w:line="240" w:lineRule="auto"/>
                        <w:rPr>
                          <w:color w:val="1f3864"/>
                          <w:sz w:val="26"/>
                          <w:szCs w:val="26"/>
                        </w:rPr>
                      </w:pPr>
                      <w:bookmarkStart w:colFirst="0" w:colLast="0" w:name="_heading=h.dm9wukv3lqvz" w:id="2"/>
                      <w:bookmarkEnd w:id="2"/>
                      <w:r w:rsidDel="00000000" w:rsidR="00000000" w:rsidRPr="00000000">
                        <w:rPr>
                          <w:color w:val="1f3864"/>
                          <w:sz w:val="26"/>
                          <w:szCs w:val="26"/>
                          <w:rtl w:val="0"/>
                        </w:rPr>
                        <w:t xml:space="preserve">Herramientas y Tecnologías de Desarrollo</w:t>
                      </w:r>
                    </w:p>
                    <w:p w:rsidR="00000000" w:rsidDel="00000000" w:rsidP="00000000" w:rsidRDefault="00000000" w:rsidRPr="00000000" w14:paraId="00000073">
                      <w:pPr>
                        <w:widowControl w:val="0"/>
                        <w:numPr>
                          <w:ilvl w:val="0"/>
                          <w:numId w:val="4"/>
                        </w:numPr>
                        <w:spacing w:after="0" w:afterAutospacing="0" w:before="240" w:line="240" w:lineRule="auto"/>
                        <w:ind w:left="720" w:hanging="360"/>
                        <w:rPr>
                          <w:color w:val="1f3864"/>
                        </w:rPr>
                      </w:pPr>
                      <w:r w:rsidDel="00000000" w:rsidR="00000000" w:rsidRPr="00000000">
                        <w:rPr>
                          <w:b w:val="1"/>
                          <w:bCs w:val="1"/>
                          <w:color w:val="1f3864"/>
                          <w:rtl w:val="0"/>
                        </w:rPr>
                        <w:t xml:space="preserve">Next</w:t>
                      </w:r>
                      <w:r w:rsidDel="00000000" w:rsidR="00000000" w:rsidRPr="00000000">
                        <w:rPr>
                          <w:color w:val="1f3864"/>
                          <w:rtl w:val="0"/>
                        </w:rPr>
                        <w:t xml:space="preserve"> </w:t>
                      </w:r>
                      <w:r w:rsidDel="00000000" w:rsidR="00000000" w:rsidRPr="00000000">
                        <w:rPr>
                          <w:b w:val="1"/>
                          <w:bCs w:val="1"/>
                          <w:color w:val="1f3864"/>
                          <w:rtl w:val="0"/>
                        </w:rPr>
                        <w:t xml:space="preserve">Next.js</w:t>
                      </w:r>
                      <w:r w:rsidDel="00000000" w:rsidR="00000000" w:rsidRPr="00000000">
                        <w:rPr>
                          <w:color w:val="1f3864"/>
                          <w:rtl w:val="0"/>
                        </w:rPr>
                        <w:t xml:space="preserve"> como framework principal del front-end, junto con </w:t>
                      </w:r>
                      <w:r w:rsidDel="00000000" w:rsidR="00000000" w:rsidRPr="00000000">
                        <w:rPr>
                          <w:b w:val="1"/>
                          <w:bCs w:val="1"/>
                          <w:color w:val="1f3864"/>
                          <w:rtl w:val="0"/>
                        </w:rPr>
                        <w:t xml:space="preserve">TypeScript</w:t>
                      </w:r>
                      <w:r w:rsidDel="00000000" w:rsidR="00000000" w:rsidRPr="00000000">
                        <w:rPr>
                          <w:color w:val="1f3864"/>
                          <w:rtl w:val="0"/>
                        </w:rPr>
                        <w:t xml:space="preserve">, permitiendo una arquitectura moderna, mantenible y optimizada para producción.</w:t>
                        <w:br w:type="textWrapping"/>
                      </w:r>
                    </w:p>
                    <w:p w:rsidR="00000000" w:rsidDel="00000000" w:rsidP="00000000" w:rsidRDefault="00000000" w:rsidRPr="00000000" w14:paraId="00000074">
                      <w:pPr>
                        <w:widowControl w:val="0"/>
                        <w:numPr>
                          <w:ilvl w:val="0"/>
                          <w:numId w:val="4"/>
                        </w:numPr>
                        <w:spacing w:after="0" w:afterAutospacing="0" w:before="0" w:beforeAutospacing="0" w:line="240" w:lineRule="auto"/>
                        <w:ind w:left="720" w:hanging="360"/>
                        <w:rPr>
                          <w:color w:val="1f3864"/>
                        </w:rPr>
                      </w:pPr>
                      <w:r w:rsidDel="00000000" w:rsidR="00000000" w:rsidRPr="00000000">
                        <w:rPr>
                          <w:b w:val="1"/>
                          <w:bCs w:val="1"/>
                          <w:color w:val="1f3864"/>
                          <w:rtl w:val="0"/>
                        </w:rPr>
                        <w:t xml:space="preserve">Python</w:t>
                      </w:r>
                      <w:r w:rsidDel="00000000" w:rsidR="00000000" w:rsidRPr="00000000">
                        <w:rPr>
                          <w:color w:val="1f3864"/>
                          <w:rtl w:val="0"/>
                        </w:rPr>
                        <w:t xml:space="preserve"> y librerías especializadas para el entrenamiento y validación del modelo de traducción de señas.</w:t>
                        <w:br w:type="textWrapping"/>
                      </w:r>
                    </w:p>
                    <w:p w:rsidR="00000000" w:rsidDel="00000000" w:rsidP="00000000" w:rsidRDefault="00000000" w:rsidRPr="00000000" w14:paraId="00000075">
                      <w:pPr>
                        <w:widowControl w:val="0"/>
                        <w:numPr>
                          <w:ilvl w:val="0"/>
                          <w:numId w:val="4"/>
                        </w:numPr>
                        <w:spacing w:after="0" w:afterAutospacing="0" w:before="0" w:beforeAutospacing="0" w:line="240" w:lineRule="auto"/>
                        <w:ind w:left="720" w:hanging="360"/>
                        <w:rPr>
                          <w:color w:val="1f3864"/>
                        </w:rPr>
                      </w:pPr>
                      <w:r w:rsidDel="00000000" w:rsidR="00000000" w:rsidRPr="00000000">
                        <w:rPr>
                          <w:b w:val="1"/>
                          <w:bCs w:val="1"/>
                          <w:color w:val="1f3864"/>
                          <w:rtl w:val="0"/>
                        </w:rPr>
                        <w:t xml:space="preserve">GitHub</w:t>
                      </w:r>
                      <w:r w:rsidDel="00000000" w:rsidR="00000000" w:rsidRPr="00000000">
                        <w:rPr>
                          <w:color w:val="1f3864"/>
                          <w:rtl w:val="0"/>
                        </w:rPr>
                        <w:t xml:space="preserve"> para control de versiones y gestión del código fuente.</w:t>
                        <w:br w:type="textWrapping"/>
                      </w:r>
                    </w:p>
                    <w:p w:rsidR="00000000" w:rsidDel="00000000" w:rsidP="00000000" w:rsidRDefault="00000000" w:rsidRPr="00000000" w14:paraId="00000076">
                      <w:pPr>
                        <w:widowControl w:val="0"/>
                        <w:numPr>
                          <w:ilvl w:val="0"/>
                          <w:numId w:val="4"/>
                        </w:numPr>
                        <w:spacing w:after="0" w:afterAutospacing="0" w:before="0" w:beforeAutospacing="0" w:line="240" w:lineRule="auto"/>
                        <w:ind w:left="720" w:hanging="360"/>
                        <w:rPr>
                          <w:color w:val="1f3864"/>
                        </w:rPr>
                      </w:pPr>
                      <w:r w:rsidDel="00000000" w:rsidR="00000000" w:rsidRPr="00000000">
                        <w:rPr>
                          <w:b w:val="1"/>
                          <w:bCs w:val="1"/>
                          <w:color w:val="1f3864"/>
                          <w:rtl w:val="0"/>
                        </w:rPr>
                        <w:t xml:space="preserve">Postman</w:t>
                      </w:r>
                      <w:r w:rsidDel="00000000" w:rsidR="00000000" w:rsidRPr="00000000">
                        <w:rPr>
                          <w:color w:val="1f3864"/>
                          <w:rtl w:val="0"/>
                        </w:rPr>
                        <w:t xml:space="preserve"> para pruebas y validación de endpoints.</w:t>
                        <w:br w:type="textWrapping"/>
                      </w:r>
                    </w:p>
                    <w:p w:rsidR="00000000" w:rsidDel="00000000" w:rsidP="00000000" w:rsidRDefault="00000000" w:rsidRPr="00000000" w14:paraId="00000077">
                      <w:pPr>
                        <w:widowControl w:val="0"/>
                        <w:numPr>
                          <w:ilvl w:val="0"/>
                          <w:numId w:val="4"/>
                        </w:numPr>
                        <w:spacing w:after="240" w:before="0" w:beforeAutospacing="0" w:line="240" w:lineRule="auto"/>
                        <w:ind w:left="720" w:hanging="360"/>
                        <w:rPr>
                          <w:color w:val="1f3864"/>
                        </w:rPr>
                      </w:pPr>
                      <w:r w:rsidDel="00000000" w:rsidR="00000000" w:rsidRPr="00000000">
                        <w:rPr>
                          <w:color w:val="1f3864"/>
                          <w:rtl w:val="0"/>
                        </w:rPr>
                        <w:t xml:space="preserve">Entornos de desarrollo como </w:t>
                      </w:r>
                      <w:r w:rsidDel="00000000" w:rsidR="00000000" w:rsidRPr="00000000">
                        <w:rPr>
                          <w:b w:val="1"/>
                          <w:bCs w:val="1"/>
                          <w:color w:val="1f3864"/>
                          <w:rtl w:val="0"/>
                        </w:rPr>
                        <w:t xml:space="preserve">Visual Studio Code</w:t>
                      </w:r>
                      <w:r w:rsidDel="00000000" w:rsidR="00000000" w:rsidRPr="00000000">
                        <w:rPr>
                          <w:color w:val="1f3864"/>
                          <w:rtl w:val="0"/>
                        </w:rPr>
                        <w:t xml:space="preserve">.</w:t>
                        <w:br w:type="textWrapping"/>
                      </w:r>
                    </w:p>
                    <w:p w:rsidR="00000000" w:rsidDel="00000000" w:rsidP="00000000" w:rsidRDefault="00000000" w:rsidRPr="00000000" w14:paraId="00000078">
                      <w:pPr>
                        <w:pStyle w:val="Heading3"/>
                        <w:keepNext w:val="0"/>
                        <w:keepLines w:val="0"/>
                        <w:widowControl w:val="0"/>
                        <w:spacing w:after="80" w:before="280" w:line="240" w:lineRule="auto"/>
                        <w:rPr>
                          <w:color w:val="1f3864"/>
                          <w:sz w:val="26"/>
                          <w:szCs w:val="26"/>
                        </w:rPr>
                      </w:pPr>
                      <w:bookmarkStart w:colFirst="0" w:colLast="0" w:name="_heading=h.g8gh7bcul3ir" w:id="3"/>
                      <w:bookmarkEnd w:id="3"/>
                      <w:r w:rsidDel="00000000" w:rsidR="00000000" w:rsidRPr="00000000">
                        <w:rPr>
                          <w:color w:val="1f3864"/>
                          <w:sz w:val="26"/>
                          <w:szCs w:val="26"/>
                          <w:rtl w:val="0"/>
                        </w:rPr>
                        <w:t xml:space="preserve">Inteligencia Artificial</w:t>
                      </w:r>
                    </w:p>
                    <w:p w:rsidR="00000000" w:rsidDel="00000000" w:rsidP="00000000" w:rsidRDefault="00000000" w:rsidRPr="00000000" w14:paraId="00000079">
                      <w:pPr>
                        <w:widowControl w:val="0"/>
                        <w:numPr>
                          <w:ilvl w:val="0"/>
                          <w:numId w:val="8"/>
                        </w:numPr>
                        <w:spacing w:after="0" w:afterAutospacing="0" w:before="240" w:line="240" w:lineRule="auto"/>
                        <w:ind w:left="720" w:hanging="360"/>
                        <w:rPr>
                          <w:color w:val="1f3864"/>
                        </w:rPr>
                      </w:pPr>
                      <w:r w:rsidDel="00000000" w:rsidR="00000000" w:rsidRPr="00000000">
                        <w:rPr>
                          <w:b w:val="1"/>
                          <w:bCs w:val="1"/>
                          <w:color w:val="1f3864"/>
                          <w:rtl w:val="0"/>
                        </w:rPr>
                        <w:t xml:space="preserve">Modelo de IA entrenado con datos propios de Lengua de Señas Chilena (LSCh)</w:t>
                      </w:r>
                      <w:r w:rsidDel="00000000" w:rsidR="00000000" w:rsidRPr="00000000">
                        <w:rPr>
                          <w:color w:val="1f3864"/>
                          <w:rtl w:val="0"/>
                        </w:rPr>
                        <w:t xml:space="preserve">, encargado de la detección y traducción de señas a texto.</w:t>
                        <w:br w:type="textWrapping"/>
                      </w:r>
                    </w:p>
                    <w:p w:rsidR="00000000" w:rsidDel="00000000" w:rsidP="00000000" w:rsidRDefault="00000000" w:rsidRPr="00000000" w14:paraId="0000007A">
                      <w:pPr>
                        <w:widowControl w:val="0"/>
                        <w:numPr>
                          <w:ilvl w:val="0"/>
                          <w:numId w:val="8"/>
                        </w:numPr>
                        <w:spacing w:after="240" w:before="0" w:beforeAutospacing="0" w:line="240" w:lineRule="auto"/>
                        <w:ind w:left="720" w:hanging="360"/>
                        <w:rPr>
                          <w:color w:val="1f3864"/>
                        </w:rPr>
                      </w:pPr>
                      <w:r w:rsidDel="00000000" w:rsidR="00000000" w:rsidRPr="00000000">
                        <w:rPr>
                          <w:b w:val="1"/>
                          <w:bCs w:val="1"/>
                          <w:color w:val="1f3864"/>
                          <w:rtl w:val="0"/>
                        </w:rPr>
                        <w:t xml:space="preserve">Agente de IA Ollama</w:t>
                      </w:r>
                      <w:r w:rsidDel="00000000" w:rsidR="00000000" w:rsidRPr="00000000">
                        <w:rPr>
                          <w:color w:val="1f3864"/>
                          <w:rtl w:val="0"/>
                        </w:rPr>
                        <w:t xml:space="preserve">, configurado exclusivamente para agregar conectores gramaticales sin modificar el contenido, intención ni significado original de las frases traducidas.</w:t>
                        <w:br w:type="textWrapping"/>
                      </w:r>
                    </w:p>
                    <w:p w:rsidR="00000000" w:rsidDel="00000000" w:rsidP="00000000" w:rsidRDefault="00000000" w:rsidRPr="00000000" w14:paraId="0000007B">
                      <w:pPr>
                        <w:pStyle w:val="Heading3"/>
                        <w:keepNext w:val="0"/>
                        <w:keepLines w:val="0"/>
                        <w:widowControl w:val="0"/>
                        <w:spacing w:after="80" w:before="280" w:line="240" w:lineRule="auto"/>
                        <w:rPr>
                          <w:color w:val="1f3864"/>
                          <w:sz w:val="26"/>
                          <w:szCs w:val="26"/>
                        </w:rPr>
                      </w:pPr>
                      <w:bookmarkStart w:colFirst="0" w:colLast="0" w:name="_heading=h.iu8v9qiesihc" w:id="4"/>
                      <w:bookmarkEnd w:id="4"/>
                      <w:r w:rsidDel="00000000" w:rsidR="00000000" w:rsidRPr="00000000">
                        <w:rPr>
                          <w:color w:val="1f3864"/>
                          <w:sz w:val="26"/>
                          <w:szCs w:val="26"/>
                          <w:rtl w:val="0"/>
                        </w:rPr>
                        <w:t xml:space="preserve">Equipamiento y Software Complementario</w:t>
                      </w:r>
                    </w:p>
                    <w:p w:rsidR="00000000" w:rsidDel="00000000" w:rsidP="00000000" w:rsidRDefault="00000000" w:rsidRPr="00000000" w14:paraId="0000007C">
                      <w:pPr>
                        <w:widowControl w:val="0"/>
                        <w:numPr>
                          <w:ilvl w:val="0"/>
                          <w:numId w:val="6"/>
                        </w:numPr>
                        <w:spacing w:after="0" w:afterAutospacing="0" w:before="240" w:line="240" w:lineRule="auto"/>
                        <w:ind w:left="720" w:hanging="360"/>
                        <w:rPr>
                          <w:color w:val="1f3864"/>
                        </w:rPr>
                      </w:pPr>
                      <w:r w:rsidDel="00000000" w:rsidR="00000000" w:rsidRPr="00000000">
                        <w:rPr>
                          <w:color w:val="1f3864"/>
                          <w:rtl w:val="0"/>
                        </w:rPr>
                        <w:t xml:space="preserve">Dispositivos de captura de video compatibles para el reconocimiento de señas.</w:t>
                        <w:br w:type="textWrapping"/>
                      </w:r>
                    </w:p>
                    <w:p w:rsidR="00000000" w:rsidDel="00000000" w:rsidP="00000000" w:rsidRDefault="00000000" w:rsidRPr="00000000" w14:paraId="0000007D">
                      <w:pPr>
                        <w:widowControl w:val="0"/>
                        <w:numPr>
                          <w:ilvl w:val="0"/>
                          <w:numId w:val="6"/>
                        </w:numPr>
                        <w:spacing w:after="240" w:before="0" w:beforeAutospacing="0" w:line="240" w:lineRule="auto"/>
                        <w:ind w:left="720" w:hanging="360"/>
                        <w:rPr>
                          <w:color w:val="1f3864"/>
                        </w:rPr>
                      </w:pPr>
                      <w:r w:rsidDel="00000000" w:rsidR="00000000" w:rsidRPr="00000000">
                        <w:rPr>
                          <w:color w:val="1f3864"/>
                          <w:rtl w:val="0"/>
                        </w:rPr>
                        <w:t xml:space="preserve">Conectividad estable a internet para despliegues, pruebas remotas e integración continua.</w:t>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386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color w:val="1f3864"/>
                          <w:sz w:val="26"/>
                          <w:szCs w:val="26"/>
                        </w:rPr>
                      </w:pPr>
                      <w:r w:rsidDel="00000000" w:rsidR="00000000" w:rsidRPr="00000000">
                        <w:rPr>
                          <w:color w:val="1f3864"/>
                          <w:rtl w:val="0"/>
                        </w:rPr>
                        <w:t xml:space="preserve">Observaciones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rPr>
                          <w:color w:val="1f3864"/>
                        </w:rPr>
                      </w:pPr>
                      <w:r w:rsidDel="00000000" w:rsidR="00000000" w:rsidRPr="00000000">
                        <w:rPr>
                          <w:color w:val="1f3864"/>
                          <w:rtl w:val="0"/>
                        </w:rPr>
                        <w:t xml:space="preserve">Durante la ejecución de las actividades propuestas, se identifican posibles dificultades y facilitadores que podrían influir en el desarrollo del proyecto:</w:t>
                      </w:r>
                    </w:p>
                    <w:p w:rsidR="00000000" w:rsidDel="00000000" w:rsidP="00000000" w:rsidRDefault="00000000" w:rsidRPr="00000000" w14:paraId="00000081">
                      <w:pPr>
                        <w:widowControl w:val="0"/>
                        <w:numPr>
                          <w:ilvl w:val="0"/>
                          <w:numId w:val="1"/>
                        </w:numPr>
                        <w:spacing w:after="0" w:afterAutospacing="0" w:before="240" w:line="240" w:lineRule="auto"/>
                        <w:ind w:left="720" w:hanging="360"/>
                        <w:rPr>
                          <w:color w:val="1f3864"/>
                        </w:rPr>
                      </w:pPr>
                      <w:r w:rsidDel="00000000" w:rsidR="00000000" w:rsidRPr="00000000">
                        <w:rPr>
                          <w:color w:val="1f3864"/>
                          <w:rtl w:val="0"/>
                        </w:rPr>
                        <w:t xml:space="preserve">Compatibilidad inicial del sistema: En una primera instancia, el sistema funcionará solo en el navegador Safari, debido a dificultades técnicas encontradas al configurar otros navegadores para el reconocimiento de gestos. Sin embargo, esta limitación es temporal y se proyecta resolverla en etapas posteriores de optimización.</w:t>
                      </w:r>
                      <w:r w:rsidDel="00000000" w:rsidR="00000000" w:rsidRPr="00000000">
                        <w:rPr>
                          <w:color w:val="1f3864"/>
                          <w:rtl w:val="0"/>
                        </w:rPr>
                        <w:br w:type="textWrapping"/>
                      </w:r>
                    </w:p>
                    <w:p w:rsidR="00000000" w:rsidDel="00000000" w:rsidP="00000000" w:rsidRDefault="00000000" w:rsidRPr="00000000" w14:paraId="00000082">
                      <w:pPr>
                        <w:widowControl w:val="0"/>
                        <w:numPr>
                          <w:ilvl w:val="0"/>
                          <w:numId w:val="1"/>
                        </w:numPr>
                        <w:spacing w:after="0" w:afterAutospacing="0" w:before="0" w:beforeAutospacing="0" w:line="240" w:lineRule="auto"/>
                        <w:ind w:left="720" w:hanging="360"/>
                        <w:rPr>
                          <w:color w:val="1f3864"/>
                        </w:rPr>
                      </w:pPr>
                      <w:r w:rsidDel="00000000" w:rsidR="00000000" w:rsidRPr="00000000">
                        <w:rPr>
                          <w:color w:val="1f3864"/>
                          <w:rtl w:val="0"/>
                        </w:rPr>
                        <w:t xml:space="preserve">Entrenamiento del modelo de IA: La calibración del modelo ha sido un desafío complejo, ya que requiere múltiples iteraciones, pruebas y ajustes para alcanzar una precisión adecuada en la traducción de señas.</w:t>
                        <w:br w:type="textWrapping"/>
                      </w:r>
                    </w:p>
                    <w:p w:rsidR="00000000" w:rsidDel="00000000" w:rsidP="00000000" w:rsidRDefault="00000000" w:rsidRPr="00000000" w14:paraId="00000083">
                      <w:pPr>
                        <w:widowControl w:val="0"/>
                        <w:numPr>
                          <w:ilvl w:val="0"/>
                          <w:numId w:val="1"/>
                        </w:numPr>
                        <w:spacing w:after="0" w:afterAutospacing="0" w:before="0" w:beforeAutospacing="0" w:line="240" w:lineRule="auto"/>
                        <w:ind w:left="720" w:hanging="360"/>
                        <w:rPr>
                          <w:color w:val="1f3864"/>
                        </w:rPr>
                      </w:pPr>
                      <w:r w:rsidDel="00000000" w:rsidR="00000000" w:rsidRPr="00000000">
                        <w:rPr>
                          <w:color w:val="1f3864"/>
                          <w:rtl w:val="0"/>
                        </w:rPr>
                        <w:t xml:space="preserve">Disponibilidad y generación de datos: Dado que no existe un dataset público de Lengua de Señas Chilena (LSCh), fue necesario grabar y etiquetar nuestras propias muestras, generando alrededor de 15 frases base. Este proceso implica un esfuerzo adicional de captura y validación de datos.</w:t>
                      </w:r>
                      <w:r w:rsidDel="00000000" w:rsidR="00000000" w:rsidRPr="00000000">
                        <w:rPr>
                          <w:color w:val="1f3864"/>
                          <w:rtl w:val="0"/>
                        </w:rPr>
                        <w:br w:type="textWrapping"/>
                      </w:r>
                    </w:p>
                    <w:p w:rsidR="00000000" w:rsidDel="00000000" w:rsidP="00000000" w:rsidRDefault="00000000" w:rsidRPr="00000000" w14:paraId="00000084">
                      <w:pPr>
                        <w:widowControl w:val="0"/>
                        <w:numPr>
                          <w:ilvl w:val="0"/>
                          <w:numId w:val="1"/>
                        </w:numPr>
                        <w:spacing w:after="0" w:afterAutospacing="0" w:before="0" w:beforeAutospacing="0" w:line="240" w:lineRule="auto"/>
                        <w:ind w:left="720" w:hanging="360"/>
                        <w:rPr>
                          <w:color w:val="1f3864"/>
                        </w:rPr>
                      </w:pPr>
                      <w:r w:rsidDel="00000000" w:rsidR="00000000" w:rsidRPr="00000000">
                        <w:rPr>
                          <w:b w:val="1"/>
                          <w:bCs w:val="1"/>
                          <w:color w:val="1f3864"/>
                          <w:rtl w:val="0"/>
                        </w:rPr>
                        <w:t xml:space="preserve">Integración de componentes:</w:t>
                      </w:r>
                      <w:r w:rsidDel="00000000" w:rsidR="00000000" w:rsidRPr="00000000">
                        <w:rPr>
                          <w:color w:val="1f3864"/>
                          <w:rtl w:val="0"/>
                        </w:rPr>
                        <w:t xml:space="preserve"> La vinculación entre front-end, backend y el agente de IA requiere un trabajo de sincronización detallado para asegurar la fluidez y estabilidad del sistema en tiempo real.</w:t>
                        <w:br w:type="textWrapping"/>
                      </w:r>
                    </w:p>
                    <w:p w:rsidR="00000000" w:rsidDel="00000000" w:rsidP="00000000" w:rsidRDefault="00000000" w:rsidRPr="00000000" w14:paraId="00000085">
                      <w:pPr>
                        <w:widowControl w:val="0"/>
                        <w:numPr>
                          <w:ilvl w:val="0"/>
                          <w:numId w:val="1"/>
                        </w:numPr>
                        <w:spacing w:after="240" w:before="0" w:beforeAutospacing="0" w:line="240" w:lineRule="auto"/>
                        <w:ind w:left="720" w:hanging="360"/>
                        <w:rPr>
                          <w:color w:val="1f3864"/>
                        </w:rPr>
                      </w:pPr>
                      <w:r w:rsidDel="00000000" w:rsidR="00000000" w:rsidRPr="00000000">
                        <w:rPr>
                          <w:b w:val="1"/>
                          <w:bCs w:val="1"/>
                          <w:color w:val="1f3864"/>
                          <w:rtl w:val="0"/>
                        </w:rPr>
                        <w:t xml:space="preserve">Despliegue en Azure:</w:t>
                      </w:r>
                      <w:r w:rsidDel="00000000" w:rsidR="00000000" w:rsidRPr="00000000">
                        <w:rPr>
                          <w:color w:val="1f3864"/>
                          <w:rtl w:val="0"/>
                        </w:rPr>
                        <w:t xml:space="preserve"> Aunque Azure Container Apps facilita la escalabilidad y estabilidad del sistema, la configuración inicial del backend ha presentado desafíos técnicos que han requerido ajustes adicionales.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3864"/>
                        </w:rPr>
                      </w:pPr>
                      <w:r w:rsidDel="00000000" w:rsidR="00000000" w:rsidRPr="00000000">
                        <w:rPr>
                          <w:rtl w:val="0"/>
                        </w:rPr>
                      </w:r>
                    </w:p>
                  </w:tc>
                </w:tr>
              </w:tbl>
            </w:sdtContent>
          </w:sdt>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88">
            <w:pPr>
              <w:jc w:val="center"/>
              <w:rPr>
                <w:color w:val="1f3864"/>
              </w:rPr>
            </w:pPr>
            <w:r w:rsidDel="00000000" w:rsidR="00000000" w:rsidRPr="00000000">
              <w:rPr>
                <w:rtl w:val="0"/>
              </w:rPr>
            </w:r>
          </w:p>
        </w:tc>
      </w:tr>
    </w:tbl>
    <w:p w:rsidR="00000000" w:rsidDel="00000000" w:rsidP="00000000" w:rsidRDefault="00000000" w:rsidRPr="00000000" w14:paraId="0000008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8B">
            <w:pPr>
              <w:spacing w:after="240" w:before="240" w:lineRule="auto"/>
              <w:rPr>
                <w:color w:val="1f3864"/>
              </w:rPr>
            </w:pPr>
            <w:r w:rsidDel="00000000" w:rsidR="00000000" w:rsidRPr="00000000">
              <w:rPr>
                <w:color w:val="1f3864"/>
                <w:rtl w:val="0"/>
              </w:rPr>
              <w:t xml:space="preserve">Entre los factores que han facilitado el desarrollo del proyecto destacan la experiencia previa en tecnologías web y programación, el uso de herramientas open source de alto nivel y la disponibilidad de recursos para entrenar el modelo de inteligencia artificial. Asimismo, la metodología ágil Scrum ha permitido organizar y priorizar tareas de forma adecuada, manteniendo un seguimiento continuo del avance y favoreciendo la adaptación a los cambios del proyecto.</w:t>
            </w:r>
          </w:p>
          <w:p w:rsidR="00000000" w:rsidDel="00000000" w:rsidP="00000000" w:rsidRDefault="00000000" w:rsidRPr="00000000" w14:paraId="0000008C">
            <w:pPr>
              <w:spacing w:after="240" w:before="240" w:lineRule="auto"/>
              <w:rPr>
                <w:color w:val="1f3864"/>
              </w:rPr>
            </w:pPr>
            <w:r w:rsidDel="00000000" w:rsidR="00000000" w:rsidRPr="00000000">
              <w:rPr>
                <w:color w:val="1f3864"/>
                <w:rtl w:val="0"/>
              </w:rPr>
              <w:t xml:space="preserve">En cuanto a las dificultades, uno de los principales desafíos ha sido calibrar el modelo de IA para lograr un nivel de precisión aceptable, lo que implicó múltiples iteraciones, ajustes finos y un proceso de entrenamiento más extenso de lo previsto. También ha sido complejo reunir y procesar suficientes datos de lengua de señas, por lo que se amplió la base de datos y se realizaron ciclos adicionales de validación para mejorar la calidad de las predicciones.</w:t>
            </w:r>
          </w:p>
          <w:p w:rsidR="00000000" w:rsidDel="00000000" w:rsidP="00000000" w:rsidRDefault="00000000" w:rsidRPr="00000000" w14:paraId="0000008D">
            <w:pPr>
              <w:spacing w:after="240" w:before="240" w:lineRule="auto"/>
              <w:rPr>
                <w:color w:val="1f3864"/>
              </w:rPr>
            </w:pPr>
            <w:r w:rsidDel="00000000" w:rsidR="00000000" w:rsidRPr="00000000">
              <w:rPr>
                <w:color w:val="1f3864"/>
                <w:rtl w:val="0"/>
              </w:rPr>
              <w:t xml:space="preserve">Por otra parte, aunque la interfaz del front-end ya se encuentra desplegada correctamente, persisten dificultades técnicas para desplegar el back-end en Azure, especialmente en la configuración de contenedores y servicios necesarios para exponer el modelo de IA. Este problema se está abordando mediante revisiones progresivas de la arquitectura, pruebas controladas y ajustes en la configuración del entorno de ejecución, con el fin de asegurar un despliegue estable y funcional.</w:t>
            </w:r>
          </w:p>
          <w:p w:rsidR="00000000" w:rsidDel="00000000" w:rsidP="00000000" w:rsidRDefault="00000000" w:rsidRPr="00000000" w14:paraId="0000008E">
            <w:pPr>
              <w:spacing w:after="240" w:before="240" w:lineRule="auto"/>
              <w:rPr>
                <w:color w:val="1f3864"/>
              </w:rPr>
            </w:pPr>
            <w:r w:rsidDel="00000000" w:rsidR="00000000" w:rsidRPr="00000000">
              <w:rPr>
                <w:rtl w:val="0"/>
              </w:rPr>
            </w:r>
          </w:p>
          <w:p w:rsidR="00000000" w:rsidDel="00000000" w:rsidP="00000000" w:rsidRDefault="00000000" w:rsidRPr="00000000" w14:paraId="0000008F">
            <w:pPr>
              <w:rPr>
                <w:color w:val="1f3864"/>
              </w:rPr>
            </w:pPr>
            <w:r w:rsidDel="00000000" w:rsidR="00000000" w:rsidRPr="00000000">
              <w:rPr>
                <w:rtl w:val="0"/>
              </w:rPr>
            </w:r>
          </w:p>
          <w:p w:rsidR="00000000" w:rsidDel="00000000" w:rsidP="00000000" w:rsidRDefault="00000000" w:rsidRPr="00000000" w14:paraId="00000090">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4">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9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Se realizó un ajuste importante en el plan de trabajo relacionado con la funcionalidad bidireccional del sistema. Debido a los tiempos limitados del proyecto, la complejidad del entrenamiento del modelo de inteligencia artificial y las dificultades técnicas iniciales, se decidió </w:t>
            </w:r>
            <w:r w:rsidDel="00000000" w:rsidR="00000000" w:rsidRPr="00000000">
              <w:rPr>
                <w:b w:val="1"/>
                <w:bCs w:val="1"/>
                <w:i w:val="1"/>
                <w:iCs w:val="1"/>
                <w:color w:val="548dd4"/>
                <w:sz w:val="20"/>
                <w:szCs w:val="20"/>
                <w:rtl w:val="0"/>
              </w:rPr>
              <w:t xml:space="preserve">eliminar temporalmente la traducción de español a Lengua de Señas Chilena (LSCh)</w:t>
            </w:r>
            <w:r w:rsidDel="00000000" w:rsidR="00000000" w:rsidRPr="00000000">
              <w:rPr>
                <w:i w:val="1"/>
                <w:iCs w:val="1"/>
                <w:color w:val="548dd4"/>
                <w:sz w:val="20"/>
                <w:szCs w:val="20"/>
                <w:rtl w:val="0"/>
              </w:rPr>
              <w:t xml:space="preserve">.</w:t>
            </w:r>
          </w:p>
          <w:p w:rsidR="00000000" w:rsidDel="00000000" w:rsidP="00000000" w:rsidRDefault="00000000" w:rsidRPr="00000000" w14:paraId="0000009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Este cambio permite concentrar los esfuerzos en garantizar una traducción </w:t>
            </w:r>
            <w:r w:rsidDel="00000000" w:rsidR="00000000" w:rsidRPr="00000000">
              <w:rPr>
                <w:b w:val="1"/>
                <w:bCs w:val="1"/>
                <w:i w:val="1"/>
                <w:iCs w:val="1"/>
                <w:color w:val="548dd4"/>
                <w:sz w:val="20"/>
                <w:szCs w:val="20"/>
                <w:rtl w:val="0"/>
              </w:rPr>
              <w:t xml:space="preserve">precisa y estable de LSCh a texto o voz</w:t>
            </w:r>
            <w:r w:rsidDel="00000000" w:rsidR="00000000" w:rsidRPr="00000000">
              <w:rPr>
                <w:i w:val="1"/>
                <w:iCs w:val="1"/>
                <w:color w:val="548dd4"/>
                <w:sz w:val="20"/>
                <w:szCs w:val="20"/>
                <w:rtl w:val="0"/>
              </w:rPr>
              <w:t xml:space="preserve">, priorizando un alcance realista y técnicamente factible dentro del marco temporal disponible.</w:t>
            </w:r>
          </w:p>
          <w:p w:rsidR="00000000" w:rsidDel="00000000" w:rsidP="00000000" w:rsidRDefault="00000000" w:rsidRPr="00000000" w14:paraId="0000009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se incorporaron otros ajustes relevantes al proyecto:</w:t>
            </w:r>
          </w:p>
          <w:p w:rsidR="00000000" w:rsidDel="00000000" w:rsidP="00000000" w:rsidRDefault="00000000" w:rsidRPr="00000000" w14:paraId="00000099">
            <w:pPr>
              <w:numPr>
                <w:ilvl w:val="0"/>
                <w:numId w:val="7"/>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Integración de un agente de IA Ollama</w:t>
            </w:r>
            <w:r w:rsidDel="00000000" w:rsidR="00000000" w:rsidRPr="00000000">
              <w:rPr>
                <w:i w:val="1"/>
                <w:iCs w:val="1"/>
                <w:color w:val="548dd4"/>
                <w:sz w:val="20"/>
                <w:szCs w:val="20"/>
                <w:rtl w:val="0"/>
              </w:rPr>
              <w:t xml:space="preserve">, configurado para no modificar el contenido original traducido, sino únicamente agregar conectores gramaticales que mejoren la coherencia de las frases sin alterar su intención comunicativa.</w:t>
              <w:br w:type="textWrapping"/>
            </w:r>
          </w:p>
          <w:p w:rsidR="00000000" w:rsidDel="00000000" w:rsidP="00000000" w:rsidRDefault="00000000" w:rsidRPr="00000000" w14:paraId="0000009A">
            <w:pPr>
              <w:numPr>
                <w:ilvl w:val="0"/>
                <w:numId w:val="7"/>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Despliegue del back-end y front-end en Azure mediante Container Apps</w:t>
            </w:r>
            <w:r w:rsidDel="00000000" w:rsidR="00000000" w:rsidRPr="00000000">
              <w:rPr>
                <w:i w:val="1"/>
                <w:iCs w:val="1"/>
                <w:color w:val="548dd4"/>
                <w:sz w:val="20"/>
                <w:szCs w:val="20"/>
                <w:rtl w:val="0"/>
              </w:rPr>
              <w:t xml:space="preserve">, lo que implicó reestructurar parte del flujo técnico para garantizar estabilidad y escalabilidad.</w:t>
              <w:br w:type="textWrapping"/>
            </w:r>
          </w:p>
          <w:p w:rsidR="00000000" w:rsidDel="00000000" w:rsidP="00000000" w:rsidRDefault="00000000" w:rsidRPr="00000000" w14:paraId="0000009B">
            <w:pPr>
              <w:numPr>
                <w:ilvl w:val="0"/>
                <w:numId w:val="7"/>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Implementación de un servicio de autenticación con Firebase</w:t>
            </w:r>
            <w:r w:rsidDel="00000000" w:rsidR="00000000" w:rsidRPr="00000000">
              <w:rPr>
                <w:i w:val="1"/>
                <w:iCs w:val="1"/>
                <w:color w:val="548dd4"/>
                <w:sz w:val="20"/>
                <w:szCs w:val="20"/>
                <w:rtl w:val="0"/>
              </w:rPr>
              <w:t xml:space="preserve">, ajustando los flujos de acceso y seguridad del sistema.</w:t>
              <w:br w:type="textWrapping"/>
            </w:r>
          </w:p>
          <w:p w:rsidR="00000000" w:rsidDel="00000000" w:rsidP="00000000" w:rsidRDefault="00000000" w:rsidRPr="00000000" w14:paraId="0000009C">
            <w:pPr>
              <w:numPr>
                <w:ilvl w:val="0"/>
                <w:numId w:val="7"/>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Compatibilidad inicial acotada al navegador Safari</w:t>
            </w:r>
            <w:r w:rsidDel="00000000" w:rsidR="00000000" w:rsidRPr="00000000">
              <w:rPr>
                <w:i w:val="1"/>
                <w:iCs w:val="1"/>
                <w:color w:val="548dd4"/>
                <w:sz w:val="20"/>
                <w:szCs w:val="20"/>
                <w:rtl w:val="0"/>
              </w:rPr>
              <w:t xml:space="preserve">, debido a problemas técnicos detectados en otros navegadores durante la fase de reconocimiento de gestos. Esta restricción es temporal y se resolverá en futuras iteraciones.</w:t>
              <w:br w:type="textWrapping"/>
            </w:r>
          </w:p>
          <w:p w:rsidR="00000000" w:rsidDel="00000000" w:rsidP="00000000" w:rsidRDefault="00000000" w:rsidRPr="00000000" w14:paraId="0000009D">
            <w:pPr>
              <w:numPr>
                <w:ilvl w:val="0"/>
                <w:numId w:val="7"/>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Ajustes en el manejo del dataset</w:t>
            </w:r>
            <w:r w:rsidDel="00000000" w:rsidR="00000000" w:rsidRPr="00000000">
              <w:rPr>
                <w:i w:val="1"/>
                <w:iCs w:val="1"/>
                <w:color w:val="548dd4"/>
                <w:sz w:val="20"/>
                <w:szCs w:val="20"/>
                <w:rtl w:val="0"/>
              </w:rPr>
              <w:t xml:space="preserve">, ya que fue necesario grabar y generar nuestras propias muestras de LSCh, lo que implicó reorganizar tiempos y recursos para completar alrededor de 15 frases base.</w:t>
              <w:br w:type="textWrapping"/>
            </w:r>
          </w:p>
          <w:p w:rsidR="00000000" w:rsidDel="00000000" w:rsidP="00000000" w:rsidRDefault="00000000" w:rsidRPr="00000000" w14:paraId="0000009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No obstante, la funcionalidad bidireccional podría implementarse y escalarse en una versión futura del proyecto, ya que la arquitectura y el diseño actual fueron planificados para permitir su incorporación posterior sin comprometer la estabilidad general del sistema.</w:t>
            </w:r>
          </w:p>
          <w:p w:rsidR="00000000" w:rsidDel="00000000" w:rsidP="00000000" w:rsidRDefault="00000000" w:rsidRPr="00000000" w14:paraId="0000009F">
            <w:pPr>
              <w:spacing w:after="240" w:befor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A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A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Actualmente, se encuentran en desarrollo actividades clave que presentan retrasos respecto al plan original. Entre ellas, se destaca la mejora en la precisión del modelo de traducción de LSCh a texto o voz, la cual requiere más tiempo de entrenamiento y ajuste de datos para alcanzar resultados confiables.</w:t>
            </w:r>
          </w:p>
          <w:p w:rsidR="00000000" w:rsidDel="00000000" w:rsidP="00000000" w:rsidRDefault="00000000" w:rsidRPr="00000000" w14:paraId="000000A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avanzar en estas actividades y minimizar el impacto en el proyecto, se implementará una estrategia de trabajo iterativo, priorizando el entrenamiento y validación del modelo en paralelo con el desarrollo del front-end. Esto permitirá integrar progresivamente las interfaces con el sistema, asegurando que los objetivos del proyecto se cumplan dentro del tiempo disponible.</w:t>
            </w:r>
          </w:p>
          <w:p w:rsidR="00000000" w:rsidDel="00000000" w:rsidP="00000000" w:rsidRDefault="00000000" w:rsidRPr="00000000" w14:paraId="000000A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github.com/RodrigoCovarrubias/senas-sin-fronteras-model.git" TargetMode="External"/><Relationship Id="rId10" Type="http://schemas.openxmlformats.org/officeDocument/2006/relationships/hyperlink" Target="https://github.com/adrianmfm/senas-sin-fronteras-front.git" TargetMode="External"/><Relationship Id="rId12" Type="http://schemas.openxmlformats.org/officeDocument/2006/relationships/header" Target="header1.xml"/><Relationship Id="rId9" Type="http://schemas.openxmlformats.org/officeDocument/2006/relationships/hyperlink" Target="https://github.com/adrianmfm/senas-sin-fronteras-back.g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eg1TUdjkYpDeEvJod7bJKH2Q==">CgMxLjAaHgoBMBIZChcICVITChF0YWJsZS5iamh6aTBpeTR3MTINaC42dDUzeHdjajRwNzIOaC5xZmpvZWdha3M3eXYyDmguZG05d3VrdjNscXZ6Mg5oLmc4Z2g3YmN1bDNpcjIOaC5pdTh2OXFpZXNpaGM4AHIhMTZHOTM4cWFkNl9fM2g4Rjh6Sk5pSkF0cFVfazB1REZy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