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"/>
        <w:ind w:left="0" w:firstLine="0"/>
        <w:rPr>
          <w:rFonts w:ascii="Times New Roman"/>
          <w:sz w:val="23"/>
        </w:rPr>
      </w:pPr>
    </w:p>
    <w:p>
      <w:pPr>
        <w:spacing w:before="83"/>
        <w:ind w:left="100" w:right="0" w:firstLine="0"/>
        <w:jc w:val="left"/>
        <w:rPr>
          <w:sz w:val="52"/>
        </w:rPr>
      </w:pPr>
      <w:r>
        <w:rPr>
          <w:sz w:val="52"/>
        </w:rPr>
        <w:t>Matriz de Rastreabilidade</w:t>
      </w:r>
    </w:p>
    <w:p>
      <w:pPr>
        <w:spacing w:before="149"/>
        <w:ind w:left="100" w:right="0" w:firstLine="0"/>
        <w:jc w:val="left"/>
        <w:rPr>
          <w:sz w:val="30"/>
        </w:rPr>
      </w:pPr>
      <w:r>
        <w:rPr>
          <w:color w:val="666666"/>
          <w:sz w:val="30"/>
        </w:rPr>
        <w:t>(Necessidades x Características)</w:t>
      </w:r>
    </w:p>
    <w:p>
      <w:pPr>
        <w:pStyle w:val="BodyText"/>
        <w:spacing w:line="240" w:lineRule="auto"/>
        <w:ind w:left="0" w:firstLine="0"/>
        <w:rPr>
          <w:sz w:val="34"/>
        </w:rPr>
      </w:pPr>
    </w:p>
    <w:p>
      <w:pPr>
        <w:pStyle w:val="BodyText"/>
        <w:spacing w:line="249" w:lineRule="exact" w:before="239"/>
        <w:ind w:left="100" w:firstLine="0"/>
      </w:pPr>
      <w:r>
        <w:rPr/>
        <w:t>Necessidades: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N01: Desenvolvimento de uma plataforma com área de acesso para candidatos e</w:t>
      </w:r>
      <w:r>
        <w:rPr>
          <w:spacing w:val="-3"/>
          <w:sz w:val="22"/>
        </w:rPr>
        <w:t> </w:t>
      </w:r>
      <w:r>
        <w:rPr>
          <w:sz w:val="22"/>
        </w:rPr>
        <w:t>administrador;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N02: Desenvolvimento de ambiente dentro da área de candidatos para divulgação de</w:t>
      </w:r>
      <w:r>
        <w:rPr>
          <w:spacing w:val="-1"/>
          <w:sz w:val="22"/>
        </w:rPr>
        <w:t> </w:t>
      </w:r>
      <w:r>
        <w:rPr>
          <w:sz w:val="22"/>
        </w:rPr>
        <w:t>vagas;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N03: Desenvolvimento de ambiente dentro da área de administrador para criação de</w:t>
      </w:r>
      <w:r>
        <w:rPr>
          <w:spacing w:val="-3"/>
          <w:sz w:val="22"/>
        </w:rPr>
        <w:t> </w:t>
      </w:r>
      <w:r>
        <w:rPr>
          <w:sz w:val="22"/>
        </w:rPr>
        <w:t>formulário;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N04: Inclusão do formulário dentro do ambiente de acesso para</w:t>
      </w:r>
      <w:r>
        <w:rPr>
          <w:spacing w:val="-1"/>
          <w:sz w:val="22"/>
        </w:rPr>
        <w:t> </w:t>
      </w:r>
      <w:r>
        <w:rPr>
          <w:sz w:val="22"/>
        </w:rPr>
        <w:t>candidatos;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N05: Desenvolvimento de ambiente dentro da área de administrador para inclusão de testes</w:t>
      </w:r>
      <w:r>
        <w:rPr>
          <w:spacing w:val="-3"/>
          <w:sz w:val="22"/>
        </w:rPr>
        <w:t> </w:t>
      </w:r>
      <w:r>
        <w:rPr>
          <w:sz w:val="22"/>
        </w:rPr>
        <w:t>padrão;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N06: Inclusão do teste dentro do ambiente de acesso para</w:t>
      </w:r>
      <w:r>
        <w:rPr>
          <w:spacing w:val="-2"/>
          <w:sz w:val="22"/>
        </w:rPr>
        <w:t> </w:t>
      </w:r>
      <w:r>
        <w:rPr>
          <w:sz w:val="22"/>
        </w:rPr>
        <w:t>candidatos;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i/>
          <w:sz w:val="22"/>
        </w:rPr>
      </w:pPr>
      <w:r>
        <w:rPr>
          <w:sz w:val="22"/>
        </w:rPr>
        <w:t>N07: Desenvolvimento de área dentro do ambiente de candidatos para inclusão de </w:t>
      </w:r>
      <w:r>
        <w:rPr>
          <w:i/>
          <w:sz w:val="22"/>
        </w:rPr>
        <w:t>Curriculum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Vitae;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N08: Desenvolvimento de área dentro do ambiente de administrador para visualização de Cu</w:t>
      </w:r>
      <w:r>
        <w:rPr>
          <w:i/>
          <w:sz w:val="22"/>
        </w:rPr>
        <w:t>rriculum Vitae</w:t>
      </w:r>
      <w:r>
        <w:rPr>
          <w:sz w:val="22"/>
        </w:rPr>
        <w:t>, formulário e</w:t>
      </w:r>
      <w:r>
        <w:rPr>
          <w:spacing w:val="-8"/>
          <w:sz w:val="22"/>
        </w:rPr>
        <w:t> </w:t>
      </w:r>
      <w:r>
        <w:rPr>
          <w:sz w:val="22"/>
        </w:rPr>
        <w:t>testes;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N09: Desenvolvimento de área dentro do ambiente de administrador para confecção automatizada de Relatório do</w:t>
      </w:r>
      <w:r>
        <w:rPr>
          <w:spacing w:val="-3"/>
          <w:sz w:val="22"/>
        </w:rPr>
        <w:t> </w:t>
      </w:r>
      <w:r>
        <w:rPr>
          <w:sz w:val="22"/>
        </w:rPr>
        <w:t>Candidato;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i/>
          <w:sz w:val="22"/>
        </w:rPr>
      </w:pPr>
      <w:r>
        <w:rPr>
          <w:sz w:val="22"/>
        </w:rPr>
        <w:t>N10: Desenvolvimento de área dentro de ambiente de administrador para busca de </w:t>
      </w:r>
      <w:r>
        <w:rPr>
          <w:i/>
          <w:sz w:val="22"/>
        </w:rPr>
        <w:t>Curricula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Vitae;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4" w:lineRule="exact" w:before="0" w:after="0"/>
        <w:ind w:left="820" w:right="0" w:hanging="360"/>
        <w:jc w:val="left"/>
        <w:rPr>
          <w:sz w:val="22"/>
        </w:rPr>
      </w:pPr>
      <w:r>
        <w:rPr>
          <w:spacing w:val="-5"/>
          <w:sz w:val="22"/>
        </w:rPr>
        <w:t>N11: </w:t>
      </w:r>
      <w:r>
        <w:rPr>
          <w:sz w:val="22"/>
        </w:rPr>
        <w:t>Desenvolvimento de área dentro de ambiente de administrador para confecção de relatório de processo</w:t>
      </w:r>
      <w:r>
        <w:rPr>
          <w:spacing w:val="3"/>
          <w:sz w:val="22"/>
        </w:rPr>
        <w:t> </w:t>
      </w:r>
      <w:r>
        <w:rPr>
          <w:sz w:val="22"/>
        </w:rPr>
        <w:t>seletivo.</w: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9" w:after="1"/>
        <w:ind w:left="0" w:firstLine="0"/>
        <w:rPr>
          <w:sz w:val="29"/>
        </w:rPr>
      </w:pPr>
    </w:p>
    <w:tbl>
      <w:tblPr>
        <w:tblW w:w="0" w:type="auto"/>
        <w:jc w:val="left"/>
        <w:tblInd w:w="112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5043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>
        <w:trPr>
          <w:trHeight w:val="700" w:hRule="atLeast"/>
        </w:trPr>
        <w:tc>
          <w:tcPr>
            <w:tcW w:w="798" w:type="dxa"/>
            <w:shd w:val="clear" w:color="auto" w:fill="FCE5CD"/>
          </w:tcPr>
          <w:p>
            <w:pPr>
              <w:pStyle w:val="TableParagraph"/>
              <w:spacing w:before="64"/>
              <w:ind w:right="323"/>
              <w:jc w:val="right"/>
              <w:rPr>
                <w:sz w:val="22"/>
              </w:rPr>
            </w:pPr>
            <w:r>
              <w:rPr>
                <w:sz w:val="22"/>
              </w:rPr>
              <w:t>#</w:t>
            </w:r>
          </w:p>
        </w:tc>
        <w:tc>
          <w:tcPr>
            <w:tcW w:w="5043" w:type="dxa"/>
            <w:shd w:val="clear" w:color="auto" w:fill="FCE5CD"/>
          </w:tcPr>
          <w:p>
            <w:pPr>
              <w:pStyle w:val="TableParagraph"/>
              <w:spacing w:before="64"/>
              <w:ind w:left="81"/>
              <w:rPr>
                <w:b/>
                <w:sz w:val="22"/>
              </w:rPr>
            </w:pPr>
            <w:r>
              <w:rPr>
                <w:b/>
                <w:sz w:val="22"/>
              </w:rPr>
              <w:t>Característica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00" w:right="1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N01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N02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N03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N04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N05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N06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N07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N08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N09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N10</w:t>
            </w:r>
          </w:p>
        </w:tc>
        <w:tc>
          <w:tcPr>
            <w:tcW w:w="661" w:type="dxa"/>
            <w:shd w:val="clear" w:color="auto" w:fill="FCE5CD"/>
          </w:tcPr>
          <w:p>
            <w:pPr>
              <w:pStyle w:val="TableParagraph"/>
              <w:spacing w:before="64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N11</w:t>
            </w: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4"/>
              <w:ind w:right="32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043" w:type="dxa"/>
          </w:tcPr>
          <w:p>
            <w:pPr>
              <w:pStyle w:val="TableParagraph"/>
              <w:spacing w:before="54"/>
              <w:ind w:left="81"/>
              <w:rPr>
                <w:sz w:val="22"/>
              </w:rPr>
            </w:pPr>
            <w:r>
              <w:rPr>
                <w:sz w:val="22"/>
              </w:rPr>
              <w:t>Desenvolvimento do Sistema Web</w:t>
            </w:r>
          </w:p>
        </w:tc>
        <w:tc>
          <w:tcPr>
            <w:tcW w:w="661" w:type="dxa"/>
          </w:tcPr>
          <w:p>
            <w:pPr>
              <w:pStyle w:val="TableParagraph"/>
              <w:spacing w:before="54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4"/>
              <w:ind w:right="32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043" w:type="dxa"/>
          </w:tcPr>
          <w:p>
            <w:pPr>
              <w:pStyle w:val="TableParagraph"/>
              <w:spacing w:before="64"/>
              <w:ind w:left="81"/>
              <w:rPr>
                <w:sz w:val="22"/>
              </w:rPr>
            </w:pPr>
            <w:r>
              <w:rPr>
                <w:sz w:val="22"/>
              </w:rPr>
              <w:t>Controle de Acesso</w:t>
            </w:r>
          </w:p>
        </w:tc>
        <w:tc>
          <w:tcPr>
            <w:tcW w:w="661" w:type="dxa"/>
          </w:tcPr>
          <w:p>
            <w:pPr>
              <w:pStyle w:val="TableParagraph"/>
              <w:spacing w:before="64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4"/>
              <w:ind w:right="32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043" w:type="dxa"/>
          </w:tcPr>
          <w:p>
            <w:pPr>
              <w:pStyle w:val="TableParagraph"/>
              <w:spacing w:before="54"/>
              <w:ind w:left="81"/>
              <w:rPr>
                <w:sz w:val="22"/>
              </w:rPr>
            </w:pPr>
            <w:r>
              <w:rPr>
                <w:sz w:val="22"/>
              </w:rPr>
              <w:t>Inclusão de Dados Pessoais Candidato</w:t>
            </w:r>
          </w:p>
        </w:tc>
        <w:tc>
          <w:tcPr>
            <w:tcW w:w="661" w:type="dxa"/>
          </w:tcPr>
          <w:p>
            <w:pPr>
              <w:pStyle w:val="TableParagraph"/>
              <w:spacing w:before="54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4"/>
              <w:ind w:right="32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043" w:type="dxa"/>
          </w:tcPr>
          <w:p>
            <w:pPr>
              <w:pStyle w:val="TableParagraph"/>
              <w:spacing w:before="64"/>
              <w:ind w:left="81"/>
              <w:rPr>
                <w:sz w:val="22"/>
              </w:rPr>
            </w:pPr>
            <w:r>
              <w:rPr>
                <w:sz w:val="22"/>
              </w:rPr>
              <w:t>Inclusão de Dados Acadêmicos Candidato</w:t>
            </w:r>
          </w:p>
        </w:tc>
        <w:tc>
          <w:tcPr>
            <w:tcW w:w="661" w:type="dxa"/>
          </w:tcPr>
          <w:p>
            <w:pPr>
              <w:pStyle w:val="TableParagraph"/>
              <w:spacing w:before="64"/>
              <w:ind w:left="59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4"/>
              <w:ind w:right="323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043" w:type="dxa"/>
          </w:tcPr>
          <w:p>
            <w:pPr>
              <w:pStyle w:val="TableParagraph"/>
              <w:spacing w:before="54"/>
              <w:ind w:left="81"/>
              <w:rPr>
                <w:sz w:val="22"/>
              </w:rPr>
            </w:pPr>
            <w:r>
              <w:rPr>
                <w:sz w:val="22"/>
              </w:rPr>
              <w:t>Inclusão de Dados Salariais Candidato</w:t>
            </w:r>
          </w:p>
        </w:tc>
        <w:tc>
          <w:tcPr>
            <w:tcW w:w="661" w:type="dxa"/>
          </w:tcPr>
          <w:p>
            <w:pPr>
              <w:pStyle w:val="TableParagraph"/>
              <w:spacing w:before="54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6820" w:h="11900" w:orient="landscape"/>
          <w:pgMar w:top="1100" w:bottom="280" w:left="740" w:right="1740"/>
        </w:sectPr>
      </w:pPr>
    </w:p>
    <w:p>
      <w:pPr>
        <w:pStyle w:val="BodyText"/>
        <w:spacing w:line="240" w:lineRule="auto" w:before="6"/>
        <w:ind w:left="0" w:firstLine="0"/>
        <w:rPr>
          <w:rFonts w:ascii="Times New Roman"/>
          <w:sz w:val="29"/>
        </w:rPr>
      </w:pPr>
    </w:p>
    <w:tbl>
      <w:tblPr>
        <w:tblW w:w="0" w:type="auto"/>
        <w:jc w:val="left"/>
        <w:tblInd w:w="112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5043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i/>
                <w:sz w:val="22"/>
              </w:rPr>
            </w:pPr>
            <w:r>
              <w:rPr>
                <w:sz w:val="22"/>
              </w:rPr>
              <w:t>Inclusão de </w:t>
            </w:r>
            <w:r>
              <w:rPr>
                <w:i/>
                <w:sz w:val="22"/>
              </w:rPr>
              <w:t>Curriculum Vitae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i/>
                <w:sz w:val="22"/>
              </w:rPr>
            </w:pPr>
            <w:r>
              <w:rPr>
                <w:i/>
                <w:sz w:val="22"/>
              </w:rPr>
              <w:t>Chatbot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Área de Vagas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299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55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sz w:val="22"/>
              </w:rPr>
            </w:pPr>
            <w:r>
              <w:rPr>
                <w:sz w:val="22"/>
              </w:rPr>
              <w:t>Área de Processo Seletivo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299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Formulário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59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299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3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left="230" w:right="243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sz w:val="22"/>
              </w:rPr>
            </w:pPr>
            <w:r>
              <w:rPr>
                <w:sz w:val="22"/>
              </w:rPr>
              <w:t>Testes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277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274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Feedback Candidato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043" w:type="dxa"/>
          </w:tcPr>
          <w:p>
            <w:pPr>
              <w:pStyle w:val="TableParagraph"/>
              <w:spacing w:line="266" w:lineRule="auto" w:before="53"/>
              <w:ind w:left="81" w:right="370"/>
              <w:rPr>
                <w:sz w:val="22"/>
              </w:rPr>
            </w:pPr>
            <w:r>
              <w:rPr>
                <w:sz w:val="22"/>
              </w:rPr>
              <w:t>Gestão de Perfis de Usuário (Administrador do Sistema)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Gestão de Processo Seletivo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3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270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i/>
                <w:sz w:val="22"/>
              </w:rPr>
            </w:pPr>
            <w:r>
              <w:rPr>
                <w:sz w:val="22"/>
              </w:rPr>
              <w:t>Aplicação de Testes </w:t>
            </w:r>
            <w:r>
              <w:rPr>
                <w:i/>
                <w:sz w:val="22"/>
              </w:rPr>
              <w:t>Online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277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274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043" w:type="dxa"/>
          </w:tcPr>
          <w:p>
            <w:pPr>
              <w:pStyle w:val="TableParagraph"/>
              <w:spacing w:line="266" w:lineRule="auto" w:before="63"/>
              <w:ind w:left="81" w:right="1030"/>
              <w:rPr>
                <w:sz w:val="22"/>
              </w:rPr>
            </w:pPr>
            <w:r>
              <w:rPr>
                <w:sz w:val="22"/>
              </w:rPr>
              <w:t>Confecção automatizada de relatório de candidato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sz w:val="22"/>
              </w:rPr>
            </w:pPr>
            <w:r>
              <w:rPr>
                <w:sz w:val="22"/>
              </w:rPr>
              <w:t>Banco de Dados de Candidatos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270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left="245" w:right="229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Sistema de Busca de Currículos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270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6820" w:h="11900" w:orient="landscape"/>
          <w:pgMar w:top="1100" w:bottom="280" w:left="740" w:right="1740"/>
        </w:sectPr>
      </w:pPr>
    </w:p>
    <w:p>
      <w:pPr>
        <w:pStyle w:val="BodyText"/>
        <w:spacing w:line="240" w:lineRule="auto" w:before="6"/>
        <w:ind w:left="0" w:firstLine="0"/>
        <w:rPr>
          <w:rFonts w:ascii="Times New Roman"/>
          <w:sz w:val="29"/>
        </w:rPr>
      </w:pPr>
    </w:p>
    <w:tbl>
      <w:tblPr>
        <w:tblW w:w="0" w:type="auto"/>
        <w:jc w:val="left"/>
        <w:tblInd w:w="1125" w:type="dxa"/>
        <w:tblBorders>
          <w:top w:val="single" w:sz="4" w:space="0" w:color="FFCC7F"/>
          <w:left w:val="single" w:sz="4" w:space="0" w:color="FFCC7F"/>
          <w:bottom w:val="single" w:sz="4" w:space="0" w:color="FFCC7F"/>
          <w:right w:val="single" w:sz="4" w:space="0" w:color="FFCC7F"/>
          <w:insideH w:val="single" w:sz="4" w:space="0" w:color="FFCC7F"/>
          <w:insideV w:val="single" w:sz="4" w:space="0" w:color="FFCC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5043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Agendamento de Entrevistas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sz w:val="22"/>
              </w:rPr>
            </w:pPr>
            <w:r>
              <w:rPr>
                <w:sz w:val="22"/>
              </w:rPr>
              <w:t>Avisos via WhatsApp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63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043" w:type="dxa"/>
          </w:tcPr>
          <w:p>
            <w:pPr>
              <w:pStyle w:val="TableParagraph"/>
              <w:spacing w:before="63"/>
              <w:ind w:left="81"/>
              <w:rPr>
                <w:sz w:val="22"/>
              </w:rPr>
            </w:pPr>
            <w:r>
              <w:rPr>
                <w:sz w:val="22"/>
              </w:rPr>
              <w:t>Avisos via e-mail</w:t>
            </w:r>
          </w:p>
        </w:tc>
        <w:tc>
          <w:tcPr>
            <w:tcW w:w="661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798" w:type="dxa"/>
          </w:tcPr>
          <w:p>
            <w:pPr>
              <w:pStyle w:val="TableParagraph"/>
              <w:spacing w:before="53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043" w:type="dxa"/>
          </w:tcPr>
          <w:p>
            <w:pPr>
              <w:pStyle w:val="TableParagraph"/>
              <w:spacing w:before="53"/>
              <w:ind w:left="81"/>
              <w:rPr>
                <w:sz w:val="22"/>
              </w:rPr>
            </w:pPr>
            <w:r>
              <w:rPr>
                <w:sz w:val="22"/>
              </w:rPr>
              <w:t>Relatório de Processo Seletivo</w:t>
            </w: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before="53"/>
              <w:ind w:right="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sectPr>
      <w:pgSz w:w="16820" w:h="11900" w:orient="landscape"/>
      <w:pgMar w:top="1100" w:bottom="280" w:left="740" w:right="1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4"/>
        <w:sz w:val="20"/>
        <w:szCs w:val="2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172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524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87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58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932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0284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636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>
      <w:spacing w:line="240" w:lineRule="exact"/>
      <w:ind w:left="820" w:hanging="360"/>
    </w:pPr>
    <w:rPr>
      <w:rFonts w:ascii="Arial" w:hAnsi="Arial" w:eastAsia="Arial" w:cs="Arial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820" w:hanging="360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2020-03-04T12:50:46Z</dcterms:created>
  <dcterms:modified xsi:type="dcterms:W3CDTF">2020-03-04T12:50:46Z</dcterms:modified>
</cp:coreProperties>
</file>