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Explicativo – Sistema Financeiro da Igreja</w:t>
      </w:r>
    </w:p>
    <w:p>
      <w:pPr>
        <w:pStyle w:val="Heading2"/>
      </w:pPr>
      <w:r>
        <w:t>Objetivo</w:t>
      </w:r>
    </w:p>
    <w:p>
      <w:r>
        <w:t>Garantir organização, transparência e boa governança financeira.</w:t>
      </w:r>
    </w:p>
    <w:p>
      <w:pPr>
        <w:pStyle w:val="Heading2"/>
      </w:pPr>
      <w:r>
        <w:t>Registro do Gasto</w:t>
      </w:r>
    </w:p>
    <w:p>
      <w:r>
        <w:t>Todo gasto nasce de uma nota fiscal ou comprovante.</w:t>
      </w:r>
    </w:p>
    <w:p>
      <w:pPr>
        <w:pStyle w:val="Heading2"/>
      </w:pPr>
      <w:r>
        <w:t>Pagamento</w:t>
      </w:r>
    </w:p>
    <w:p>
      <w:r>
        <w:t>A tesouraria define a melhor forma de pagamento.</w:t>
      </w:r>
    </w:p>
    <w:p>
      <w:pPr>
        <w:pStyle w:val="Heading2"/>
      </w:pPr>
      <w:r>
        <w:t>Conciliação</w:t>
      </w:r>
    </w:p>
    <w:p>
      <w:r>
        <w:t>O sistema confere automaticamente com o banco.</w:t>
      </w:r>
    </w:p>
    <w:p>
      <w:pPr>
        <w:pStyle w:val="Heading2"/>
      </w:pPr>
      <w:r>
        <w:t>Relatórios</w:t>
      </w:r>
    </w:p>
    <w:p>
      <w:r>
        <w:t>O DRE reflete o motivo real do gasto.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