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9378E" w14:textId="77777777" w:rsidR="00D20F3F" w:rsidRDefault="00D20F3F" w:rsidP="00D20F3F">
      <w:pPr>
        <w:ind w:left="4248"/>
        <w:jc w:val="both"/>
        <w:rPr>
          <w:b/>
          <w:sz w:val="24"/>
        </w:rPr>
      </w:pPr>
    </w:p>
    <w:p w14:paraId="61790662" w14:textId="77777777" w:rsidR="00674E2A" w:rsidRDefault="00674E2A" w:rsidP="00674E2A">
      <w:pPr>
        <w:jc w:val="both"/>
        <w:rPr>
          <w:sz w:val="24"/>
        </w:rPr>
      </w:pPr>
    </w:p>
    <w:p w14:paraId="7AF6C380" w14:textId="3E33CA21" w:rsidR="00674E2A" w:rsidRDefault="00674E2A" w:rsidP="00674E2A">
      <w:pPr>
        <w:pStyle w:val="Heading1"/>
      </w:pPr>
      <w:r w:rsidRPr="005375D9">
        <w:rPr>
          <w:u w:val="single"/>
        </w:rPr>
        <w:t>CLÁUSULA PRIMEIRA</w:t>
      </w:r>
      <w:r>
        <w:t xml:space="preserve"> – DAS PARTES</w:t>
      </w:r>
    </w:p>
    <w:p w14:paraId="1561BC14" w14:textId="77777777" w:rsidR="00674E2A" w:rsidRDefault="00674E2A" w:rsidP="000F6058">
      <w:pPr>
        <w:spacing w:line="360" w:lineRule="auto"/>
        <w:jc w:val="both"/>
        <w:rPr>
          <w:sz w:val="24"/>
        </w:rPr>
      </w:pPr>
    </w:p>
    <w:p w14:paraId="2378E3A2" w14:textId="04973402" w:rsidR="00D1382A" w:rsidRDefault="00D1382A" w:rsidP="00D1382A">
      <w:pPr>
        <w:spacing w:line="360" w:lineRule="auto"/>
        <w:ind w:left="708"/>
        <w:jc w:val="both"/>
        <w:rPr>
          <w:sz w:val="24"/>
        </w:rPr>
      </w:pPr>
      <w:r w:rsidRPr="00D41BB0">
        <w:rPr>
          <w:b/>
          <w:sz w:val="24"/>
        </w:rPr>
        <w:t>CONTRATANTE</w:t>
      </w:r>
      <w:r>
        <w:rPr>
          <w:sz w:val="24"/>
        </w:rPr>
        <w:t xml:space="preserve">: </w:t>
      </w:r>
      <w:r w:rsidR="008D71F5" w:rsidRPr="008D71F5">
        <w:rPr>
          <w:b/>
          <w:sz w:val="24"/>
        </w:rPr>
        <w:t>Copa Rádio Táxi Oficina LTDA - ME</w:t>
      </w:r>
      <w:r w:rsidRPr="00E870DF">
        <w:rPr>
          <w:b/>
          <w:sz w:val="24"/>
        </w:rPr>
        <w:t xml:space="preserve">, </w:t>
      </w:r>
      <w:r>
        <w:rPr>
          <w:sz w:val="24"/>
        </w:rPr>
        <w:t xml:space="preserve">inscrita no CNPJ sob número </w:t>
      </w:r>
      <w:r w:rsidR="008D71F5" w:rsidRPr="008D71F5">
        <w:rPr>
          <w:sz w:val="24"/>
        </w:rPr>
        <w:t>17.135.517/0001-90</w:t>
      </w:r>
      <w:r>
        <w:rPr>
          <w:sz w:val="24"/>
        </w:rPr>
        <w:t xml:space="preserve">, com sede na </w:t>
      </w:r>
      <w:r w:rsidR="008D71F5">
        <w:rPr>
          <w:sz w:val="24"/>
        </w:rPr>
        <w:t>Rua</w:t>
      </w:r>
      <w:r w:rsidR="008D71F5" w:rsidRPr="008D71F5">
        <w:rPr>
          <w:sz w:val="24"/>
        </w:rPr>
        <w:t xml:space="preserve"> Clovis de Souza Medina, </w:t>
      </w:r>
      <w:r w:rsidR="008D71F5">
        <w:rPr>
          <w:sz w:val="24"/>
        </w:rPr>
        <w:t xml:space="preserve">nº </w:t>
      </w:r>
      <w:r w:rsidR="008D71F5" w:rsidRPr="008D71F5">
        <w:rPr>
          <w:sz w:val="24"/>
        </w:rPr>
        <w:t>23</w:t>
      </w:r>
      <w:r>
        <w:rPr>
          <w:sz w:val="24"/>
        </w:rPr>
        <w:t xml:space="preserve">, bairro </w:t>
      </w:r>
      <w:r w:rsidR="008D71F5" w:rsidRPr="008D71F5">
        <w:rPr>
          <w:sz w:val="24"/>
        </w:rPr>
        <w:t>Parque São Caetano</w:t>
      </w:r>
      <w:r>
        <w:rPr>
          <w:sz w:val="24"/>
        </w:rPr>
        <w:t xml:space="preserve">, cidade </w:t>
      </w:r>
      <w:r w:rsidR="008D71F5" w:rsidRPr="008D71F5">
        <w:rPr>
          <w:sz w:val="24"/>
        </w:rPr>
        <w:t xml:space="preserve">Campos </w:t>
      </w:r>
      <w:r w:rsidR="008D71F5">
        <w:rPr>
          <w:sz w:val="24"/>
        </w:rPr>
        <w:t>d</w:t>
      </w:r>
      <w:r w:rsidR="008D71F5" w:rsidRPr="008D71F5">
        <w:rPr>
          <w:sz w:val="24"/>
        </w:rPr>
        <w:t>os Goytacazes</w:t>
      </w:r>
      <w:r>
        <w:rPr>
          <w:sz w:val="24"/>
        </w:rPr>
        <w:t xml:space="preserve">, no estado </w:t>
      </w:r>
      <w:r w:rsidR="008D71F5">
        <w:rPr>
          <w:sz w:val="24"/>
        </w:rPr>
        <w:t>Rio de Janeiro</w:t>
      </w:r>
      <w:r>
        <w:rPr>
          <w:sz w:val="24"/>
        </w:rPr>
        <w:t xml:space="preserve">, </w:t>
      </w:r>
      <w:r w:rsidR="00890D27">
        <w:rPr>
          <w:sz w:val="24"/>
        </w:rPr>
        <w:t xml:space="preserve">CEP </w:t>
      </w:r>
      <w:r w:rsidR="008D71F5" w:rsidRPr="008D71F5">
        <w:rPr>
          <w:sz w:val="24"/>
        </w:rPr>
        <w:t>28040-710</w:t>
      </w:r>
      <w:r w:rsidR="00890D27">
        <w:rPr>
          <w:sz w:val="24"/>
        </w:rPr>
        <w:t xml:space="preserve">, </w:t>
      </w:r>
      <w:r>
        <w:rPr>
          <w:sz w:val="24"/>
        </w:rPr>
        <w:t xml:space="preserve">doravante denominada </w:t>
      </w:r>
      <w:r>
        <w:rPr>
          <w:b/>
          <w:sz w:val="24"/>
        </w:rPr>
        <w:t>BANDEIRA</w:t>
      </w:r>
      <w:r>
        <w:rPr>
          <w:sz w:val="24"/>
        </w:rPr>
        <w:t xml:space="preserve">, neste ato representada por </w:t>
      </w:r>
      <w:r w:rsidR="008D71F5" w:rsidRPr="008D71F5">
        <w:rPr>
          <w:sz w:val="24"/>
        </w:rPr>
        <w:t>Antônio Carlos Rangel Cardoso</w:t>
      </w:r>
      <w:r>
        <w:rPr>
          <w:sz w:val="24"/>
        </w:rPr>
        <w:t xml:space="preserve">, CPF </w:t>
      </w:r>
      <w:r w:rsidR="008D71F5" w:rsidRPr="008D71F5">
        <w:rPr>
          <w:sz w:val="24"/>
        </w:rPr>
        <w:t>918.098.867-91</w:t>
      </w:r>
      <w:r w:rsidR="008D71F5">
        <w:rPr>
          <w:sz w:val="24"/>
        </w:rPr>
        <w:t>.</w:t>
      </w:r>
    </w:p>
    <w:p w14:paraId="73F5C721" w14:textId="77777777" w:rsidR="00D41BB0" w:rsidRDefault="00D41BB0" w:rsidP="00ED04DD">
      <w:pPr>
        <w:spacing w:line="360" w:lineRule="auto"/>
        <w:ind w:left="708"/>
        <w:jc w:val="both"/>
        <w:rPr>
          <w:sz w:val="24"/>
        </w:rPr>
      </w:pPr>
    </w:p>
    <w:p w14:paraId="765DD176" w14:textId="6E05E74E" w:rsidR="00D1382A" w:rsidRDefault="00D1382A" w:rsidP="00D1382A">
      <w:pPr>
        <w:spacing w:line="360" w:lineRule="auto"/>
        <w:ind w:left="708"/>
        <w:jc w:val="both"/>
        <w:rPr>
          <w:sz w:val="24"/>
        </w:rPr>
      </w:pPr>
      <w:r w:rsidRPr="00D41BB0">
        <w:rPr>
          <w:b/>
          <w:sz w:val="24"/>
        </w:rPr>
        <w:t>CONTRATA</w:t>
      </w:r>
      <w:r>
        <w:rPr>
          <w:b/>
          <w:sz w:val="24"/>
        </w:rPr>
        <w:t>DA</w:t>
      </w:r>
      <w:r>
        <w:rPr>
          <w:sz w:val="24"/>
        </w:rPr>
        <w:t xml:space="preserve">: </w:t>
      </w:r>
      <w:r w:rsidRPr="00E870DF">
        <w:rPr>
          <w:b/>
          <w:sz w:val="24"/>
        </w:rPr>
        <w:t>Gaudium Desenvolvimento de Software LTDA</w:t>
      </w:r>
      <w:r>
        <w:rPr>
          <w:sz w:val="24"/>
        </w:rPr>
        <w:t>. inscrita no CNPJ sob número 08.587.794/0001-43, com sede na Avenida Rio Branco, 147, 13</w:t>
      </w:r>
      <w:r w:rsidRPr="00E870DF">
        <w:rPr>
          <w:sz w:val="24"/>
          <w:vertAlign w:val="superscript"/>
        </w:rPr>
        <w:t>o</w:t>
      </w:r>
      <w:r>
        <w:rPr>
          <w:sz w:val="24"/>
        </w:rPr>
        <w:t xml:space="preserve"> Andar, bairro Centro, cidade Rio de Janeiro, no estado Rio de Janeiro, </w:t>
      </w:r>
      <w:r w:rsidR="00890D27">
        <w:rPr>
          <w:sz w:val="24"/>
        </w:rPr>
        <w:t xml:space="preserve">CEP 20040-006, </w:t>
      </w:r>
      <w:r>
        <w:rPr>
          <w:sz w:val="24"/>
        </w:rPr>
        <w:t xml:space="preserve">doravante denominado </w:t>
      </w:r>
      <w:r w:rsidRPr="002A38FE">
        <w:rPr>
          <w:b/>
          <w:sz w:val="24"/>
        </w:rPr>
        <w:t>FORNECEDOR</w:t>
      </w:r>
      <w:r>
        <w:rPr>
          <w:sz w:val="24"/>
        </w:rPr>
        <w:t xml:space="preserve">, neste ato representada por seu sócio-executivo </w:t>
      </w:r>
      <w:r w:rsidR="00263BC8">
        <w:rPr>
          <w:sz w:val="24"/>
        </w:rPr>
        <w:t xml:space="preserve">Ricardo Sebastian de </w:t>
      </w:r>
      <w:proofErr w:type="spellStart"/>
      <w:r w:rsidR="00263BC8">
        <w:rPr>
          <w:sz w:val="24"/>
        </w:rPr>
        <w:t>Araujo</w:t>
      </w:r>
      <w:proofErr w:type="spellEnd"/>
      <w:r w:rsidR="00263BC8">
        <w:rPr>
          <w:sz w:val="24"/>
        </w:rPr>
        <w:t xml:space="preserve"> </w:t>
      </w:r>
      <w:proofErr w:type="spellStart"/>
      <w:r w:rsidR="00263BC8">
        <w:rPr>
          <w:sz w:val="24"/>
        </w:rPr>
        <w:t>Goes</w:t>
      </w:r>
      <w:proofErr w:type="spellEnd"/>
      <w:r w:rsidR="00263BC8">
        <w:rPr>
          <w:sz w:val="24"/>
        </w:rPr>
        <w:t>.</w:t>
      </w:r>
    </w:p>
    <w:p w14:paraId="2FD22C16" w14:textId="77777777" w:rsidR="00D41BB0" w:rsidRDefault="00D41BB0" w:rsidP="00D41BB0">
      <w:pPr>
        <w:spacing w:line="360" w:lineRule="auto"/>
        <w:jc w:val="both"/>
        <w:rPr>
          <w:sz w:val="24"/>
        </w:rPr>
      </w:pPr>
    </w:p>
    <w:p w14:paraId="7DF31023" w14:textId="36B745A7" w:rsidR="00E870DF" w:rsidRPr="00E870DF" w:rsidRDefault="00E870DF" w:rsidP="000F6058">
      <w:pPr>
        <w:spacing w:line="360" w:lineRule="auto"/>
        <w:jc w:val="both"/>
        <w:rPr>
          <w:sz w:val="24"/>
        </w:rPr>
      </w:pPr>
      <w:r w:rsidRPr="00E870DF">
        <w:rPr>
          <w:sz w:val="24"/>
        </w:rPr>
        <w:t>As partes acima identificadas têm, entre si, justo e acertado o pres</w:t>
      </w:r>
      <w:r w:rsidR="001352B1">
        <w:rPr>
          <w:sz w:val="24"/>
        </w:rPr>
        <w:t xml:space="preserve">ente Contrato de Licença de Uso de software </w:t>
      </w:r>
      <w:r w:rsidRPr="00E870DF">
        <w:rPr>
          <w:sz w:val="24"/>
        </w:rPr>
        <w:t>e Prestação de Serviços, que se regerá pelas cláusulas seguintes e pelas condições descritas no presente.</w:t>
      </w:r>
    </w:p>
    <w:p w14:paraId="6C97FFF2" w14:textId="77777777" w:rsidR="00E870DF" w:rsidRDefault="00E870DF" w:rsidP="000F6058">
      <w:pPr>
        <w:spacing w:line="360" w:lineRule="auto"/>
        <w:jc w:val="both"/>
        <w:rPr>
          <w:rFonts w:ascii="Verdana" w:hAnsi="Verdana"/>
          <w:b/>
          <w:bCs/>
          <w:i/>
          <w:iCs/>
        </w:rPr>
      </w:pPr>
    </w:p>
    <w:p w14:paraId="16A8E73E" w14:textId="7663592F" w:rsidR="00D20F3F" w:rsidRDefault="00D20F3F" w:rsidP="00D20F3F">
      <w:pPr>
        <w:pStyle w:val="Heading1"/>
      </w:pPr>
      <w:r w:rsidRPr="005375D9">
        <w:rPr>
          <w:u w:val="single"/>
        </w:rPr>
        <w:t xml:space="preserve">CLÁUSULA </w:t>
      </w:r>
      <w:r w:rsidR="001352B1" w:rsidRPr="005375D9">
        <w:rPr>
          <w:u w:val="single"/>
        </w:rPr>
        <w:t>SEGUNDA</w:t>
      </w:r>
      <w:r w:rsidRPr="005375D9">
        <w:rPr>
          <w:u w:val="single"/>
        </w:rPr>
        <w:t xml:space="preserve"> </w:t>
      </w:r>
      <w:r>
        <w:t>– DO OBJETO</w:t>
      </w:r>
    </w:p>
    <w:p w14:paraId="5C615F73" w14:textId="77777777" w:rsidR="001352B1" w:rsidRDefault="001352B1" w:rsidP="004928F7">
      <w:pPr>
        <w:spacing w:line="360" w:lineRule="auto"/>
        <w:jc w:val="both"/>
        <w:rPr>
          <w:sz w:val="24"/>
        </w:rPr>
      </w:pPr>
    </w:p>
    <w:p w14:paraId="0FA3AB9C" w14:textId="119DDEA4" w:rsidR="004928F7" w:rsidRDefault="004928F7" w:rsidP="004928F7">
      <w:pPr>
        <w:spacing w:line="360" w:lineRule="auto"/>
        <w:jc w:val="both"/>
        <w:rPr>
          <w:sz w:val="24"/>
        </w:rPr>
      </w:pPr>
      <w:r w:rsidRPr="004928F7">
        <w:rPr>
          <w:sz w:val="24"/>
        </w:rPr>
        <w:t xml:space="preserve">O presente contrato tem por objeto a </w:t>
      </w:r>
      <w:r w:rsidR="001352B1">
        <w:rPr>
          <w:sz w:val="24"/>
        </w:rPr>
        <w:t xml:space="preserve">licença de uso da plataforma TAXIMACHINE para a </w:t>
      </w:r>
      <w:r w:rsidR="00D1382A">
        <w:rPr>
          <w:b/>
          <w:sz w:val="24"/>
        </w:rPr>
        <w:t>BANDEIRA</w:t>
      </w:r>
      <w:r w:rsidR="003B03DA" w:rsidRPr="003B03DA">
        <w:rPr>
          <w:sz w:val="24"/>
        </w:rPr>
        <w:t xml:space="preserve"> </w:t>
      </w:r>
      <w:r w:rsidR="00D1382A">
        <w:rPr>
          <w:sz w:val="24"/>
        </w:rPr>
        <w:t xml:space="preserve">e regular a </w:t>
      </w:r>
      <w:r w:rsidR="003B03DA" w:rsidRPr="003B03DA">
        <w:rPr>
          <w:sz w:val="24"/>
        </w:rPr>
        <w:t>prestação de serviços</w:t>
      </w:r>
      <w:r w:rsidR="00D1382A">
        <w:rPr>
          <w:sz w:val="24"/>
        </w:rPr>
        <w:t xml:space="preserve"> entre os contratantes</w:t>
      </w:r>
      <w:r w:rsidR="003B03DA">
        <w:rPr>
          <w:sz w:val="24"/>
        </w:rPr>
        <w:t>.</w:t>
      </w:r>
    </w:p>
    <w:p w14:paraId="6267601E" w14:textId="77777777" w:rsidR="00046028" w:rsidRDefault="00046028" w:rsidP="004928F7">
      <w:pPr>
        <w:spacing w:line="360" w:lineRule="auto"/>
        <w:jc w:val="both"/>
        <w:rPr>
          <w:b/>
          <w:sz w:val="24"/>
        </w:rPr>
      </w:pPr>
    </w:p>
    <w:p w14:paraId="77A9E4D4" w14:textId="77777777" w:rsidR="00D1382A" w:rsidRPr="00273063" w:rsidRDefault="00D1382A" w:rsidP="00D1382A">
      <w:pPr>
        <w:spacing w:line="360" w:lineRule="auto"/>
        <w:jc w:val="both"/>
        <w:rPr>
          <w:b/>
          <w:sz w:val="24"/>
          <w:u w:val="single"/>
        </w:rPr>
      </w:pPr>
      <w:r>
        <w:rPr>
          <w:b/>
          <w:sz w:val="24"/>
        </w:rPr>
        <w:t>PARÁGRAFO PRIMEIRO</w:t>
      </w:r>
      <w:r>
        <w:rPr>
          <w:sz w:val="24"/>
        </w:rPr>
        <w:t xml:space="preserve"> </w:t>
      </w:r>
      <w:r>
        <w:rPr>
          <w:b/>
          <w:sz w:val="24"/>
        </w:rPr>
        <w:t>-</w:t>
      </w:r>
      <w:r>
        <w:rPr>
          <w:sz w:val="24"/>
        </w:rPr>
        <w:t xml:space="preserve"> A</w:t>
      </w:r>
      <w:r w:rsidRPr="004928F7">
        <w:rPr>
          <w:sz w:val="24"/>
        </w:rPr>
        <w:t xml:space="preserve"> </w:t>
      </w:r>
      <w:r>
        <w:rPr>
          <w:sz w:val="24"/>
        </w:rPr>
        <w:t xml:space="preserve">plataforma </w:t>
      </w:r>
      <w:r w:rsidRPr="00FF0DFA">
        <w:rPr>
          <w:b/>
          <w:sz w:val="24"/>
        </w:rPr>
        <w:t>TAXIMACHINE</w:t>
      </w:r>
      <w:r>
        <w:rPr>
          <w:sz w:val="24"/>
        </w:rPr>
        <w:t xml:space="preserve">, doravante denominado </w:t>
      </w:r>
      <w:r w:rsidRPr="0092188E">
        <w:rPr>
          <w:b/>
          <w:sz w:val="24"/>
        </w:rPr>
        <w:t>PRODUTO,</w:t>
      </w:r>
      <w:r>
        <w:rPr>
          <w:sz w:val="24"/>
        </w:rPr>
        <w:t xml:space="preserve"> é um software destinado a apoiar a gestão de corridas de táxis.</w:t>
      </w:r>
    </w:p>
    <w:p w14:paraId="21710DAC" w14:textId="77777777" w:rsidR="003B03DA" w:rsidRDefault="003B03DA" w:rsidP="005375D9">
      <w:pPr>
        <w:spacing w:line="360" w:lineRule="auto"/>
        <w:jc w:val="both"/>
        <w:rPr>
          <w:sz w:val="24"/>
        </w:rPr>
      </w:pPr>
    </w:p>
    <w:p w14:paraId="1B21242F" w14:textId="77777777" w:rsidR="00D1382A" w:rsidRDefault="00D1382A" w:rsidP="00D1382A">
      <w:pPr>
        <w:spacing w:line="360" w:lineRule="auto"/>
        <w:jc w:val="both"/>
        <w:rPr>
          <w:sz w:val="24"/>
        </w:rPr>
      </w:pPr>
      <w:r>
        <w:rPr>
          <w:b/>
          <w:sz w:val="24"/>
        </w:rPr>
        <w:t>PARÁGRAFO SEGUNDO</w:t>
      </w:r>
      <w:r>
        <w:rPr>
          <w:sz w:val="24"/>
        </w:rPr>
        <w:t xml:space="preserve"> – A</w:t>
      </w:r>
      <w:r w:rsidRPr="004928F7">
        <w:rPr>
          <w:sz w:val="24"/>
        </w:rPr>
        <w:t xml:space="preserve"> licença </w:t>
      </w:r>
      <w:r>
        <w:rPr>
          <w:sz w:val="24"/>
        </w:rPr>
        <w:t xml:space="preserve">especial objeto deste contrato </w:t>
      </w:r>
      <w:r w:rsidRPr="004928F7">
        <w:rPr>
          <w:sz w:val="24"/>
        </w:rPr>
        <w:t xml:space="preserve">não constitui </w:t>
      </w:r>
      <w:r>
        <w:rPr>
          <w:sz w:val="24"/>
        </w:rPr>
        <w:t xml:space="preserve">em hipótese alguma </w:t>
      </w:r>
      <w:r w:rsidRPr="004928F7">
        <w:rPr>
          <w:sz w:val="24"/>
        </w:rPr>
        <w:t>uma venda do software</w:t>
      </w:r>
      <w:r>
        <w:rPr>
          <w:sz w:val="24"/>
        </w:rPr>
        <w:t xml:space="preserve">, </w:t>
      </w:r>
      <w:r w:rsidRPr="004928F7">
        <w:rPr>
          <w:sz w:val="24"/>
        </w:rPr>
        <w:t>programa original ou de qualquer cópia do mesmo</w:t>
      </w:r>
      <w:r>
        <w:rPr>
          <w:sz w:val="24"/>
        </w:rPr>
        <w:t xml:space="preserve">. O código-fonte é de propriedade exclusiva do </w:t>
      </w:r>
      <w:r w:rsidRPr="00D1382A">
        <w:rPr>
          <w:b/>
          <w:sz w:val="24"/>
        </w:rPr>
        <w:t>FORNECEDOR</w:t>
      </w:r>
      <w:r>
        <w:rPr>
          <w:sz w:val="24"/>
        </w:rPr>
        <w:t>.</w:t>
      </w:r>
    </w:p>
    <w:p w14:paraId="3E1451C2" w14:textId="77777777" w:rsidR="005375D9" w:rsidRDefault="005375D9" w:rsidP="005375D9">
      <w:pPr>
        <w:spacing w:line="360" w:lineRule="auto"/>
        <w:jc w:val="both"/>
        <w:rPr>
          <w:b/>
          <w:sz w:val="24"/>
        </w:rPr>
      </w:pPr>
    </w:p>
    <w:p w14:paraId="5E617281" w14:textId="77777777" w:rsidR="005375D9" w:rsidRDefault="005375D9" w:rsidP="005375D9">
      <w:pPr>
        <w:spacing w:line="360" w:lineRule="auto"/>
        <w:jc w:val="both"/>
        <w:rPr>
          <w:b/>
          <w:sz w:val="24"/>
        </w:rPr>
      </w:pPr>
    </w:p>
    <w:p w14:paraId="5B729794" w14:textId="47D34613" w:rsidR="005375D9" w:rsidRDefault="005375D9" w:rsidP="005375D9">
      <w:pPr>
        <w:spacing w:line="360" w:lineRule="auto"/>
        <w:jc w:val="both"/>
        <w:rPr>
          <w:sz w:val="24"/>
        </w:rPr>
      </w:pPr>
    </w:p>
    <w:p w14:paraId="34081295" w14:textId="7FCF6855" w:rsidR="000F6058" w:rsidRDefault="000F6058" w:rsidP="000F6058">
      <w:pPr>
        <w:pStyle w:val="Heading1"/>
      </w:pPr>
      <w:r w:rsidRPr="00A85E49">
        <w:rPr>
          <w:u w:val="single"/>
        </w:rPr>
        <w:lastRenderedPageBreak/>
        <w:t xml:space="preserve">CLÁUSULA </w:t>
      </w:r>
      <w:r w:rsidR="001352B1" w:rsidRPr="00A85E49">
        <w:rPr>
          <w:u w:val="single"/>
        </w:rPr>
        <w:t>TERCEIRA</w:t>
      </w:r>
      <w:r>
        <w:t xml:space="preserve"> – D</w:t>
      </w:r>
      <w:r w:rsidR="001352B1">
        <w:t xml:space="preserve">A DURAÇÃO </w:t>
      </w:r>
      <w:r w:rsidR="00046028">
        <w:t xml:space="preserve">E RENOVAÇÃO </w:t>
      </w:r>
      <w:r w:rsidR="001352B1">
        <w:t>DO CONTRATO</w:t>
      </w:r>
    </w:p>
    <w:p w14:paraId="34BDA34A" w14:textId="77777777" w:rsidR="000F6058" w:rsidRDefault="000F6058" w:rsidP="000F6058">
      <w:pPr>
        <w:jc w:val="both"/>
        <w:rPr>
          <w:sz w:val="24"/>
        </w:rPr>
      </w:pPr>
    </w:p>
    <w:p w14:paraId="00A64258" w14:textId="0ECDCC76" w:rsidR="001352B1" w:rsidRDefault="001352B1" w:rsidP="000F6058">
      <w:pPr>
        <w:spacing w:line="360" w:lineRule="auto"/>
        <w:jc w:val="both"/>
        <w:rPr>
          <w:sz w:val="24"/>
        </w:rPr>
      </w:pPr>
      <w:r>
        <w:rPr>
          <w:sz w:val="24"/>
        </w:rPr>
        <w:t>Este contrato te</w:t>
      </w:r>
      <w:r w:rsidR="00046028">
        <w:rPr>
          <w:sz w:val="24"/>
        </w:rPr>
        <w:t>rá</w:t>
      </w:r>
      <w:r>
        <w:rPr>
          <w:sz w:val="24"/>
        </w:rPr>
        <w:t xml:space="preserve"> duração de </w:t>
      </w:r>
      <w:r w:rsidR="00095610">
        <w:rPr>
          <w:sz w:val="24"/>
        </w:rPr>
        <w:t>1</w:t>
      </w:r>
      <w:r>
        <w:rPr>
          <w:sz w:val="24"/>
        </w:rPr>
        <w:t xml:space="preserve"> </w:t>
      </w:r>
      <w:r w:rsidR="00C94467">
        <w:rPr>
          <w:sz w:val="24"/>
        </w:rPr>
        <w:t>(</w:t>
      </w:r>
      <w:r w:rsidR="00095610">
        <w:rPr>
          <w:sz w:val="24"/>
        </w:rPr>
        <w:t>um</w:t>
      </w:r>
      <w:r w:rsidR="00C94467">
        <w:rPr>
          <w:sz w:val="24"/>
        </w:rPr>
        <w:t xml:space="preserve">) </w:t>
      </w:r>
      <w:r>
        <w:rPr>
          <w:sz w:val="24"/>
        </w:rPr>
        <w:t>ano, contados</w:t>
      </w:r>
      <w:r w:rsidR="00046028">
        <w:rPr>
          <w:sz w:val="24"/>
        </w:rPr>
        <w:t xml:space="preserve"> a partir da data de assinatura e será automaticamente renovado caso não haja nenhuma comunicação contrária de qualquer uma das partes.</w:t>
      </w:r>
    </w:p>
    <w:p w14:paraId="32DF4015" w14:textId="77777777" w:rsidR="00046028" w:rsidRDefault="00046028" w:rsidP="000F6058">
      <w:pPr>
        <w:spacing w:line="360" w:lineRule="auto"/>
        <w:jc w:val="both"/>
        <w:rPr>
          <w:b/>
          <w:sz w:val="24"/>
        </w:rPr>
      </w:pPr>
    </w:p>
    <w:p w14:paraId="31CD55D1" w14:textId="231EF34D" w:rsidR="00046028" w:rsidRDefault="00046028" w:rsidP="000F6058">
      <w:pPr>
        <w:spacing w:line="360" w:lineRule="auto"/>
        <w:jc w:val="both"/>
        <w:rPr>
          <w:sz w:val="24"/>
        </w:rPr>
      </w:pPr>
      <w:r>
        <w:rPr>
          <w:b/>
          <w:sz w:val="24"/>
        </w:rPr>
        <w:t xml:space="preserve">PARÁGRAFO </w:t>
      </w:r>
      <w:r w:rsidR="00E03DD0">
        <w:rPr>
          <w:b/>
          <w:sz w:val="24"/>
        </w:rPr>
        <w:t>ÜNICO</w:t>
      </w:r>
      <w:r>
        <w:rPr>
          <w:sz w:val="24"/>
        </w:rPr>
        <w:t xml:space="preserve"> – A</w:t>
      </w:r>
      <w:r w:rsidRPr="004928F7">
        <w:rPr>
          <w:sz w:val="24"/>
        </w:rPr>
        <w:t xml:space="preserve"> </w:t>
      </w:r>
      <w:r>
        <w:rPr>
          <w:sz w:val="24"/>
        </w:rPr>
        <w:t>re</w:t>
      </w:r>
      <w:r w:rsidR="001A63A3">
        <w:rPr>
          <w:sz w:val="24"/>
        </w:rPr>
        <w:t xml:space="preserve">novação terá a duração de </w:t>
      </w:r>
      <w:r w:rsidR="00095610">
        <w:rPr>
          <w:sz w:val="24"/>
        </w:rPr>
        <w:t>1</w:t>
      </w:r>
      <w:r w:rsidR="001A63A3">
        <w:rPr>
          <w:sz w:val="24"/>
        </w:rPr>
        <w:t xml:space="preserve"> ano, podendo ocorrer indefinidamente até a sua rescisão.</w:t>
      </w:r>
    </w:p>
    <w:p w14:paraId="59ED1195" w14:textId="77777777" w:rsidR="001A63A3" w:rsidRDefault="001A63A3" w:rsidP="000F6058">
      <w:pPr>
        <w:spacing w:line="360" w:lineRule="auto"/>
        <w:jc w:val="both"/>
        <w:rPr>
          <w:sz w:val="24"/>
        </w:rPr>
      </w:pPr>
    </w:p>
    <w:p w14:paraId="7F21C4E8" w14:textId="77777777" w:rsidR="00187435" w:rsidRDefault="00187435" w:rsidP="00187435">
      <w:pPr>
        <w:pStyle w:val="Heading1"/>
      </w:pPr>
      <w:r w:rsidRPr="00973324">
        <w:rPr>
          <w:u w:val="single"/>
        </w:rPr>
        <w:t>CLÁUSULA QUARTA</w:t>
      </w:r>
      <w:r>
        <w:t xml:space="preserve"> – DOS TERMOS E DEFINIÇÕES </w:t>
      </w:r>
    </w:p>
    <w:p w14:paraId="4D8BF82F" w14:textId="77777777" w:rsidR="00187435" w:rsidRDefault="00187435" w:rsidP="00187435">
      <w:pPr>
        <w:spacing w:line="360" w:lineRule="auto"/>
        <w:jc w:val="both"/>
        <w:rPr>
          <w:sz w:val="24"/>
        </w:rPr>
      </w:pPr>
    </w:p>
    <w:p w14:paraId="0DBCFF50" w14:textId="77777777" w:rsidR="00187435" w:rsidRPr="00A84562" w:rsidRDefault="00187435" w:rsidP="00187435">
      <w:pPr>
        <w:spacing w:line="360" w:lineRule="auto"/>
        <w:jc w:val="both"/>
        <w:rPr>
          <w:sz w:val="24"/>
        </w:rPr>
      </w:pPr>
      <w:r w:rsidRPr="00A84562">
        <w:rPr>
          <w:sz w:val="24"/>
        </w:rPr>
        <w:t>Para os efeitos deste contrato e de seus documentos e anexos, os termos abaixo deverão ser interpretados conforme o seguinte significado:</w:t>
      </w:r>
    </w:p>
    <w:p w14:paraId="269B6A8B" w14:textId="77777777" w:rsidR="00187435" w:rsidRDefault="00187435" w:rsidP="00187435">
      <w:pPr>
        <w:spacing w:line="360" w:lineRule="auto"/>
        <w:jc w:val="both"/>
        <w:rPr>
          <w:sz w:val="24"/>
        </w:rPr>
      </w:pPr>
    </w:p>
    <w:p w14:paraId="33531F1A" w14:textId="77777777" w:rsidR="00187435" w:rsidRDefault="00187435" w:rsidP="00187435">
      <w:pPr>
        <w:pStyle w:val="ListParagraph"/>
        <w:numPr>
          <w:ilvl w:val="0"/>
          <w:numId w:val="22"/>
        </w:numPr>
        <w:spacing w:line="360" w:lineRule="auto"/>
        <w:jc w:val="both"/>
        <w:rPr>
          <w:sz w:val="24"/>
        </w:rPr>
      </w:pPr>
      <w:r w:rsidRPr="005E7AC9">
        <w:rPr>
          <w:b/>
          <w:sz w:val="24"/>
        </w:rPr>
        <w:t>FORNECEDOR</w:t>
      </w:r>
      <w:r>
        <w:rPr>
          <w:sz w:val="24"/>
        </w:rPr>
        <w:t>: CONTRATADA neste contrato;</w:t>
      </w:r>
    </w:p>
    <w:p w14:paraId="257A0988" w14:textId="7E8D92BA" w:rsidR="00187435" w:rsidRDefault="00187435" w:rsidP="00187435">
      <w:pPr>
        <w:pStyle w:val="ListParagraph"/>
        <w:numPr>
          <w:ilvl w:val="0"/>
          <w:numId w:val="22"/>
        </w:numPr>
        <w:spacing w:line="360" w:lineRule="auto"/>
        <w:jc w:val="both"/>
        <w:rPr>
          <w:sz w:val="24"/>
        </w:rPr>
      </w:pPr>
      <w:r>
        <w:rPr>
          <w:b/>
          <w:sz w:val="24"/>
        </w:rPr>
        <w:t>BANDEIRA</w:t>
      </w:r>
      <w:r>
        <w:rPr>
          <w:sz w:val="24"/>
        </w:rPr>
        <w:t>: CONTRATANTE neste contrato e que usualmente é a e</w:t>
      </w:r>
      <w:r w:rsidRPr="005E7AC9">
        <w:rPr>
          <w:sz w:val="24"/>
        </w:rPr>
        <w:t>mpresa</w:t>
      </w:r>
      <w:r>
        <w:rPr>
          <w:sz w:val="24"/>
        </w:rPr>
        <w:t>, cooperativa ou associação de taxistas que adquiriu o PRODUTO para uso na gestão das corridas.</w:t>
      </w:r>
    </w:p>
    <w:p w14:paraId="1D72C025" w14:textId="77777777" w:rsidR="00187435" w:rsidRPr="005E7AC9" w:rsidRDefault="00187435" w:rsidP="00187435">
      <w:pPr>
        <w:pStyle w:val="ListParagraph"/>
        <w:numPr>
          <w:ilvl w:val="0"/>
          <w:numId w:val="22"/>
        </w:numPr>
        <w:spacing w:line="360" w:lineRule="auto"/>
        <w:jc w:val="both"/>
        <w:rPr>
          <w:sz w:val="24"/>
        </w:rPr>
      </w:pPr>
      <w:r w:rsidRPr="005E7AC9">
        <w:rPr>
          <w:b/>
          <w:sz w:val="24"/>
        </w:rPr>
        <w:t>PRODUTO</w:t>
      </w:r>
      <w:r w:rsidRPr="005E7AC9">
        <w:rPr>
          <w:sz w:val="24"/>
        </w:rPr>
        <w:t xml:space="preserve"> – Software </w:t>
      </w:r>
      <w:r w:rsidRPr="005E7AC9">
        <w:rPr>
          <w:b/>
          <w:sz w:val="24"/>
        </w:rPr>
        <w:t>TAXIMACHINE</w:t>
      </w:r>
      <w:r>
        <w:rPr>
          <w:sz w:val="24"/>
        </w:rPr>
        <w:t xml:space="preserve"> objeto deste contrato;</w:t>
      </w:r>
    </w:p>
    <w:p w14:paraId="65284952" w14:textId="77777777" w:rsidR="00187435" w:rsidRDefault="00187435" w:rsidP="00187435">
      <w:pPr>
        <w:pStyle w:val="ListParagraph"/>
        <w:numPr>
          <w:ilvl w:val="0"/>
          <w:numId w:val="22"/>
        </w:numPr>
        <w:spacing w:line="360" w:lineRule="auto"/>
        <w:jc w:val="both"/>
        <w:rPr>
          <w:sz w:val="24"/>
        </w:rPr>
      </w:pPr>
      <w:r>
        <w:rPr>
          <w:b/>
          <w:sz w:val="24"/>
        </w:rPr>
        <w:t xml:space="preserve">LICENÇA COMUM </w:t>
      </w:r>
      <w:r>
        <w:rPr>
          <w:sz w:val="24"/>
        </w:rPr>
        <w:t>– Licença de uso da plataforma concedida aos CLIENTES;</w:t>
      </w:r>
    </w:p>
    <w:p w14:paraId="5591C8B2" w14:textId="77777777" w:rsidR="00187435" w:rsidRDefault="00187435" w:rsidP="00187435">
      <w:pPr>
        <w:pStyle w:val="ListParagraph"/>
        <w:numPr>
          <w:ilvl w:val="0"/>
          <w:numId w:val="22"/>
        </w:numPr>
        <w:spacing w:line="360" w:lineRule="auto"/>
        <w:jc w:val="both"/>
        <w:rPr>
          <w:sz w:val="24"/>
        </w:rPr>
      </w:pPr>
      <w:r>
        <w:rPr>
          <w:b/>
          <w:sz w:val="24"/>
        </w:rPr>
        <w:t xml:space="preserve">DADOS DO CLIENTE </w:t>
      </w:r>
      <w:r>
        <w:rPr>
          <w:sz w:val="24"/>
        </w:rPr>
        <w:t xml:space="preserve">– Dados ou informações gerados no uso do PRODUTO pelo CLIENTE, tais como </w:t>
      </w:r>
      <w:r w:rsidRPr="00111718">
        <w:rPr>
          <w:sz w:val="24"/>
        </w:rPr>
        <w:t>da</w:t>
      </w:r>
      <w:r>
        <w:rPr>
          <w:sz w:val="24"/>
        </w:rPr>
        <w:t xml:space="preserve">dos dos taxistas ou passageiros, informações relativas às corridas, entre outros. </w:t>
      </w:r>
    </w:p>
    <w:p w14:paraId="54CD42CF" w14:textId="77777777" w:rsidR="00187435" w:rsidRDefault="00187435" w:rsidP="00187435">
      <w:pPr>
        <w:pStyle w:val="ListParagraph"/>
        <w:numPr>
          <w:ilvl w:val="0"/>
          <w:numId w:val="22"/>
        </w:numPr>
        <w:spacing w:line="360" w:lineRule="auto"/>
        <w:jc w:val="both"/>
        <w:rPr>
          <w:sz w:val="24"/>
        </w:rPr>
      </w:pPr>
      <w:r>
        <w:rPr>
          <w:b/>
          <w:sz w:val="24"/>
        </w:rPr>
        <w:t xml:space="preserve">USUÁRIO </w:t>
      </w:r>
      <w:r>
        <w:rPr>
          <w:sz w:val="24"/>
        </w:rPr>
        <w:t>– Qualquer agente que utilize o PRODUTO, tais como passageiros, taxistas, gestores das empresas, gestores das Bandeiras, entre outros.</w:t>
      </w:r>
    </w:p>
    <w:p w14:paraId="6188D97C" w14:textId="77777777" w:rsidR="00187435" w:rsidRDefault="00187435" w:rsidP="00187435">
      <w:pPr>
        <w:spacing w:line="360" w:lineRule="auto"/>
        <w:jc w:val="both"/>
        <w:rPr>
          <w:b/>
          <w:sz w:val="24"/>
        </w:rPr>
      </w:pPr>
    </w:p>
    <w:p w14:paraId="5A0C6587" w14:textId="54A3C1FF" w:rsidR="00187435" w:rsidRPr="003D2894" w:rsidRDefault="00187435" w:rsidP="00187435">
      <w:pPr>
        <w:spacing w:line="360" w:lineRule="auto"/>
        <w:jc w:val="both"/>
        <w:rPr>
          <w:sz w:val="24"/>
        </w:rPr>
      </w:pPr>
      <w:r w:rsidRPr="00BC0FA4">
        <w:rPr>
          <w:b/>
          <w:sz w:val="24"/>
        </w:rPr>
        <w:t>PARÁGRAFO ÚNICO</w:t>
      </w:r>
      <w:r w:rsidRPr="00BC0FA4">
        <w:rPr>
          <w:sz w:val="24"/>
        </w:rPr>
        <w:t xml:space="preserve"> – </w:t>
      </w:r>
      <w:r>
        <w:rPr>
          <w:sz w:val="24"/>
        </w:rPr>
        <w:t xml:space="preserve">Os dados relacionados a modelagem ou funcionamento do software TAXIMACHINE não fazem parte dos </w:t>
      </w:r>
      <w:r w:rsidRPr="002D0555">
        <w:rPr>
          <w:b/>
          <w:sz w:val="24"/>
        </w:rPr>
        <w:t>DADOS CLIENTE</w:t>
      </w:r>
      <w:r>
        <w:rPr>
          <w:sz w:val="24"/>
        </w:rPr>
        <w:t>. Esses dados são propriedade exclusiva do FORNECEDOR e não serão repassados aos CLIENTES em nenhuma hipótese.</w:t>
      </w:r>
    </w:p>
    <w:p w14:paraId="6DA57260" w14:textId="77777777" w:rsidR="00187435" w:rsidRDefault="00187435" w:rsidP="000F6058">
      <w:pPr>
        <w:spacing w:line="360" w:lineRule="auto"/>
        <w:jc w:val="both"/>
        <w:rPr>
          <w:sz w:val="24"/>
        </w:rPr>
      </w:pPr>
    </w:p>
    <w:p w14:paraId="4FBC7FF7" w14:textId="77777777" w:rsidR="00D1382A" w:rsidRDefault="00D1382A" w:rsidP="00D1382A">
      <w:pPr>
        <w:pStyle w:val="Heading1"/>
      </w:pPr>
      <w:r w:rsidRPr="00973324">
        <w:rPr>
          <w:u w:val="single"/>
        </w:rPr>
        <w:t>CLÁUSULA QUINTA</w:t>
      </w:r>
      <w:r>
        <w:t xml:space="preserve"> – DO ACORDO DE NÍVEL DE SERVIÇO</w:t>
      </w:r>
    </w:p>
    <w:p w14:paraId="0D860A50" w14:textId="77777777" w:rsidR="00D1382A" w:rsidRDefault="00D1382A" w:rsidP="00D1382A">
      <w:pPr>
        <w:jc w:val="both"/>
        <w:rPr>
          <w:sz w:val="24"/>
        </w:rPr>
      </w:pPr>
    </w:p>
    <w:p w14:paraId="6A4661E5" w14:textId="77777777" w:rsidR="00D1382A" w:rsidRDefault="00D1382A" w:rsidP="00D1382A">
      <w:pPr>
        <w:spacing w:line="360" w:lineRule="auto"/>
        <w:jc w:val="both"/>
        <w:rPr>
          <w:sz w:val="24"/>
        </w:rPr>
      </w:pPr>
      <w:r>
        <w:rPr>
          <w:sz w:val="24"/>
        </w:rPr>
        <w:t xml:space="preserve">O acordo de nível de serviço (ANS) ou “Service </w:t>
      </w:r>
      <w:proofErr w:type="spellStart"/>
      <w:r>
        <w:rPr>
          <w:sz w:val="24"/>
        </w:rPr>
        <w:t>Level</w:t>
      </w:r>
      <w:proofErr w:type="spellEnd"/>
      <w:r>
        <w:rPr>
          <w:sz w:val="24"/>
        </w:rPr>
        <w:t xml:space="preserve"> </w:t>
      </w:r>
      <w:proofErr w:type="spellStart"/>
      <w:r>
        <w:rPr>
          <w:sz w:val="24"/>
        </w:rPr>
        <w:t>Agreement</w:t>
      </w:r>
      <w:proofErr w:type="spellEnd"/>
      <w:r>
        <w:rPr>
          <w:sz w:val="24"/>
        </w:rPr>
        <w:t>” (SLA) tem por objetivo estabelecer o tempo total que o PRODUTO deverá estar funcionando e a disposição do CONTRATANTE.</w:t>
      </w:r>
    </w:p>
    <w:p w14:paraId="29268F4B" w14:textId="77777777" w:rsidR="00D1382A" w:rsidRDefault="00D1382A" w:rsidP="00D1382A">
      <w:pPr>
        <w:spacing w:line="360" w:lineRule="auto"/>
        <w:jc w:val="both"/>
        <w:rPr>
          <w:sz w:val="24"/>
        </w:rPr>
      </w:pPr>
    </w:p>
    <w:p w14:paraId="475408D0" w14:textId="77777777" w:rsidR="00D1382A" w:rsidRDefault="00D1382A" w:rsidP="00D1382A">
      <w:pPr>
        <w:spacing w:line="360" w:lineRule="auto"/>
        <w:jc w:val="both"/>
        <w:rPr>
          <w:sz w:val="24"/>
        </w:rPr>
      </w:pPr>
      <w:r>
        <w:rPr>
          <w:b/>
          <w:sz w:val="24"/>
        </w:rPr>
        <w:lastRenderedPageBreak/>
        <w:t>PARÁGRAFO PRIMEIRO</w:t>
      </w:r>
      <w:r>
        <w:rPr>
          <w:sz w:val="24"/>
        </w:rPr>
        <w:t xml:space="preserve"> – Tal acordo será medido pelo percentual do tempo de disponibilidade do PRODUTO em função do tempo total no mês. Sendo assim, um SLA de 95% prevê que o PRODUTO deverá estar ativo e a disposição do CONTRATANTE em 95% do tempo total do mês.</w:t>
      </w:r>
    </w:p>
    <w:p w14:paraId="7DE2E1DC" w14:textId="77777777" w:rsidR="00D1382A" w:rsidRDefault="00D1382A" w:rsidP="00D1382A">
      <w:pPr>
        <w:spacing w:line="360" w:lineRule="auto"/>
        <w:jc w:val="both"/>
        <w:rPr>
          <w:sz w:val="24"/>
        </w:rPr>
      </w:pPr>
    </w:p>
    <w:p w14:paraId="03FFAE03" w14:textId="77777777" w:rsidR="00D1382A" w:rsidRDefault="00D1382A" w:rsidP="00D1382A">
      <w:pPr>
        <w:spacing w:line="360" w:lineRule="auto"/>
        <w:jc w:val="both"/>
        <w:rPr>
          <w:sz w:val="24"/>
        </w:rPr>
      </w:pPr>
      <w:r>
        <w:rPr>
          <w:b/>
          <w:sz w:val="24"/>
        </w:rPr>
        <w:t>PARÁGRAFO SEGUNDO</w:t>
      </w:r>
      <w:r>
        <w:rPr>
          <w:sz w:val="24"/>
        </w:rPr>
        <w:t xml:space="preserve"> – Por exemplo, caso o sistema tenha ficado disponível por 40.000 minutos num mês de 30 dias. Ele teve um SLA de 40.000/43.200 (43.200 é igual a total de minutos num mês de 30 dias), ou seja, 92,6% de disponibilidade.</w:t>
      </w:r>
    </w:p>
    <w:p w14:paraId="02C34A96" w14:textId="77777777" w:rsidR="00D1382A" w:rsidRDefault="00D1382A" w:rsidP="00D1382A">
      <w:pPr>
        <w:spacing w:line="360" w:lineRule="auto"/>
        <w:jc w:val="both"/>
        <w:rPr>
          <w:sz w:val="24"/>
        </w:rPr>
      </w:pPr>
    </w:p>
    <w:p w14:paraId="19111763" w14:textId="77777777" w:rsidR="00D1382A" w:rsidRPr="00DB48E5" w:rsidRDefault="00D1382A" w:rsidP="00D1382A">
      <w:pPr>
        <w:spacing w:line="360" w:lineRule="auto"/>
        <w:jc w:val="both"/>
        <w:rPr>
          <w:sz w:val="24"/>
        </w:rPr>
      </w:pPr>
      <w:r w:rsidRPr="00DB48E5">
        <w:rPr>
          <w:b/>
          <w:sz w:val="24"/>
        </w:rPr>
        <w:t xml:space="preserve">PARÁGRAFO </w:t>
      </w:r>
      <w:r>
        <w:rPr>
          <w:b/>
          <w:sz w:val="24"/>
        </w:rPr>
        <w:t>TERCEIRO</w:t>
      </w:r>
      <w:r w:rsidRPr="00DB48E5">
        <w:rPr>
          <w:sz w:val="24"/>
        </w:rPr>
        <w:t xml:space="preserve"> – </w:t>
      </w:r>
      <w:r>
        <w:rPr>
          <w:sz w:val="24"/>
        </w:rPr>
        <w:t>O tempo total de interrupção causado por FORÇA MAIOR  tais como falhas na rede de dados da prestadora de serviços de telecomunicações ou interrupção do provedor de infraestrutura AMAZON serão retirados do cálculo do SLA do mês em que ocorreram.</w:t>
      </w:r>
    </w:p>
    <w:p w14:paraId="57031C34" w14:textId="67733732" w:rsidR="00DB48E5" w:rsidRPr="00DB48E5" w:rsidRDefault="00DB48E5" w:rsidP="00DB48E5">
      <w:pPr>
        <w:spacing w:line="360" w:lineRule="auto"/>
        <w:jc w:val="both"/>
        <w:rPr>
          <w:sz w:val="24"/>
        </w:rPr>
      </w:pPr>
      <w:r w:rsidRPr="00DB48E5">
        <w:rPr>
          <w:sz w:val="24"/>
        </w:rPr>
        <w:t xml:space="preserve"> </w:t>
      </w:r>
    </w:p>
    <w:p w14:paraId="1A00BDFC" w14:textId="511D6EF8" w:rsidR="009E5BAB" w:rsidRDefault="009E5BAB" w:rsidP="009E5BAB">
      <w:pPr>
        <w:pStyle w:val="Heading1"/>
      </w:pPr>
      <w:r w:rsidRPr="00A85E49">
        <w:rPr>
          <w:u w:val="single"/>
        </w:rPr>
        <w:t xml:space="preserve">CLÁUSULA </w:t>
      </w:r>
      <w:r w:rsidR="00871C88">
        <w:rPr>
          <w:u w:val="single"/>
        </w:rPr>
        <w:t>SEXTA</w:t>
      </w:r>
      <w:r>
        <w:t xml:space="preserve"> – DA LICENÇA DE USO DE SOFTWARE</w:t>
      </w:r>
    </w:p>
    <w:p w14:paraId="29852771" w14:textId="77777777" w:rsidR="009E5BAB" w:rsidRDefault="009E5BAB" w:rsidP="009E5BAB">
      <w:pPr>
        <w:jc w:val="both"/>
        <w:rPr>
          <w:sz w:val="24"/>
        </w:rPr>
      </w:pPr>
    </w:p>
    <w:p w14:paraId="7446EB0C" w14:textId="77777777" w:rsidR="009E5BAB" w:rsidRDefault="009E5BAB" w:rsidP="009E5BAB">
      <w:pPr>
        <w:spacing w:line="360" w:lineRule="auto"/>
        <w:jc w:val="both"/>
        <w:rPr>
          <w:sz w:val="24"/>
        </w:rPr>
      </w:pPr>
      <w:r>
        <w:rPr>
          <w:sz w:val="24"/>
        </w:rPr>
        <w:t>A licença de uso do PRODUTO dará acesso aos seguintes sub produtos:</w:t>
      </w:r>
    </w:p>
    <w:p w14:paraId="32465CF3" w14:textId="77777777" w:rsidR="00D1382A" w:rsidRDefault="00D1382A" w:rsidP="00D1382A">
      <w:pPr>
        <w:pStyle w:val="ListParagraph"/>
        <w:numPr>
          <w:ilvl w:val="0"/>
          <w:numId w:val="6"/>
        </w:numPr>
        <w:spacing w:line="360" w:lineRule="auto"/>
        <w:jc w:val="both"/>
        <w:rPr>
          <w:sz w:val="24"/>
        </w:rPr>
      </w:pPr>
      <w:r>
        <w:rPr>
          <w:sz w:val="24"/>
        </w:rPr>
        <w:t xml:space="preserve">Site gestor para os diversos tipos de usuários </w:t>
      </w:r>
      <w:r w:rsidRPr="000A3DB2">
        <w:rPr>
          <w:sz w:val="24"/>
        </w:rPr>
        <w:t xml:space="preserve">na </w:t>
      </w:r>
      <w:r w:rsidRPr="000A3DB2">
        <w:rPr>
          <w:b/>
          <w:sz w:val="24"/>
        </w:rPr>
        <w:t>INTERNET</w:t>
      </w:r>
      <w:r>
        <w:rPr>
          <w:b/>
          <w:sz w:val="24"/>
        </w:rPr>
        <w:t>;</w:t>
      </w:r>
    </w:p>
    <w:p w14:paraId="506892F8" w14:textId="2827218C" w:rsidR="00D1382A" w:rsidRPr="00126827" w:rsidRDefault="00D1382A" w:rsidP="00D1382A">
      <w:pPr>
        <w:pStyle w:val="ListParagraph"/>
        <w:numPr>
          <w:ilvl w:val="0"/>
          <w:numId w:val="6"/>
        </w:numPr>
        <w:spacing w:line="360" w:lineRule="auto"/>
        <w:jc w:val="both"/>
        <w:rPr>
          <w:sz w:val="24"/>
        </w:rPr>
      </w:pPr>
      <w:r w:rsidRPr="00126827">
        <w:rPr>
          <w:sz w:val="24"/>
        </w:rPr>
        <w:t>Aplicativos de passageiros para celulares</w:t>
      </w:r>
      <w:r>
        <w:rPr>
          <w:sz w:val="24"/>
        </w:rPr>
        <w:t xml:space="preserve"> com a marca da BANDEIRA;</w:t>
      </w:r>
    </w:p>
    <w:p w14:paraId="56DB12E1" w14:textId="152818E1" w:rsidR="00D1382A" w:rsidRPr="00126827" w:rsidRDefault="00D1382A" w:rsidP="00D1382A">
      <w:pPr>
        <w:pStyle w:val="ListParagraph"/>
        <w:numPr>
          <w:ilvl w:val="0"/>
          <w:numId w:val="6"/>
        </w:numPr>
        <w:spacing w:line="360" w:lineRule="auto"/>
        <w:jc w:val="both"/>
        <w:rPr>
          <w:sz w:val="24"/>
        </w:rPr>
      </w:pPr>
      <w:r w:rsidRPr="00126827">
        <w:rPr>
          <w:sz w:val="24"/>
        </w:rPr>
        <w:t>Aplicativo Android de taxistas para celulares</w:t>
      </w:r>
      <w:r>
        <w:rPr>
          <w:sz w:val="24"/>
        </w:rPr>
        <w:t xml:space="preserve"> com a marca da BANDEIRA;</w:t>
      </w:r>
    </w:p>
    <w:p w14:paraId="2D7012F6" w14:textId="77777777" w:rsidR="00D1382A" w:rsidRDefault="00D1382A" w:rsidP="00D1382A">
      <w:pPr>
        <w:pStyle w:val="ListParagraph"/>
        <w:numPr>
          <w:ilvl w:val="0"/>
          <w:numId w:val="6"/>
        </w:numPr>
        <w:spacing w:line="360" w:lineRule="auto"/>
        <w:jc w:val="both"/>
        <w:rPr>
          <w:sz w:val="24"/>
        </w:rPr>
      </w:pPr>
      <w:r>
        <w:rPr>
          <w:sz w:val="24"/>
        </w:rPr>
        <w:t xml:space="preserve">Módulo </w:t>
      </w:r>
      <w:r w:rsidRPr="005F4598">
        <w:rPr>
          <w:b/>
          <w:sz w:val="24"/>
        </w:rPr>
        <w:t>TXM-</w:t>
      </w:r>
      <w:proofErr w:type="spellStart"/>
      <w:r w:rsidRPr="005F4598">
        <w:rPr>
          <w:b/>
          <w:sz w:val="24"/>
        </w:rPr>
        <w:t>eTicket</w:t>
      </w:r>
      <w:proofErr w:type="spellEnd"/>
      <w:r>
        <w:rPr>
          <w:sz w:val="24"/>
        </w:rPr>
        <w:t xml:space="preserve"> para gestão de corridas corporativas para empresas;</w:t>
      </w:r>
    </w:p>
    <w:p w14:paraId="3F943D4F" w14:textId="5C0AD785" w:rsidR="00D1382A" w:rsidRDefault="00D1382A" w:rsidP="00D1382A">
      <w:pPr>
        <w:pStyle w:val="ListParagraph"/>
        <w:numPr>
          <w:ilvl w:val="0"/>
          <w:numId w:val="6"/>
        </w:numPr>
        <w:spacing w:line="360" w:lineRule="auto"/>
        <w:jc w:val="both"/>
        <w:rPr>
          <w:sz w:val="24"/>
        </w:rPr>
      </w:pPr>
      <w:r>
        <w:rPr>
          <w:sz w:val="24"/>
        </w:rPr>
        <w:t xml:space="preserve">Módulo </w:t>
      </w:r>
      <w:r w:rsidRPr="00CC4499">
        <w:rPr>
          <w:b/>
          <w:sz w:val="24"/>
        </w:rPr>
        <w:t>TXM-</w:t>
      </w:r>
      <w:proofErr w:type="spellStart"/>
      <w:r w:rsidRPr="00CC4499">
        <w:rPr>
          <w:b/>
          <w:sz w:val="24"/>
        </w:rPr>
        <w:t>PayPal</w:t>
      </w:r>
      <w:proofErr w:type="spellEnd"/>
      <w:r>
        <w:rPr>
          <w:sz w:val="24"/>
        </w:rPr>
        <w:t xml:space="preserve"> para pagamento de corridas via </w:t>
      </w:r>
      <w:proofErr w:type="spellStart"/>
      <w:r>
        <w:rPr>
          <w:sz w:val="24"/>
        </w:rPr>
        <w:t>PayPal</w:t>
      </w:r>
      <w:proofErr w:type="spellEnd"/>
      <w:r w:rsidR="00CF6687">
        <w:rPr>
          <w:sz w:val="24"/>
        </w:rPr>
        <w:t xml:space="preserve"> (cartão de crédito no app)</w:t>
      </w:r>
      <w:r>
        <w:rPr>
          <w:sz w:val="24"/>
        </w:rPr>
        <w:t>, que é um conhecido meio de pagamento no mercado.</w:t>
      </w:r>
    </w:p>
    <w:p w14:paraId="56CD8749" w14:textId="3E4F2862" w:rsidR="009E5BAB" w:rsidRPr="00252C6B" w:rsidRDefault="009E5BAB" w:rsidP="009E5BAB">
      <w:pPr>
        <w:spacing w:line="360" w:lineRule="auto"/>
        <w:jc w:val="both"/>
        <w:rPr>
          <w:sz w:val="24"/>
        </w:rPr>
      </w:pPr>
    </w:p>
    <w:p w14:paraId="5F2281D0" w14:textId="03DBD295" w:rsidR="00D1382A" w:rsidRPr="000B41BA" w:rsidRDefault="00D1382A" w:rsidP="00D1382A">
      <w:pPr>
        <w:spacing w:line="360" w:lineRule="auto"/>
        <w:jc w:val="both"/>
        <w:rPr>
          <w:sz w:val="24"/>
        </w:rPr>
      </w:pPr>
      <w:r w:rsidRPr="000B41BA">
        <w:rPr>
          <w:b/>
          <w:sz w:val="24"/>
        </w:rPr>
        <w:t xml:space="preserve">PARÁGRAFO </w:t>
      </w:r>
      <w:r>
        <w:rPr>
          <w:b/>
          <w:sz w:val="24"/>
        </w:rPr>
        <w:t>ÚNICO</w:t>
      </w:r>
      <w:r w:rsidRPr="000B41BA">
        <w:rPr>
          <w:sz w:val="24"/>
        </w:rPr>
        <w:t xml:space="preserve"> – O</w:t>
      </w:r>
      <w:r>
        <w:rPr>
          <w:sz w:val="24"/>
        </w:rPr>
        <w:t>s</w:t>
      </w:r>
      <w:r w:rsidRPr="000B41BA">
        <w:rPr>
          <w:sz w:val="24"/>
        </w:rPr>
        <w:t xml:space="preserve"> módulo</w:t>
      </w:r>
      <w:r>
        <w:rPr>
          <w:sz w:val="24"/>
        </w:rPr>
        <w:t>s</w:t>
      </w:r>
      <w:r w:rsidRPr="000B41BA">
        <w:rPr>
          <w:sz w:val="24"/>
        </w:rPr>
        <w:t xml:space="preserve"> </w:t>
      </w:r>
      <w:r w:rsidRPr="000B41BA">
        <w:rPr>
          <w:b/>
          <w:sz w:val="24"/>
        </w:rPr>
        <w:t>TXM-</w:t>
      </w:r>
      <w:proofErr w:type="spellStart"/>
      <w:r w:rsidRPr="000B41BA">
        <w:rPr>
          <w:b/>
          <w:sz w:val="24"/>
        </w:rPr>
        <w:t>eTicket</w:t>
      </w:r>
      <w:proofErr w:type="spellEnd"/>
      <w:r>
        <w:rPr>
          <w:b/>
          <w:sz w:val="24"/>
        </w:rPr>
        <w:t xml:space="preserve"> e TXM-</w:t>
      </w:r>
      <w:proofErr w:type="spellStart"/>
      <w:r>
        <w:rPr>
          <w:b/>
          <w:sz w:val="24"/>
        </w:rPr>
        <w:t>PayPal</w:t>
      </w:r>
      <w:proofErr w:type="spellEnd"/>
      <w:r>
        <w:rPr>
          <w:b/>
          <w:sz w:val="24"/>
        </w:rPr>
        <w:t>,</w:t>
      </w:r>
      <w:r w:rsidRPr="000B41BA">
        <w:rPr>
          <w:sz w:val="24"/>
        </w:rPr>
        <w:t xml:space="preserve"> quando a disposição da CONTRATANTE</w:t>
      </w:r>
      <w:r>
        <w:rPr>
          <w:sz w:val="24"/>
        </w:rPr>
        <w:t>,</w:t>
      </w:r>
      <w:r w:rsidRPr="000B41BA">
        <w:rPr>
          <w:sz w:val="24"/>
        </w:rPr>
        <w:t xml:space="preserve"> ter</w:t>
      </w:r>
      <w:r>
        <w:rPr>
          <w:sz w:val="24"/>
        </w:rPr>
        <w:t>ão</w:t>
      </w:r>
      <w:r w:rsidRPr="000B41BA">
        <w:rPr>
          <w:sz w:val="24"/>
        </w:rPr>
        <w:t xml:space="preserve"> uso opcional. A cobrança da</w:t>
      </w:r>
      <w:r>
        <w:rPr>
          <w:sz w:val="24"/>
        </w:rPr>
        <w:t>s</w:t>
      </w:r>
      <w:r w:rsidRPr="000B41BA">
        <w:rPr>
          <w:sz w:val="24"/>
        </w:rPr>
        <w:t xml:space="preserve"> taxa</w:t>
      </w:r>
      <w:r>
        <w:rPr>
          <w:sz w:val="24"/>
        </w:rPr>
        <w:t>s</w:t>
      </w:r>
      <w:r w:rsidRPr="000B41BA">
        <w:rPr>
          <w:sz w:val="24"/>
        </w:rPr>
        <w:t xml:space="preserve"> de administração </w:t>
      </w:r>
      <w:r>
        <w:rPr>
          <w:sz w:val="24"/>
        </w:rPr>
        <w:t xml:space="preserve">sobre </w:t>
      </w:r>
      <w:r w:rsidRPr="000B41BA">
        <w:rPr>
          <w:sz w:val="24"/>
        </w:rPr>
        <w:t>este</w:t>
      </w:r>
      <w:r>
        <w:rPr>
          <w:sz w:val="24"/>
        </w:rPr>
        <w:t>s</w:t>
      </w:r>
      <w:r w:rsidRPr="000B41BA">
        <w:rPr>
          <w:sz w:val="24"/>
        </w:rPr>
        <w:t xml:space="preserve"> </w:t>
      </w:r>
      <w:r>
        <w:rPr>
          <w:sz w:val="24"/>
        </w:rPr>
        <w:t xml:space="preserve">dois </w:t>
      </w:r>
      <w:r w:rsidRPr="000B41BA">
        <w:rPr>
          <w:sz w:val="24"/>
        </w:rPr>
        <w:t>módulo</w:t>
      </w:r>
      <w:r>
        <w:rPr>
          <w:sz w:val="24"/>
        </w:rPr>
        <w:t>s</w:t>
      </w:r>
      <w:r w:rsidRPr="000B41BA">
        <w:rPr>
          <w:sz w:val="24"/>
        </w:rPr>
        <w:t xml:space="preserve"> só ocorrer</w:t>
      </w:r>
      <w:r>
        <w:rPr>
          <w:sz w:val="24"/>
        </w:rPr>
        <w:t>ão</w:t>
      </w:r>
      <w:r w:rsidRPr="000B41BA">
        <w:rPr>
          <w:sz w:val="24"/>
        </w:rPr>
        <w:t xml:space="preserve"> se </w:t>
      </w:r>
      <w:r w:rsidR="009D2218">
        <w:rPr>
          <w:sz w:val="24"/>
        </w:rPr>
        <w:t>o</w:t>
      </w:r>
      <w:r w:rsidRPr="000B41BA">
        <w:rPr>
          <w:sz w:val="24"/>
        </w:rPr>
        <w:t xml:space="preserve"> CLIENTE habilitar o uso no PRODUTO.</w:t>
      </w:r>
    </w:p>
    <w:p w14:paraId="4D142C9F" w14:textId="77777777" w:rsidR="009E5BAB" w:rsidRDefault="009E5BAB" w:rsidP="00046028">
      <w:pPr>
        <w:pStyle w:val="Heading1"/>
      </w:pPr>
    </w:p>
    <w:p w14:paraId="60ED93AE" w14:textId="77777777" w:rsidR="00D1382A" w:rsidRPr="00D1382A" w:rsidRDefault="00D1382A" w:rsidP="00D1382A"/>
    <w:p w14:paraId="43A03DB4" w14:textId="77777777" w:rsidR="00F5074E" w:rsidRPr="00F5074E" w:rsidRDefault="00F5074E" w:rsidP="00F5074E"/>
    <w:p w14:paraId="1C4C5340" w14:textId="70FAF47B" w:rsidR="00187435" w:rsidRDefault="00046028" w:rsidP="00187435">
      <w:pPr>
        <w:pStyle w:val="Heading1"/>
      </w:pPr>
      <w:r w:rsidRPr="004C232A">
        <w:rPr>
          <w:u w:val="single"/>
        </w:rPr>
        <w:t xml:space="preserve">CLÁUSULA </w:t>
      </w:r>
      <w:r w:rsidR="000E58F2" w:rsidRPr="004C232A">
        <w:rPr>
          <w:u w:val="single"/>
        </w:rPr>
        <w:t>SÉTIMA</w:t>
      </w:r>
      <w:r>
        <w:t xml:space="preserve"> – </w:t>
      </w:r>
      <w:r w:rsidR="00187435">
        <w:t>DAS OBRIGAÇÕES E PRESTAÇÕES DE SERVIÇOS DO FORNECEDOR</w:t>
      </w:r>
    </w:p>
    <w:p w14:paraId="506D0A86" w14:textId="77777777" w:rsidR="00046028" w:rsidRDefault="00046028" w:rsidP="00046028">
      <w:pPr>
        <w:jc w:val="both"/>
        <w:rPr>
          <w:sz w:val="24"/>
        </w:rPr>
      </w:pPr>
    </w:p>
    <w:p w14:paraId="3EC27D22" w14:textId="77777777" w:rsidR="00187435" w:rsidRPr="00187435" w:rsidRDefault="00187435" w:rsidP="00187435">
      <w:pPr>
        <w:spacing w:line="360" w:lineRule="auto"/>
        <w:jc w:val="both"/>
        <w:rPr>
          <w:sz w:val="24"/>
        </w:rPr>
      </w:pPr>
      <w:r w:rsidRPr="00187435">
        <w:rPr>
          <w:sz w:val="24"/>
        </w:rPr>
        <w:t>Os serviços e obrigações de responsabilidade do fornecedor são:</w:t>
      </w:r>
    </w:p>
    <w:p w14:paraId="29994346" w14:textId="4A1974B8" w:rsidR="00A669F5" w:rsidRDefault="00A669F5" w:rsidP="0027254F">
      <w:pPr>
        <w:pStyle w:val="ListParagraph"/>
        <w:numPr>
          <w:ilvl w:val="0"/>
          <w:numId w:val="7"/>
        </w:numPr>
        <w:spacing w:line="360" w:lineRule="auto"/>
        <w:jc w:val="both"/>
        <w:rPr>
          <w:sz w:val="24"/>
        </w:rPr>
      </w:pPr>
      <w:r>
        <w:rPr>
          <w:sz w:val="24"/>
        </w:rPr>
        <w:t>Prover a infraestrutura na INTERNET</w:t>
      </w:r>
      <w:r w:rsidR="00886C08">
        <w:rPr>
          <w:sz w:val="24"/>
        </w:rPr>
        <w:t xml:space="preserve"> pra funcionamento do PRODUTO, mantendo um </w:t>
      </w:r>
      <w:r w:rsidR="00A3645D">
        <w:rPr>
          <w:sz w:val="24"/>
        </w:rPr>
        <w:t>SLA de 95%.</w:t>
      </w:r>
    </w:p>
    <w:p w14:paraId="582C309F" w14:textId="77777777" w:rsidR="00187435" w:rsidRDefault="00187435" w:rsidP="00187435">
      <w:pPr>
        <w:pStyle w:val="ListParagraph"/>
        <w:numPr>
          <w:ilvl w:val="0"/>
          <w:numId w:val="7"/>
        </w:numPr>
        <w:spacing w:line="360" w:lineRule="auto"/>
        <w:jc w:val="both"/>
        <w:rPr>
          <w:sz w:val="24"/>
        </w:rPr>
      </w:pPr>
      <w:r w:rsidRPr="00CB2C10">
        <w:rPr>
          <w:sz w:val="24"/>
        </w:rPr>
        <w:lastRenderedPageBreak/>
        <w:t>Pagar multa de 10% do valor total das faturas do mês anterior, caso o SLA no mês fique abaixo do contratado.</w:t>
      </w:r>
    </w:p>
    <w:p w14:paraId="315D9F7A" w14:textId="65F070C1" w:rsidR="00616B90" w:rsidRDefault="00616B90" w:rsidP="00187435">
      <w:pPr>
        <w:pStyle w:val="ListParagraph"/>
        <w:numPr>
          <w:ilvl w:val="0"/>
          <w:numId w:val="7"/>
        </w:numPr>
        <w:spacing w:line="360" w:lineRule="auto"/>
        <w:jc w:val="both"/>
        <w:rPr>
          <w:sz w:val="24"/>
        </w:rPr>
      </w:pPr>
      <w:r>
        <w:rPr>
          <w:sz w:val="24"/>
        </w:rPr>
        <w:t xml:space="preserve">Disponibilizar o site para uso </w:t>
      </w:r>
      <w:r w:rsidR="006273F2">
        <w:rPr>
          <w:sz w:val="24"/>
        </w:rPr>
        <w:t xml:space="preserve">do CLIENTE </w:t>
      </w:r>
      <w:r>
        <w:rPr>
          <w:sz w:val="24"/>
        </w:rPr>
        <w:t>em até 7 dias úteis após o pagamento da taxa de instalação;</w:t>
      </w:r>
    </w:p>
    <w:p w14:paraId="3B4457AA" w14:textId="0C0C3EFE" w:rsidR="00187435" w:rsidRPr="007B2351" w:rsidRDefault="00187435" w:rsidP="00187435">
      <w:pPr>
        <w:pStyle w:val="ListParagraph"/>
        <w:numPr>
          <w:ilvl w:val="0"/>
          <w:numId w:val="7"/>
        </w:numPr>
        <w:spacing w:line="360" w:lineRule="auto"/>
        <w:jc w:val="both"/>
        <w:rPr>
          <w:sz w:val="24"/>
          <w:u w:val="single"/>
        </w:rPr>
      </w:pPr>
      <w:r>
        <w:rPr>
          <w:sz w:val="24"/>
        </w:rPr>
        <w:t>Criar os apl</w:t>
      </w:r>
      <w:r w:rsidR="00616B90">
        <w:rPr>
          <w:sz w:val="24"/>
        </w:rPr>
        <w:t>icativos para o CLIENTE em até 5</w:t>
      </w:r>
      <w:r>
        <w:rPr>
          <w:sz w:val="24"/>
        </w:rPr>
        <w:t xml:space="preserve"> dias úteis após a recebi</w:t>
      </w:r>
      <w:r w:rsidR="000E58F2">
        <w:rPr>
          <w:sz w:val="24"/>
        </w:rPr>
        <w:t xml:space="preserve">mento das imagens e informações. </w:t>
      </w:r>
      <w:r w:rsidR="000E58F2" w:rsidRPr="007B2351">
        <w:rPr>
          <w:sz w:val="24"/>
          <w:u w:val="single"/>
        </w:rPr>
        <w:t xml:space="preserve">Caso o cliente </w:t>
      </w:r>
      <w:r w:rsidR="00A43B97">
        <w:rPr>
          <w:sz w:val="24"/>
          <w:u w:val="single"/>
        </w:rPr>
        <w:t>opte por não enviar</w:t>
      </w:r>
      <w:r w:rsidR="00F73C2C">
        <w:rPr>
          <w:sz w:val="24"/>
          <w:u w:val="single"/>
        </w:rPr>
        <w:t xml:space="preserve"> </w:t>
      </w:r>
      <w:r w:rsidR="000E58F2" w:rsidRPr="007B2351">
        <w:rPr>
          <w:sz w:val="24"/>
          <w:u w:val="single"/>
        </w:rPr>
        <w:t>as imagens para a customização, o FORNECEDOR utilizará imagens padrão para a criação dos aplicativos;</w:t>
      </w:r>
    </w:p>
    <w:p w14:paraId="47E3E3CF" w14:textId="77777777" w:rsidR="00187435" w:rsidRDefault="00187435" w:rsidP="00187435">
      <w:pPr>
        <w:pStyle w:val="ListParagraph"/>
        <w:numPr>
          <w:ilvl w:val="0"/>
          <w:numId w:val="7"/>
        </w:numPr>
        <w:spacing w:line="360" w:lineRule="auto"/>
        <w:jc w:val="both"/>
        <w:rPr>
          <w:sz w:val="24"/>
        </w:rPr>
      </w:pPr>
      <w:r>
        <w:rPr>
          <w:sz w:val="24"/>
        </w:rPr>
        <w:t xml:space="preserve">Enviar os novos aplicativos criados para as lojas virtuais; </w:t>
      </w:r>
    </w:p>
    <w:p w14:paraId="4B72DBBF" w14:textId="106516D7" w:rsidR="006F2DFE" w:rsidRDefault="006F2DFE" w:rsidP="006F2DFE">
      <w:pPr>
        <w:pStyle w:val="ListParagraph"/>
        <w:numPr>
          <w:ilvl w:val="0"/>
          <w:numId w:val="7"/>
        </w:numPr>
        <w:spacing w:line="360" w:lineRule="auto"/>
        <w:jc w:val="both"/>
        <w:rPr>
          <w:sz w:val="24"/>
        </w:rPr>
      </w:pPr>
      <w:r>
        <w:rPr>
          <w:sz w:val="24"/>
        </w:rPr>
        <w:t>Prestar suporte de instalação e treinamento no uso do PRODUTO aos CLIENTES;</w:t>
      </w:r>
    </w:p>
    <w:p w14:paraId="0CA747E1" w14:textId="6A9A78DE" w:rsidR="00187435" w:rsidRDefault="006F2DFE" w:rsidP="00187435">
      <w:pPr>
        <w:pStyle w:val="ListParagraph"/>
        <w:numPr>
          <w:ilvl w:val="0"/>
          <w:numId w:val="7"/>
        </w:numPr>
        <w:spacing w:line="360" w:lineRule="auto"/>
        <w:jc w:val="both"/>
        <w:rPr>
          <w:sz w:val="24"/>
        </w:rPr>
      </w:pPr>
      <w:r>
        <w:rPr>
          <w:sz w:val="24"/>
        </w:rPr>
        <w:t xml:space="preserve">Dirimir dúvidas, </w:t>
      </w:r>
      <w:r w:rsidRPr="006F2DFE">
        <w:rPr>
          <w:sz w:val="24"/>
        </w:rPr>
        <w:t xml:space="preserve">encaminhadas </w:t>
      </w:r>
      <w:r>
        <w:rPr>
          <w:sz w:val="24"/>
        </w:rPr>
        <w:t xml:space="preserve">preferencialmente por </w:t>
      </w:r>
      <w:proofErr w:type="spellStart"/>
      <w:r w:rsidRPr="006F2DFE">
        <w:rPr>
          <w:sz w:val="24"/>
        </w:rPr>
        <w:t>email</w:t>
      </w:r>
      <w:proofErr w:type="spellEnd"/>
      <w:r>
        <w:rPr>
          <w:sz w:val="24"/>
        </w:rPr>
        <w:t>, sobre o</w:t>
      </w:r>
      <w:r w:rsidRPr="006F2DFE">
        <w:rPr>
          <w:sz w:val="24"/>
        </w:rPr>
        <w:t xml:space="preserve"> funcionamento do PRODUTO</w:t>
      </w:r>
      <w:r>
        <w:rPr>
          <w:sz w:val="24"/>
        </w:rPr>
        <w:t>.</w:t>
      </w:r>
    </w:p>
    <w:p w14:paraId="087D47C0" w14:textId="77777777" w:rsidR="00187435" w:rsidRPr="005C77C2" w:rsidRDefault="00187435" w:rsidP="00187435">
      <w:pPr>
        <w:pStyle w:val="ListParagraph"/>
        <w:numPr>
          <w:ilvl w:val="0"/>
          <w:numId w:val="7"/>
        </w:numPr>
        <w:spacing w:line="360" w:lineRule="auto"/>
        <w:jc w:val="both"/>
        <w:rPr>
          <w:sz w:val="24"/>
        </w:rPr>
      </w:pPr>
      <w:r w:rsidRPr="005C77C2">
        <w:rPr>
          <w:sz w:val="24"/>
        </w:rPr>
        <w:t>Guardar de forma sigilosa e segura todos os DADOS CLIENTE;</w:t>
      </w:r>
    </w:p>
    <w:p w14:paraId="49364F64" w14:textId="5487AD94" w:rsidR="00187435" w:rsidRDefault="00187435" w:rsidP="00187435">
      <w:pPr>
        <w:pStyle w:val="ListParagraph"/>
        <w:numPr>
          <w:ilvl w:val="0"/>
          <w:numId w:val="7"/>
        </w:numPr>
        <w:spacing w:line="360" w:lineRule="auto"/>
        <w:jc w:val="both"/>
        <w:rPr>
          <w:sz w:val="24"/>
        </w:rPr>
      </w:pPr>
      <w:r>
        <w:rPr>
          <w:sz w:val="24"/>
        </w:rPr>
        <w:t>Fazer cópia de segurança do banco de dados dos CLIENTES;</w:t>
      </w:r>
    </w:p>
    <w:p w14:paraId="43908379" w14:textId="0494975A" w:rsidR="00187435" w:rsidRDefault="00187435" w:rsidP="00187435">
      <w:pPr>
        <w:pStyle w:val="ListParagraph"/>
        <w:numPr>
          <w:ilvl w:val="0"/>
          <w:numId w:val="7"/>
        </w:numPr>
        <w:spacing w:line="360" w:lineRule="auto"/>
        <w:jc w:val="both"/>
        <w:rPr>
          <w:sz w:val="24"/>
        </w:rPr>
      </w:pPr>
      <w:r>
        <w:rPr>
          <w:sz w:val="24"/>
        </w:rPr>
        <w:t>Fornecer quando demandada,</w:t>
      </w:r>
      <w:r w:rsidRPr="00111718">
        <w:rPr>
          <w:sz w:val="24"/>
        </w:rPr>
        <w:t xml:space="preserve"> </w:t>
      </w:r>
      <w:r>
        <w:rPr>
          <w:sz w:val="24"/>
        </w:rPr>
        <w:t>todos os DADOS CLIENTE em  arquivo;</w:t>
      </w:r>
      <w:r w:rsidRPr="00564CBA">
        <w:rPr>
          <w:sz w:val="24"/>
        </w:rPr>
        <w:t xml:space="preserve"> </w:t>
      </w:r>
    </w:p>
    <w:p w14:paraId="08C28EF3" w14:textId="77777777" w:rsidR="00187435" w:rsidRDefault="00187435" w:rsidP="00187435">
      <w:pPr>
        <w:pStyle w:val="ListParagraph"/>
        <w:numPr>
          <w:ilvl w:val="0"/>
          <w:numId w:val="7"/>
        </w:numPr>
        <w:spacing w:line="360" w:lineRule="auto"/>
        <w:jc w:val="both"/>
        <w:rPr>
          <w:sz w:val="24"/>
        </w:rPr>
      </w:pPr>
      <w:r>
        <w:rPr>
          <w:sz w:val="24"/>
        </w:rPr>
        <w:t>Revisar ou corrigir, de forma pronta e imediata, sem qualquer ônus para a REVENDA ou CLIENTE, todas as falhas ou defeitos apresentados no PRODUTO.</w:t>
      </w:r>
    </w:p>
    <w:p w14:paraId="71370266" w14:textId="77777777" w:rsidR="00871C88" w:rsidRDefault="00871C88" w:rsidP="00046028">
      <w:pPr>
        <w:pStyle w:val="Heading1"/>
      </w:pPr>
    </w:p>
    <w:p w14:paraId="6BA626CD" w14:textId="21E9FA40" w:rsidR="007C5997" w:rsidRDefault="007C5997" w:rsidP="007C5997">
      <w:pPr>
        <w:pStyle w:val="Heading1"/>
      </w:pPr>
      <w:r w:rsidRPr="004C232A">
        <w:rPr>
          <w:u w:val="single"/>
        </w:rPr>
        <w:t xml:space="preserve">CLÁUSULA </w:t>
      </w:r>
      <w:r w:rsidR="00252C6B" w:rsidRPr="004C232A">
        <w:rPr>
          <w:u w:val="single"/>
        </w:rPr>
        <w:t>OITAVA</w:t>
      </w:r>
      <w:r>
        <w:t xml:space="preserve"> – DAS OBRIGAÇÕES DA </w:t>
      </w:r>
      <w:r w:rsidR="00871C88">
        <w:t>BANDEIRA</w:t>
      </w:r>
    </w:p>
    <w:p w14:paraId="602B6E9F" w14:textId="77777777" w:rsidR="007C5997" w:rsidRDefault="007C5997" w:rsidP="007C5997">
      <w:pPr>
        <w:jc w:val="both"/>
        <w:rPr>
          <w:sz w:val="24"/>
        </w:rPr>
      </w:pPr>
    </w:p>
    <w:p w14:paraId="7D3FB62E" w14:textId="0C588D76" w:rsidR="007C5997" w:rsidRDefault="007C5997" w:rsidP="007C5997">
      <w:pPr>
        <w:spacing w:line="360" w:lineRule="auto"/>
        <w:jc w:val="both"/>
        <w:rPr>
          <w:sz w:val="24"/>
        </w:rPr>
      </w:pPr>
      <w:r>
        <w:rPr>
          <w:sz w:val="24"/>
        </w:rPr>
        <w:t>Constituem obrigações da CONTRATA</w:t>
      </w:r>
      <w:r w:rsidR="00111718">
        <w:rPr>
          <w:sz w:val="24"/>
        </w:rPr>
        <w:t>NTE</w:t>
      </w:r>
      <w:r>
        <w:rPr>
          <w:sz w:val="24"/>
        </w:rPr>
        <w:t>:</w:t>
      </w:r>
    </w:p>
    <w:p w14:paraId="285050F9" w14:textId="77777777" w:rsidR="002C392B" w:rsidRDefault="002C392B" w:rsidP="002C392B">
      <w:pPr>
        <w:pStyle w:val="ListParagraph"/>
        <w:numPr>
          <w:ilvl w:val="0"/>
          <w:numId w:val="9"/>
        </w:numPr>
        <w:spacing w:line="360" w:lineRule="auto"/>
        <w:jc w:val="both"/>
        <w:rPr>
          <w:sz w:val="24"/>
        </w:rPr>
      </w:pPr>
      <w:r>
        <w:rPr>
          <w:sz w:val="24"/>
        </w:rPr>
        <w:t>Efetuar os pagamentos dentro dos prazos acordados;</w:t>
      </w:r>
    </w:p>
    <w:p w14:paraId="74B94CB7" w14:textId="290D0889" w:rsidR="007C5997" w:rsidRDefault="00793FF5" w:rsidP="007C5997">
      <w:pPr>
        <w:pStyle w:val="ListParagraph"/>
        <w:numPr>
          <w:ilvl w:val="0"/>
          <w:numId w:val="9"/>
        </w:numPr>
        <w:spacing w:line="360" w:lineRule="auto"/>
        <w:jc w:val="both"/>
        <w:rPr>
          <w:sz w:val="24"/>
        </w:rPr>
      </w:pPr>
      <w:r>
        <w:rPr>
          <w:sz w:val="24"/>
        </w:rPr>
        <w:t xml:space="preserve">Utilizar o PRODUTO conforme as </w:t>
      </w:r>
      <w:r w:rsidR="002C392B">
        <w:rPr>
          <w:sz w:val="24"/>
        </w:rPr>
        <w:t xml:space="preserve">especificações e </w:t>
      </w:r>
      <w:r>
        <w:rPr>
          <w:sz w:val="24"/>
        </w:rPr>
        <w:t>instruções</w:t>
      </w:r>
      <w:r w:rsidR="002C392B">
        <w:rPr>
          <w:sz w:val="24"/>
        </w:rPr>
        <w:t>;</w:t>
      </w:r>
    </w:p>
    <w:p w14:paraId="14A0C7C8" w14:textId="287A80C9" w:rsidR="00793FF5" w:rsidRDefault="00793FF5" w:rsidP="007C5997">
      <w:pPr>
        <w:pStyle w:val="ListParagraph"/>
        <w:numPr>
          <w:ilvl w:val="0"/>
          <w:numId w:val="9"/>
        </w:numPr>
        <w:spacing w:line="360" w:lineRule="auto"/>
        <w:jc w:val="both"/>
        <w:rPr>
          <w:sz w:val="24"/>
        </w:rPr>
      </w:pPr>
      <w:r>
        <w:rPr>
          <w:sz w:val="24"/>
        </w:rPr>
        <w:t xml:space="preserve">Indicar uma pessoa para representar a </w:t>
      </w:r>
      <w:r w:rsidR="00871C88">
        <w:rPr>
          <w:sz w:val="24"/>
        </w:rPr>
        <w:t>BANDEIRA</w:t>
      </w:r>
      <w:r>
        <w:rPr>
          <w:sz w:val="24"/>
        </w:rPr>
        <w:t xml:space="preserve"> no relacionamento, demandas e aprovações junto </w:t>
      </w:r>
      <w:r w:rsidR="000E58F2">
        <w:rPr>
          <w:sz w:val="24"/>
        </w:rPr>
        <w:t>ao</w:t>
      </w:r>
      <w:r w:rsidR="00871C88">
        <w:rPr>
          <w:sz w:val="24"/>
        </w:rPr>
        <w:t xml:space="preserve"> FORNECEDOR</w:t>
      </w:r>
      <w:r w:rsidR="005609DD">
        <w:rPr>
          <w:sz w:val="24"/>
        </w:rPr>
        <w:t>;</w:t>
      </w:r>
    </w:p>
    <w:p w14:paraId="75B6893F" w14:textId="22C9EF1B" w:rsidR="005609DD" w:rsidRPr="00011AAA" w:rsidRDefault="0062355A" w:rsidP="007C5997">
      <w:pPr>
        <w:pStyle w:val="ListParagraph"/>
        <w:numPr>
          <w:ilvl w:val="0"/>
          <w:numId w:val="9"/>
        </w:numPr>
        <w:spacing w:line="360" w:lineRule="auto"/>
        <w:jc w:val="both"/>
        <w:rPr>
          <w:sz w:val="24"/>
        </w:rPr>
      </w:pPr>
      <w:r w:rsidRPr="00011AAA">
        <w:rPr>
          <w:sz w:val="24"/>
        </w:rPr>
        <w:t>Fornecer as imagens e informações para configuração inicial do PRODUTO</w:t>
      </w:r>
      <w:r w:rsidR="006F2A3A" w:rsidRPr="00011AAA">
        <w:rPr>
          <w:sz w:val="24"/>
        </w:rPr>
        <w:t>;</w:t>
      </w:r>
    </w:p>
    <w:p w14:paraId="2AB70F82" w14:textId="20AC27C7" w:rsidR="00C810E5" w:rsidRPr="000E58F2" w:rsidRDefault="003257EC" w:rsidP="002C392B">
      <w:pPr>
        <w:pStyle w:val="ListParagraph"/>
        <w:numPr>
          <w:ilvl w:val="0"/>
          <w:numId w:val="9"/>
        </w:numPr>
        <w:spacing w:line="360" w:lineRule="auto"/>
        <w:jc w:val="both"/>
        <w:rPr>
          <w:sz w:val="24"/>
        </w:rPr>
      </w:pPr>
      <w:r w:rsidRPr="00011AAA">
        <w:rPr>
          <w:sz w:val="24"/>
        </w:rPr>
        <w:t>Responsabilizar-se integralmente pela segurança e uso das senhas de acesso de seus usuários ao PRODUTO</w:t>
      </w:r>
      <w:r w:rsidR="002C392B" w:rsidRPr="00011AAA">
        <w:rPr>
          <w:sz w:val="24"/>
        </w:rPr>
        <w:t>;</w:t>
      </w:r>
      <w:r w:rsidR="002C392B" w:rsidRPr="00011AAA">
        <w:t xml:space="preserve"> </w:t>
      </w:r>
    </w:p>
    <w:p w14:paraId="41C48BDA" w14:textId="77777777" w:rsidR="000E58F2" w:rsidRPr="000E58F2" w:rsidRDefault="000E58F2" w:rsidP="000E58F2">
      <w:pPr>
        <w:spacing w:line="360" w:lineRule="auto"/>
        <w:jc w:val="both"/>
        <w:rPr>
          <w:sz w:val="24"/>
        </w:rPr>
      </w:pPr>
    </w:p>
    <w:p w14:paraId="54CC1CF6" w14:textId="77777777" w:rsidR="00192F3D" w:rsidRDefault="00192F3D">
      <w:pPr>
        <w:spacing w:after="200" w:line="276" w:lineRule="auto"/>
        <w:rPr>
          <w:b/>
          <w:sz w:val="24"/>
          <w:u w:val="single"/>
        </w:rPr>
      </w:pPr>
      <w:r>
        <w:rPr>
          <w:u w:val="single"/>
        </w:rPr>
        <w:br w:type="page"/>
      </w:r>
    </w:p>
    <w:p w14:paraId="69E16CEA" w14:textId="76166921" w:rsidR="00793FF5" w:rsidRDefault="00793FF5" w:rsidP="00793FF5">
      <w:pPr>
        <w:pStyle w:val="Heading1"/>
      </w:pPr>
      <w:r w:rsidRPr="004C232A">
        <w:rPr>
          <w:u w:val="single"/>
        </w:rPr>
        <w:lastRenderedPageBreak/>
        <w:t xml:space="preserve">CLÁUSULA </w:t>
      </w:r>
      <w:r w:rsidR="00252C6B" w:rsidRPr="004C232A">
        <w:rPr>
          <w:u w:val="single"/>
        </w:rPr>
        <w:t>NONA</w:t>
      </w:r>
      <w:r>
        <w:t xml:space="preserve"> – DAS </w:t>
      </w:r>
      <w:r w:rsidR="009121A4">
        <w:t>ATUALIZAÇÕES</w:t>
      </w:r>
      <w:r w:rsidR="00743DEA">
        <w:t xml:space="preserve"> DO PRODUTO</w:t>
      </w:r>
    </w:p>
    <w:p w14:paraId="081C3F0D" w14:textId="77777777" w:rsidR="00793FF5" w:rsidRDefault="00793FF5" w:rsidP="00793FF5">
      <w:pPr>
        <w:jc w:val="both"/>
        <w:rPr>
          <w:sz w:val="24"/>
        </w:rPr>
      </w:pPr>
    </w:p>
    <w:p w14:paraId="14678A77" w14:textId="22773579" w:rsidR="001352B1" w:rsidRDefault="009121A4" w:rsidP="009121A4">
      <w:pPr>
        <w:spacing w:line="360" w:lineRule="auto"/>
        <w:jc w:val="both"/>
        <w:rPr>
          <w:sz w:val="24"/>
        </w:rPr>
      </w:pPr>
      <w:r>
        <w:rPr>
          <w:sz w:val="24"/>
        </w:rPr>
        <w:t xml:space="preserve">Fica acertado entre as partes que </w:t>
      </w:r>
      <w:r w:rsidR="00DF20DC">
        <w:rPr>
          <w:sz w:val="24"/>
        </w:rPr>
        <w:t>o FORNECEDOR</w:t>
      </w:r>
      <w:r>
        <w:rPr>
          <w:sz w:val="24"/>
        </w:rPr>
        <w:t xml:space="preserve"> poderá atualizar o PRODUTO de forma a incluir, alterar ou retirar funcionalidades, sem a autorização prévia da </w:t>
      </w:r>
      <w:r w:rsidR="00DF20DC">
        <w:rPr>
          <w:sz w:val="24"/>
        </w:rPr>
        <w:t>BANDEIRA</w:t>
      </w:r>
      <w:r>
        <w:rPr>
          <w:sz w:val="24"/>
        </w:rPr>
        <w:t>.</w:t>
      </w:r>
      <w:r w:rsidR="001352B1">
        <w:rPr>
          <w:sz w:val="24"/>
        </w:rPr>
        <w:t xml:space="preserve"> </w:t>
      </w:r>
    </w:p>
    <w:p w14:paraId="3B518780" w14:textId="77777777" w:rsidR="00E34C23" w:rsidRDefault="00E34C23" w:rsidP="00E34C23">
      <w:pPr>
        <w:spacing w:line="360" w:lineRule="auto"/>
        <w:jc w:val="both"/>
        <w:rPr>
          <w:b/>
          <w:sz w:val="24"/>
        </w:rPr>
      </w:pPr>
    </w:p>
    <w:p w14:paraId="45A55BD3" w14:textId="2149CFE3" w:rsidR="00E34C23" w:rsidRDefault="00E34C23" w:rsidP="00E34C23">
      <w:pPr>
        <w:spacing w:line="360" w:lineRule="auto"/>
        <w:jc w:val="both"/>
        <w:rPr>
          <w:spacing w:val="-8"/>
          <w:sz w:val="24"/>
        </w:rPr>
      </w:pPr>
      <w:r>
        <w:rPr>
          <w:b/>
          <w:sz w:val="24"/>
        </w:rPr>
        <w:t xml:space="preserve">PARÁGRAFO ÚNICO </w:t>
      </w:r>
      <w:r>
        <w:rPr>
          <w:spacing w:val="-8"/>
          <w:sz w:val="24"/>
        </w:rPr>
        <w:t xml:space="preserve">– </w:t>
      </w:r>
      <w:r w:rsidR="007053E0">
        <w:rPr>
          <w:spacing w:val="-8"/>
          <w:sz w:val="24"/>
        </w:rPr>
        <w:t>A</w:t>
      </w:r>
      <w:r>
        <w:rPr>
          <w:spacing w:val="-8"/>
          <w:sz w:val="24"/>
        </w:rPr>
        <w:t xml:space="preserve"> </w:t>
      </w:r>
      <w:r w:rsidR="007053E0">
        <w:rPr>
          <w:sz w:val="24"/>
        </w:rPr>
        <w:t>BANDEIRA</w:t>
      </w:r>
      <w:r w:rsidR="007053E0">
        <w:rPr>
          <w:spacing w:val="-8"/>
          <w:sz w:val="24"/>
        </w:rPr>
        <w:t xml:space="preserve"> </w:t>
      </w:r>
      <w:r>
        <w:rPr>
          <w:spacing w:val="-8"/>
          <w:sz w:val="24"/>
        </w:rPr>
        <w:t>será avisad</w:t>
      </w:r>
      <w:r w:rsidR="007053E0">
        <w:rPr>
          <w:spacing w:val="-8"/>
          <w:sz w:val="24"/>
        </w:rPr>
        <w:t>a</w:t>
      </w:r>
      <w:r>
        <w:rPr>
          <w:spacing w:val="-8"/>
          <w:sz w:val="24"/>
        </w:rPr>
        <w:t xml:space="preserve"> com 3 meses de antecedência sobre a retirada de funcionalidades.</w:t>
      </w:r>
    </w:p>
    <w:p w14:paraId="73C0823E" w14:textId="77777777" w:rsidR="00E34C23" w:rsidRDefault="00E34C23" w:rsidP="00E34C23">
      <w:pPr>
        <w:pStyle w:val="Heading1"/>
      </w:pPr>
    </w:p>
    <w:p w14:paraId="6C20AF42" w14:textId="77777777" w:rsidR="00D20F3F" w:rsidRDefault="00D20F3F" w:rsidP="00D20F3F">
      <w:pPr>
        <w:pStyle w:val="Heading1"/>
      </w:pPr>
    </w:p>
    <w:p w14:paraId="3EFBA4D2" w14:textId="3548A15E" w:rsidR="00D20F3F" w:rsidRDefault="00D20F3F" w:rsidP="00D20F3F">
      <w:pPr>
        <w:pStyle w:val="Heading1"/>
        <w:spacing w:after="120" w:line="360" w:lineRule="auto"/>
      </w:pPr>
      <w:r w:rsidRPr="004C232A">
        <w:rPr>
          <w:u w:val="single"/>
        </w:rPr>
        <w:t xml:space="preserve">CLÁUSULA </w:t>
      </w:r>
      <w:r w:rsidR="00252C6B" w:rsidRPr="004C232A">
        <w:rPr>
          <w:u w:val="single"/>
        </w:rPr>
        <w:t>DÉCIMA</w:t>
      </w:r>
      <w:r w:rsidR="00F74D14">
        <w:t xml:space="preserve"> </w:t>
      </w:r>
      <w:r>
        <w:t>– DA CONFIDENCIALIDADE E SIGILO</w:t>
      </w:r>
    </w:p>
    <w:p w14:paraId="56EEDEB6" w14:textId="0518C565" w:rsidR="00D20F3F" w:rsidRDefault="00D20F3F" w:rsidP="00D20F3F">
      <w:pPr>
        <w:pStyle w:val="BodyText"/>
      </w:pPr>
      <w:r>
        <w:t>As partes, por seus dirigentes, prepostos ou empregados, comprometem-se, mesmo após o término do presente contrato,</w:t>
      </w:r>
      <w:r w:rsidR="00F4391D">
        <w:t xml:space="preserve"> até um limite de 60 meses, </w:t>
      </w:r>
      <w:r>
        <w:t>a manter completa confidencialidade e sigilo sobre quaisquer dados ou informações obtidas em razão do presente contrato, reconhecendo que não poderão ser divulgados ou fornecidos a terceiros, salvo com expressa autorização, por escrito, da outra parte.</w:t>
      </w:r>
    </w:p>
    <w:p w14:paraId="24E2BE77" w14:textId="77777777" w:rsidR="00D20F3F" w:rsidRDefault="00D20F3F" w:rsidP="00D20F3F">
      <w:pPr>
        <w:jc w:val="both"/>
        <w:rPr>
          <w:b/>
          <w:sz w:val="24"/>
        </w:rPr>
      </w:pPr>
    </w:p>
    <w:p w14:paraId="04A72070" w14:textId="0B7A2B01" w:rsidR="001F5159" w:rsidRDefault="001F5159" w:rsidP="001F5159">
      <w:pPr>
        <w:spacing w:line="360" w:lineRule="auto"/>
        <w:jc w:val="both"/>
        <w:rPr>
          <w:spacing w:val="-8"/>
          <w:sz w:val="24"/>
        </w:rPr>
      </w:pPr>
      <w:r>
        <w:rPr>
          <w:b/>
          <w:sz w:val="24"/>
        </w:rPr>
        <w:t xml:space="preserve">PARÁGRAFO </w:t>
      </w:r>
      <w:r w:rsidR="00536E6B">
        <w:rPr>
          <w:b/>
          <w:sz w:val="24"/>
        </w:rPr>
        <w:t>ÚNICO</w:t>
      </w:r>
      <w:r>
        <w:rPr>
          <w:b/>
          <w:sz w:val="24"/>
        </w:rPr>
        <w:t xml:space="preserve"> </w:t>
      </w:r>
      <w:r>
        <w:rPr>
          <w:spacing w:val="-8"/>
          <w:sz w:val="24"/>
        </w:rPr>
        <w:t>– As partes serão responsáveis, civil e criminalmente, por quaisquer danos causados uma a outra e/ou terceiros em virtude da quebra da confidencialidade e sigilo a que estão obrigadas.</w:t>
      </w:r>
    </w:p>
    <w:p w14:paraId="1A94162C" w14:textId="77777777" w:rsidR="001F5159" w:rsidRPr="007549EE" w:rsidRDefault="001F5159" w:rsidP="001F5159">
      <w:pPr>
        <w:spacing w:line="360" w:lineRule="auto"/>
        <w:jc w:val="both"/>
        <w:rPr>
          <w:b/>
          <w:sz w:val="24"/>
        </w:rPr>
      </w:pPr>
    </w:p>
    <w:p w14:paraId="1F517E2C" w14:textId="77777777" w:rsidR="00D20F3F" w:rsidRDefault="00D20F3F" w:rsidP="00D20F3F">
      <w:pPr>
        <w:pStyle w:val="Heading1"/>
      </w:pPr>
    </w:p>
    <w:p w14:paraId="3BC4E8C4" w14:textId="038982EC" w:rsidR="005C6088" w:rsidRDefault="00900CC4" w:rsidP="005C6088">
      <w:pPr>
        <w:pStyle w:val="Heading1"/>
        <w:spacing w:after="120" w:line="360" w:lineRule="auto"/>
      </w:pPr>
      <w:r w:rsidRPr="004C232A">
        <w:rPr>
          <w:u w:val="single"/>
        </w:rPr>
        <w:t xml:space="preserve">CLÁUSULA DÉCIMA </w:t>
      </w:r>
      <w:r w:rsidR="005C6088" w:rsidRPr="004C232A">
        <w:rPr>
          <w:u w:val="single"/>
        </w:rPr>
        <w:t>PRIMEIRA</w:t>
      </w:r>
      <w:r w:rsidR="005C6088">
        <w:t xml:space="preserve"> - DOS PREÇOS, FORMAS DE CÁLCULO, VENCIMENTOS E PENALIDADES</w:t>
      </w:r>
    </w:p>
    <w:p w14:paraId="0F3D1188" w14:textId="77A1B85D" w:rsidR="00900CC4" w:rsidRDefault="00900CC4" w:rsidP="00900CC4">
      <w:pPr>
        <w:spacing w:line="360" w:lineRule="auto"/>
        <w:jc w:val="both"/>
        <w:rPr>
          <w:sz w:val="24"/>
        </w:rPr>
      </w:pPr>
      <w:r>
        <w:rPr>
          <w:sz w:val="24"/>
        </w:rPr>
        <w:t>Os preços de uso do produto e as taxas administrativas estão descritas abaixo e são válidas durante o ano comercial.</w:t>
      </w:r>
    </w:p>
    <w:p w14:paraId="79FFC969" w14:textId="77777777" w:rsidR="00900CC4" w:rsidRDefault="00900CC4" w:rsidP="00900CC4">
      <w:pPr>
        <w:spacing w:line="360" w:lineRule="auto"/>
        <w:jc w:val="both"/>
        <w:rPr>
          <w:sz w:val="24"/>
        </w:rPr>
      </w:pPr>
    </w:p>
    <w:p w14:paraId="04EEC8EE" w14:textId="77777777" w:rsidR="00192F3D" w:rsidRDefault="00192F3D">
      <w:pPr>
        <w:spacing w:after="200" w:line="276" w:lineRule="auto"/>
        <w:rPr>
          <w:b/>
          <w:sz w:val="24"/>
        </w:rPr>
      </w:pPr>
      <w:r>
        <w:rPr>
          <w:b/>
          <w:sz w:val="24"/>
        </w:rPr>
        <w:br w:type="page"/>
      </w:r>
    </w:p>
    <w:p w14:paraId="122AC0F3" w14:textId="357FDA84" w:rsidR="00900CC4" w:rsidRPr="005C6088" w:rsidRDefault="00900CC4" w:rsidP="00900CC4">
      <w:pPr>
        <w:spacing w:after="120" w:line="360" w:lineRule="auto"/>
        <w:jc w:val="both"/>
        <w:rPr>
          <w:sz w:val="24"/>
          <w:szCs w:val="24"/>
        </w:rPr>
      </w:pPr>
      <w:r w:rsidRPr="00900CC4">
        <w:rPr>
          <w:b/>
          <w:sz w:val="24"/>
        </w:rPr>
        <w:lastRenderedPageBreak/>
        <w:t>TAXA DE INSTALAÇÃO</w:t>
      </w:r>
      <w:r w:rsidRPr="00900CC4">
        <w:rPr>
          <w:sz w:val="24"/>
        </w:rPr>
        <w:t xml:space="preserve"> </w:t>
      </w:r>
      <w:r>
        <w:rPr>
          <w:sz w:val="24"/>
        </w:rPr>
        <w:t>–</w:t>
      </w:r>
      <w:r w:rsidRPr="00900CC4">
        <w:rPr>
          <w:sz w:val="24"/>
        </w:rPr>
        <w:t xml:space="preserve"> </w:t>
      </w:r>
      <w:r w:rsidR="00EA49C9">
        <w:rPr>
          <w:sz w:val="24"/>
        </w:rPr>
        <w:t xml:space="preserve">valor de entrada </w:t>
      </w:r>
      <w:r>
        <w:rPr>
          <w:sz w:val="24"/>
        </w:rPr>
        <w:t>destinad</w:t>
      </w:r>
      <w:r w:rsidR="00EA49C9">
        <w:rPr>
          <w:sz w:val="24"/>
        </w:rPr>
        <w:t>o</w:t>
      </w:r>
      <w:r>
        <w:rPr>
          <w:sz w:val="24"/>
        </w:rPr>
        <w:t xml:space="preserve"> a </w:t>
      </w:r>
      <w:r>
        <w:rPr>
          <w:sz w:val="24"/>
          <w:szCs w:val="24"/>
        </w:rPr>
        <w:t>c</w:t>
      </w:r>
      <w:r w:rsidRPr="00FC568B">
        <w:rPr>
          <w:sz w:val="24"/>
          <w:szCs w:val="24"/>
        </w:rPr>
        <w:t xml:space="preserve">riar e configurar </w:t>
      </w:r>
      <w:r>
        <w:rPr>
          <w:sz w:val="24"/>
          <w:szCs w:val="24"/>
        </w:rPr>
        <w:t>o ambiente  inicial na INTERNET e p</w:t>
      </w:r>
      <w:r w:rsidRPr="00FC568B">
        <w:rPr>
          <w:sz w:val="24"/>
          <w:szCs w:val="24"/>
        </w:rPr>
        <w:t>ublicar os aplicativos nas lojas virtuais</w:t>
      </w:r>
      <w:r>
        <w:rPr>
          <w:sz w:val="24"/>
          <w:szCs w:val="24"/>
        </w:rPr>
        <w:t xml:space="preserve"> </w:t>
      </w:r>
      <w:r w:rsidR="005C6088">
        <w:rPr>
          <w:sz w:val="24"/>
          <w:szCs w:val="24"/>
        </w:rPr>
        <w:t>paga uma única vez</w:t>
      </w:r>
      <w:r w:rsidR="009D0FD9">
        <w:rPr>
          <w:sz w:val="24"/>
          <w:szCs w:val="24"/>
        </w:rPr>
        <w:t xml:space="preserve"> </w:t>
      </w:r>
      <w:r w:rsidR="00EA49C9" w:rsidRPr="00EA49C9">
        <w:rPr>
          <w:sz w:val="24"/>
          <w:szCs w:val="24"/>
        </w:rPr>
        <w:t>com ve</w:t>
      </w:r>
      <w:r w:rsidR="009D0FD9">
        <w:rPr>
          <w:sz w:val="24"/>
          <w:szCs w:val="24"/>
        </w:rPr>
        <w:t>ncimento na data da contratação e valor conforma tabela abaixo:</w:t>
      </w:r>
    </w:p>
    <w:tbl>
      <w:tblPr>
        <w:tblStyle w:val="TableGrid"/>
        <w:tblW w:w="0" w:type="auto"/>
        <w:tblLook w:val="04A0" w:firstRow="1" w:lastRow="0" w:firstColumn="1" w:lastColumn="0" w:noHBand="0" w:noVBand="1"/>
      </w:tblPr>
      <w:tblGrid>
        <w:gridCol w:w="4927"/>
        <w:gridCol w:w="4927"/>
      </w:tblGrid>
      <w:tr w:rsidR="009D0FD9" w:rsidRPr="00411172" w14:paraId="000A05BE" w14:textId="77777777" w:rsidTr="008D745A">
        <w:tc>
          <w:tcPr>
            <w:tcW w:w="4927" w:type="dxa"/>
            <w:shd w:val="clear" w:color="auto" w:fill="F3F3F3"/>
          </w:tcPr>
          <w:p w14:paraId="7CB16060" w14:textId="77777777" w:rsidR="009D0FD9" w:rsidRPr="00411172" w:rsidRDefault="009D0FD9" w:rsidP="008D745A">
            <w:pPr>
              <w:spacing w:after="120" w:line="360" w:lineRule="auto"/>
              <w:jc w:val="both"/>
              <w:rPr>
                <w:b/>
                <w:sz w:val="24"/>
                <w:szCs w:val="24"/>
              </w:rPr>
            </w:pPr>
            <w:r w:rsidRPr="00411172">
              <w:rPr>
                <w:b/>
                <w:sz w:val="24"/>
                <w:szCs w:val="24"/>
              </w:rPr>
              <w:t>Quantidade de taxistas</w:t>
            </w:r>
          </w:p>
        </w:tc>
        <w:tc>
          <w:tcPr>
            <w:tcW w:w="4927" w:type="dxa"/>
            <w:shd w:val="clear" w:color="auto" w:fill="F3F3F3"/>
          </w:tcPr>
          <w:p w14:paraId="3BCB445A" w14:textId="6A34E98E" w:rsidR="009D0FD9" w:rsidRPr="00411172" w:rsidRDefault="009D0FD9" w:rsidP="002C066F">
            <w:pPr>
              <w:spacing w:after="120" w:line="360" w:lineRule="auto"/>
              <w:jc w:val="right"/>
              <w:rPr>
                <w:b/>
                <w:sz w:val="24"/>
                <w:szCs w:val="24"/>
              </w:rPr>
            </w:pPr>
            <w:r w:rsidRPr="00411172">
              <w:rPr>
                <w:b/>
                <w:sz w:val="24"/>
                <w:szCs w:val="24"/>
              </w:rPr>
              <w:t xml:space="preserve">Valor da </w:t>
            </w:r>
            <w:r w:rsidR="002C066F">
              <w:rPr>
                <w:b/>
                <w:sz w:val="24"/>
                <w:szCs w:val="24"/>
              </w:rPr>
              <w:t>Taxa de instalação</w:t>
            </w:r>
            <w:r>
              <w:rPr>
                <w:b/>
                <w:sz w:val="24"/>
                <w:szCs w:val="24"/>
              </w:rPr>
              <w:t xml:space="preserve"> ANO 2014</w:t>
            </w:r>
          </w:p>
        </w:tc>
      </w:tr>
      <w:tr w:rsidR="009D0FD9" w14:paraId="767178EF" w14:textId="77777777" w:rsidTr="008D745A">
        <w:tc>
          <w:tcPr>
            <w:tcW w:w="4927" w:type="dxa"/>
          </w:tcPr>
          <w:p w14:paraId="1B8B03B9" w14:textId="4550BAC3" w:rsidR="009D0FD9" w:rsidRDefault="009D0FD9" w:rsidP="009D0FD9">
            <w:pPr>
              <w:spacing w:after="120" w:line="360" w:lineRule="auto"/>
              <w:jc w:val="both"/>
              <w:rPr>
                <w:sz w:val="24"/>
              </w:rPr>
            </w:pPr>
            <w:r>
              <w:rPr>
                <w:sz w:val="24"/>
              </w:rPr>
              <w:t>Até 30 ativos</w:t>
            </w:r>
          </w:p>
        </w:tc>
        <w:tc>
          <w:tcPr>
            <w:tcW w:w="4927" w:type="dxa"/>
          </w:tcPr>
          <w:p w14:paraId="3F1A7E71" w14:textId="45199372" w:rsidR="009D0FD9" w:rsidRDefault="009D0FD9" w:rsidP="008D745A">
            <w:pPr>
              <w:spacing w:after="120" w:line="360" w:lineRule="auto"/>
              <w:jc w:val="right"/>
              <w:rPr>
                <w:sz w:val="24"/>
              </w:rPr>
            </w:pPr>
            <w:r>
              <w:rPr>
                <w:sz w:val="24"/>
              </w:rPr>
              <w:t>R$ 2.999,00</w:t>
            </w:r>
          </w:p>
        </w:tc>
      </w:tr>
      <w:tr w:rsidR="009D0FD9" w14:paraId="0D9E3A97" w14:textId="77777777" w:rsidTr="008D745A">
        <w:tc>
          <w:tcPr>
            <w:tcW w:w="4927" w:type="dxa"/>
          </w:tcPr>
          <w:p w14:paraId="7A395864" w14:textId="361A2CA4" w:rsidR="009D0FD9" w:rsidRDefault="009D0FD9" w:rsidP="008D745A">
            <w:pPr>
              <w:spacing w:after="120" w:line="360" w:lineRule="auto"/>
              <w:jc w:val="both"/>
              <w:rPr>
                <w:sz w:val="24"/>
              </w:rPr>
            </w:pPr>
            <w:r>
              <w:rPr>
                <w:sz w:val="24"/>
              </w:rPr>
              <w:t xml:space="preserve">Até 100 ativos </w:t>
            </w:r>
          </w:p>
        </w:tc>
        <w:tc>
          <w:tcPr>
            <w:tcW w:w="4927" w:type="dxa"/>
          </w:tcPr>
          <w:p w14:paraId="0500E001" w14:textId="6B4667CF" w:rsidR="009D0FD9" w:rsidRDefault="009D0FD9" w:rsidP="009D0FD9">
            <w:pPr>
              <w:spacing w:after="120" w:line="360" w:lineRule="auto"/>
              <w:jc w:val="right"/>
              <w:rPr>
                <w:sz w:val="24"/>
              </w:rPr>
            </w:pPr>
            <w:r>
              <w:rPr>
                <w:sz w:val="24"/>
              </w:rPr>
              <w:t>R$ 3.999,00</w:t>
            </w:r>
          </w:p>
        </w:tc>
      </w:tr>
      <w:tr w:rsidR="009D0FD9" w14:paraId="18A476D4" w14:textId="77777777" w:rsidTr="008D745A">
        <w:tc>
          <w:tcPr>
            <w:tcW w:w="4927" w:type="dxa"/>
          </w:tcPr>
          <w:p w14:paraId="0A3A7D7D" w14:textId="0C0DE080" w:rsidR="009D0FD9" w:rsidRDefault="009D0FD9" w:rsidP="009D0FD9">
            <w:pPr>
              <w:spacing w:after="120" w:line="360" w:lineRule="auto"/>
              <w:jc w:val="both"/>
              <w:rPr>
                <w:sz w:val="24"/>
              </w:rPr>
            </w:pPr>
            <w:r>
              <w:rPr>
                <w:sz w:val="24"/>
              </w:rPr>
              <w:t xml:space="preserve">Até 500 ativos </w:t>
            </w:r>
          </w:p>
        </w:tc>
        <w:tc>
          <w:tcPr>
            <w:tcW w:w="4927" w:type="dxa"/>
          </w:tcPr>
          <w:p w14:paraId="00ECD498" w14:textId="093DA54B" w:rsidR="009D0FD9" w:rsidRDefault="009D0FD9" w:rsidP="008D745A">
            <w:pPr>
              <w:spacing w:after="120" w:line="360" w:lineRule="auto"/>
              <w:jc w:val="right"/>
              <w:rPr>
                <w:sz w:val="24"/>
              </w:rPr>
            </w:pPr>
            <w:r>
              <w:rPr>
                <w:sz w:val="24"/>
              </w:rPr>
              <w:t>R$ 4.999,00</w:t>
            </w:r>
          </w:p>
        </w:tc>
      </w:tr>
      <w:tr w:rsidR="009D0FD9" w14:paraId="1D42EEC5" w14:textId="77777777" w:rsidTr="009D0FD9">
        <w:tc>
          <w:tcPr>
            <w:tcW w:w="4927" w:type="dxa"/>
          </w:tcPr>
          <w:p w14:paraId="3491B528" w14:textId="2BCEB650" w:rsidR="009D0FD9" w:rsidRDefault="009D0FD9" w:rsidP="008D745A">
            <w:pPr>
              <w:spacing w:after="120" w:line="360" w:lineRule="auto"/>
              <w:jc w:val="both"/>
              <w:rPr>
                <w:sz w:val="24"/>
              </w:rPr>
            </w:pPr>
            <w:r>
              <w:rPr>
                <w:sz w:val="24"/>
              </w:rPr>
              <w:t xml:space="preserve">Até 1.500 ativos </w:t>
            </w:r>
          </w:p>
        </w:tc>
        <w:tc>
          <w:tcPr>
            <w:tcW w:w="4927" w:type="dxa"/>
          </w:tcPr>
          <w:p w14:paraId="54DF801E" w14:textId="6B3A3AE7" w:rsidR="009D0FD9" w:rsidRDefault="009D0FD9" w:rsidP="009D0FD9">
            <w:pPr>
              <w:spacing w:after="120" w:line="360" w:lineRule="auto"/>
              <w:jc w:val="right"/>
              <w:rPr>
                <w:sz w:val="24"/>
              </w:rPr>
            </w:pPr>
            <w:r>
              <w:rPr>
                <w:sz w:val="24"/>
              </w:rPr>
              <w:t>R$ 7.999,00</w:t>
            </w:r>
          </w:p>
        </w:tc>
      </w:tr>
    </w:tbl>
    <w:p w14:paraId="091FD2B1" w14:textId="579F172B" w:rsidR="009D0FD9" w:rsidRDefault="009D0FD9">
      <w:pPr>
        <w:spacing w:after="200" w:line="276" w:lineRule="auto"/>
        <w:rPr>
          <w:b/>
          <w:sz w:val="24"/>
        </w:rPr>
      </w:pPr>
    </w:p>
    <w:p w14:paraId="1DDBFBE7" w14:textId="341AF46D" w:rsidR="00EA49C9" w:rsidRDefault="00EA49C9" w:rsidP="00EA49C9">
      <w:pPr>
        <w:spacing w:line="360" w:lineRule="auto"/>
        <w:jc w:val="both"/>
        <w:rPr>
          <w:sz w:val="24"/>
        </w:rPr>
      </w:pPr>
      <w:r>
        <w:rPr>
          <w:b/>
          <w:sz w:val="24"/>
        </w:rPr>
        <w:t xml:space="preserve">LICENÇA </w:t>
      </w:r>
      <w:r w:rsidRPr="00900CC4">
        <w:rPr>
          <w:b/>
          <w:sz w:val="24"/>
        </w:rPr>
        <w:t>MENSAL</w:t>
      </w:r>
      <w:r>
        <w:rPr>
          <w:sz w:val="24"/>
        </w:rPr>
        <w:t xml:space="preserve"> -  valor mensal  destinado a cobrir os custos do licenciamento e prestação dos serviços descritos neste contrato, com vencimento no dia 15 do mês seguinte ao mês de referência,  conforme a tabela abaixo:</w:t>
      </w:r>
    </w:p>
    <w:p w14:paraId="4610AC88" w14:textId="723F2A54" w:rsidR="00900CC4" w:rsidRDefault="00900CC4" w:rsidP="00900CC4">
      <w:pPr>
        <w:spacing w:line="360" w:lineRule="auto"/>
        <w:jc w:val="both"/>
        <w:rPr>
          <w:b/>
          <w:i/>
          <w:sz w:val="24"/>
        </w:rPr>
      </w:pPr>
    </w:p>
    <w:tbl>
      <w:tblPr>
        <w:tblStyle w:val="TableGrid"/>
        <w:tblW w:w="0" w:type="auto"/>
        <w:tblLook w:val="04A0" w:firstRow="1" w:lastRow="0" w:firstColumn="1" w:lastColumn="0" w:noHBand="0" w:noVBand="1"/>
      </w:tblPr>
      <w:tblGrid>
        <w:gridCol w:w="4927"/>
        <w:gridCol w:w="4927"/>
      </w:tblGrid>
      <w:tr w:rsidR="00900CC4" w:rsidRPr="00411172" w14:paraId="2634F1F4" w14:textId="77777777" w:rsidTr="00900CC4">
        <w:tc>
          <w:tcPr>
            <w:tcW w:w="4927" w:type="dxa"/>
            <w:shd w:val="clear" w:color="auto" w:fill="F3F3F3"/>
          </w:tcPr>
          <w:p w14:paraId="0AAA6150" w14:textId="77777777" w:rsidR="00900CC4" w:rsidRPr="00411172" w:rsidRDefault="00900CC4" w:rsidP="00900CC4">
            <w:pPr>
              <w:spacing w:after="120" w:line="360" w:lineRule="auto"/>
              <w:jc w:val="both"/>
              <w:rPr>
                <w:b/>
                <w:sz w:val="24"/>
                <w:szCs w:val="24"/>
              </w:rPr>
            </w:pPr>
            <w:r w:rsidRPr="00411172">
              <w:rPr>
                <w:b/>
                <w:sz w:val="24"/>
                <w:szCs w:val="24"/>
              </w:rPr>
              <w:t>Quantidade de taxistas</w:t>
            </w:r>
          </w:p>
        </w:tc>
        <w:tc>
          <w:tcPr>
            <w:tcW w:w="4927" w:type="dxa"/>
            <w:shd w:val="clear" w:color="auto" w:fill="F3F3F3"/>
          </w:tcPr>
          <w:p w14:paraId="4563F182" w14:textId="36363F06" w:rsidR="00900CC4" w:rsidRPr="00411172" w:rsidRDefault="00900CC4" w:rsidP="00900CC4">
            <w:pPr>
              <w:spacing w:after="120" w:line="360" w:lineRule="auto"/>
              <w:jc w:val="right"/>
              <w:rPr>
                <w:b/>
                <w:sz w:val="24"/>
                <w:szCs w:val="24"/>
              </w:rPr>
            </w:pPr>
            <w:r w:rsidRPr="00411172">
              <w:rPr>
                <w:b/>
                <w:sz w:val="24"/>
                <w:szCs w:val="24"/>
              </w:rPr>
              <w:t>Valor da licença mensal</w:t>
            </w:r>
            <w:r w:rsidR="00FF3332">
              <w:rPr>
                <w:b/>
                <w:sz w:val="24"/>
                <w:szCs w:val="24"/>
              </w:rPr>
              <w:t xml:space="preserve"> ANO 201</w:t>
            </w:r>
            <w:r w:rsidR="007B2351">
              <w:rPr>
                <w:b/>
                <w:sz w:val="24"/>
                <w:szCs w:val="24"/>
              </w:rPr>
              <w:t>4</w:t>
            </w:r>
          </w:p>
        </w:tc>
      </w:tr>
      <w:tr w:rsidR="009D0FD9" w14:paraId="505F0C1A" w14:textId="77777777" w:rsidTr="008D745A">
        <w:tc>
          <w:tcPr>
            <w:tcW w:w="4927" w:type="dxa"/>
          </w:tcPr>
          <w:p w14:paraId="27154932" w14:textId="41576788" w:rsidR="009D0FD9" w:rsidRDefault="009D0FD9" w:rsidP="009D0FD9">
            <w:pPr>
              <w:spacing w:after="120" w:line="360" w:lineRule="auto"/>
              <w:jc w:val="both"/>
              <w:rPr>
                <w:sz w:val="24"/>
              </w:rPr>
            </w:pPr>
            <w:r>
              <w:rPr>
                <w:sz w:val="24"/>
              </w:rPr>
              <w:t>Até 30 ativos</w:t>
            </w:r>
          </w:p>
        </w:tc>
        <w:tc>
          <w:tcPr>
            <w:tcW w:w="4927" w:type="dxa"/>
          </w:tcPr>
          <w:p w14:paraId="76A5C40D" w14:textId="0FBE5148" w:rsidR="009D0FD9" w:rsidRDefault="009D0FD9" w:rsidP="008D745A">
            <w:pPr>
              <w:spacing w:after="120" w:line="360" w:lineRule="auto"/>
              <w:jc w:val="right"/>
              <w:rPr>
                <w:sz w:val="24"/>
              </w:rPr>
            </w:pPr>
            <w:r>
              <w:rPr>
                <w:sz w:val="24"/>
              </w:rPr>
              <w:t>R$ 799,00</w:t>
            </w:r>
          </w:p>
        </w:tc>
      </w:tr>
      <w:tr w:rsidR="00900CC4" w14:paraId="410858EB" w14:textId="77777777" w:rsidTr="00900CC4">
        <w:tc>
          <w:tcPr>
            <w:tcW w:w="4927" w:type="dxa"/>
          </w:tcPr>
          <w:p w14:paraId="5832DC6E" w14:textId="0441F96A" w:rsidR="00900CC4" w:rsidRDefault="00900CC4" w:rsidP="00AF6D29">
            <w:pPr>
              <w:spacing w:after="120" w:line="360" w:lineRule="auto"/>
              <w:jc w:val="both"/>
              <w:rPr>
                <w:sz w:val="24"/>
              </w:rPr>
            </w:pPr>
            <w:r>
              <w:rPr>
                <w:sz w:val="24"/>
              </w:rPr>
              <w:t>Até 100 ativos</w:t>
            </w:r>
          </w:p>
        </w:tc>
        <w:tc>
          <w:tcPr>
            <w:tcW w:w="4927" w:type="dxa"/>
          </w:tcPr>
          <w:p w14:paraId="323F4A0B" w14:textId="77777777" w:rsidR="00900CC4" w:rsidRDefault="00900CC4" w:rsidP="00900CC4">
            <w:pPr>
              <w:spacing w:after="120" w:line="360" w:lineRule="auto"/>
              <w:jc w:val="right"/>
              <w:rPr>
                <w:sz w:val="24"/>
              </w:rPr>
            </w:pPr>
            <w:r>
              <w:rPr>
                <w:sz w:val="24"/>
              </w:rPr>
              <w:t>R$ 999,00</w:t>
            </w:r>
          </w:p>
        </w:tc>
      </w:tr>
      <w:tr w:rsidR="00900CC4" w14:paraId="4AAF0CCD" w14:textId="77777777" w:rsidTr="00900CC4">
        <w:tc>
          <w:tcPr>
            <w:tcW w:w="4927" w:type="dxa"/>
          </w:tcPr>
          <w:p w14:paraId="78480FCD" w14:textId="720A1253" w:rsidR="00900CC4" w:rsidRDefault="00900CC4" w:rsidP="00AF6D29">
            <w:pPr>
              <w:spacing w:after="120" w:line="360" w:lineRule="auto"/>
              <w:jc w:val="both"/>
              <w:rPr>
                <w:sz w:val="24"/>
              </w:rPr>
            </w:pPr>
            <w:r>
              <w:rPr>
                <w:sz w:val="24"/>
              </w:rPr>
              <w:t xml:space="preserve">Até 500 ativos </w:t>
            </w:r>
          </w:p>
        </w:tc>
        <w:tc>
          <w:tcPr>
            <w:tcW w:w="4927" w:type="dxa"/>
          </w:tcPr>
          <w:p w14:paraId="7F9322E8" w14:textId="77777777" w:rsidR="00900CC4" w:rsidRDefault="00900CC4" w:rsidP="00900CC4">
            <w:pPr>
              <w:spacing w:after="120" w:line="360" w:lineRule="auto"/>
              <w:jc w:val="right"/>
              <w:rPr>
                <w:sz w:val="24"/>
              </w:rPr>
            </w:pPr>
            <w:r>
              <w:rPr>
                <w:sz w:val="24"/>
              </w:rPr>
              <w:t>R$ 1.499,00</w:t>
            </w:r>
          </w:p>
        </w:tc>
      </w:tr>
      <w:tr w:rsidR="00900CC4" w14:paraId="6F8A2E0F" w14:textId="77777777" w:rsidTr="00900CC4">
        <w:tc>
          <w:tcPr>
            <w:tcW w:w="4927" w:type="dxa"/>
          </w:tcPr>
          <w:p w14:paraId="388AEB51" w14:textId="076DEA8C" w:rsidR="00900CC4" w:rsidRDefault="00900CC4" w:rsidP="00AF6D29">
            <w:pPr>
              <w:spacing w:after="120" w:line="360" w:lineRule="auto"/>
              <w:jc w:val="both"/>
              <w:rPr>
                <w:sz w:val="24"/>
              </w:rPr>
            </w:pPr>
            <w:r>
              <w:rPr>
                <w:sz w:val="24"/>
              </w:rPr>
              <w:t xml:space="preserve">Até 1.500 ativos </w:t>
            </w:r>
          </w:p>
        </w:tc>
        <w:tc>
          <w:tcPr>
            <w:tcW w:w="4927" w:type="dxa"/>
          </w:tcPr>
          <w:p w14:paraId="447249E8" w14:textId="77777777" w:rsidR="00900CC4" w:rsidRDefault="00900CC4" w:rsidP="00900CC4">
            <w:pPr>
              <w:spacing w:after="120" w:line="360" w:lineRule="auto"/>
              <w:jc w:val="right"/>
              <w:rPr>
                <w:sz w:val="24"/>
              </w:rPr>
            </w:pPr>
            <w:r>
              <w:rPr>
                <w:sz w:val="24"/>
              </w:rPr>
              <w:t>R$ 2.999,00</w:t>
            </w:r>
          </w:p>
        </w:tc>
      </w:tr>
    </w:tbl>
    <w:p w14:paraId="03216603" w14:textId="77777777" w:rsidR="00900CC4" w:rsidRDefault="00900CC4">
      <w:pPr>
        <w:spacing w:after="200" w:line="276" w:lineRule="auto"/>
        <w:rPr>
          <w:b/>
          <w:sz w:val="24"/>
        </w:rPr>
      </w:pPr>
    </w:p>
    <w:p w14:paraId="51FAA1C7" w14:textId="35A1E30B" w:rsidR="00616B90" w:rsidRDefault="00616B90" w:rsidP="00616B90">
      <w:pPr>
        <w:spacing w:after="120" w:line="360" w:lineRule="auto"/>
        <w:jc w:val="both"/>
        <w:rPr>
          <w:b/>
          <w:sz w:val="24"/>
        </w:rPr>
      </w:pPr>
      <w:r>
        <w:rPr>
          <w:sz w:val="24"/>
        </w:rPr>
        <w:t>O vencimento da primeira parcela da mensalidade ocorrerá no dia 15 do mês seguinte ao da assinatura do contrato e será cobrada proporcionalmente</w:t>
      </w:r>
      <w:r w:rsidR="00BB3070">
        <w:rPr>
          <w:sz w:val="24"/>
        </w:rPr>
        <w:t xml:space="preserve"> (</w:t>
      </w:r>
      <w:r w:rsidR="00BB3070">
        <w:rPr>
          <w:i/>
          <w:sz w:val="24"/>
        </w:rPr>
        <w:t>pro-rata-die</w:t>
      </w:r>
      <w:r w:rsidR="00BB3070">
        <w:rPr>
          <w:sz w:val="24"/>
        </w:rPr>
        <w:t>), considerando-se o início como</w:t>
      </w:r>
      <w:r>
        <w:rPr>
          <w:sz w:val="24"/>
        </w:rPr>
        <w:t xml:space="preserve"> a data </w:t>
      </w:r>
      <w:r w:rsidR="006273F2">
        <w:rPr>
          <w:sz w:val="24"/>
        </w:rPr>
        <w:t>de disponibilização do site.</w:t>
      </w:r>
    </w:p>
    <w:p w14:paraId="2FD6795D" w14:textId="77777777" w:rsidR="00616B90" w:rsidRDefault="00616B90">
      <w:pPr>
        <w:spacing w:after="200" w:line="276" w:lineRule="auto"/>
        <w:rPr>
          <w:b/>
          <w:sz w:val="24"/>
        </w:rPr>
      </w:pPr>
    </w:p>
    <w:p w14:paraId="3A65892A" w14:textId="77777777" w:rsidR="00192F3D" w:rsidRDefault="00192F3D">
      <w:pPr>
        <w:spacing w:after="200" w:line="276" w:lineRule="auto"/>
        <w:rPr>
          <w:b/>
          <w:sz w:val="24"/>
        </w:rPr>
      </w:pPr>
      <w:r>
        <w:rPr>
          <w:b/>
          <w:sz w:val="24"/>
        </w:rPr>
        <w:br w:type="page"/>
      </w:r>
    </w:p>
    <w:p w14:paraId="460F373E" w14:textId="0D48BC1E" w:rsidR="009B4AD8" w:rsidRDefault="009B4AD8" w:rsidP="009B4AD8">
      <w:pPr>
        <w:spacing w:after="120" w:line="360" w:lineRule="auto"/>
        <w:jc w:val="both"/>
        <w:rPr>
          <w:sz w:val="24"/>
        </w:rPr>
      </w:pPr>
      <w:r w:rsidRPr="0079633E">
        <w:rPr>
          <w:b/>
          <w:sz w:val="24"/>
        </w:rPr>
        <w:lastRenderedPageBreak/>
        <w:t>TAXA DE ADMINISTRAÇÃO</w:t>
      </w:r>
      <w:r w:rsidRPr="0079633E">
        <w:rPr>
          <w:sz w:val="24"/>
        </w:rPr>
        <w:t xml:space="preserve"> </w:t>
      </w:r>
      <w:r w:rsidRPr="004E20A1">
        <w:rPr>
          <w:b/>
          <w:sz w:val="24"/>
        </w:rPr>
        <w:t>TXM-</w:t>
      </w:r>
      <w:proofErr w:type="spellStart"/>
      <w:r w:rsidRPr="004E20A1">
        <w:rPr>
          <w:b/>
          <w:sz w:val="24"/>
        </w:rPr>
        <w:t>eTicket</w:t>
      </w:r>
      <w:proofErr w:type="spellEnd"/>
      <w:r w:rsidRPr="0079633E">
        <w:rPr>
          <w:sz w:val="24"/>
        </w:rPr>
        <w:t xml:space="preserve"> -  </w:t>
      </w:r>
      <w:r>
        <w:rPr>
          <w:sz w:val="24"/>
        </w:rPr>
        <w:t xml:space="preserve">valor mensal variável </w:t>
      </w:r>
      <w:r w:rsidRPr="0079633E">
        <w:rPr>
          <w:sz w:val="24"/>
        </w:rPr>
        <w:t>destinad</w:t>
      </w:r>
      <w:r>
        <w:rPr>
          <w:sz w:val="24"/>
        </w:rPr>
        <w:t>o</w:t>
      </w:r>
      <w:r w:rsidRPr="0079633E">
        <w:rPr>
          <w:sz w:val="24"/>
        </w:rPr>
        <w:t xml:space="preserve"> a cobrir os custos do módulo </w:t>
      </w:r>
      <w:r w:rsidRPr="004E20A1">
        <w:rPr>
          <w:b/>
          <w:sz w:val="24"/>
        </w:rPr>
        <w:t>TXM-</w:t>
      </w:r>
      <w:proofErr w:type="spellStart"/>
      <w:r w:rsidRPr="004E20A1">
        <w:rPr>
          <w:b/>
          <w:sz w:val="24"/>
        </w:rPr>
        <w:t>eTicket</w:t>
      </w:r>
      <w:proofErr w:type="spellEnd"/>
      <w:r>
        <w:rPr>
          <w:sz w:val="24"/>
        </w:rPr>
        <w:t>, calculados conforme fórmula abaixo:</w:t>
      </w:r>
      <w:r w:rsidRPr="0079633E">
        <w:rPr>
          <w:sz w:val="24"/>
        </w:rPr>
        <w:t xml:space="preserve"> </w:t>
      </w:r>
    </w:p>
    <w:p w14:paraId="50C70F54" w14:textId="12D59F49" w:rsidR="009B4AD8" w:rsidRDefault="009B4AD8" w:rsidP="009B4AD8">
      <w:pPr>
        <w:spacing w:after="120" w:line="360" w:lineRule="auto"/>
        <w:jc w:val="both"/>
        <w:rPr>
          <w:sz w:val="24"/>
        </w:rPr>
      </w:pPr>
      <w:r>
        <w:rPr>
          <w:sz w:val="24"/>
        </w:rPr>
        <w:t xml:space="preserve">Valor mensal = (Valor Total das Corridas) X 2,0% </w:t>
      </w:r>
    </w:p>
    <w:p w14:paraId="7FA3E021" w14:textId="77777777" w:rsidR="009B4AD8" w:rsidRPr="0079633E" w:rsidRDefault="009B4AD8" w:rsidP="009B4AD8">
      <w:pPr>
        <w:spacing w:after="120" w:line="360" w:lineRule="auto"/>
        <w:jc w:val="both"/>
        <w:rPr>
          <w:sz w:val="24"/>
        </w:rPr>
      </w:pPr>
      <w:r>
        <w:rPr>
          <w:sz w:val="24"/>
        </w:rPr>
        <w:t xml:space="preserve"> Sendo que:</w:t>
      </w:r>
    </w:p>
    <w:p w14:paraId="4CDA514A" w14:textId="77777777" w:rsidR="009B4AD8" w:rsidRDefault="009B4AD8" w:rsidP="009B4AD8">
      <w:pPr>
        <w:pStyle w:val="ListParagraph"/>
        <w:numPr>
          <w:ilvl w:val="0"/>
          <w:numId w:val="19"/>
        </w:numPr>
        <w:spacing w:after="120" w:line="360" w:lineRule="auto"/>
        <w:jc w:val="both"/>
        <w:rPr>
          <w:sz w:val="24"/>
        </w:rPr>
      </w:pPr>
      <w:r w:rsidRPr="00DF6AE3">
        <w:rPr>
          <w:sz w:val="24"/>
        </w:rPr>
        <w:t xml:space="preserve">(Valor </w:t>
      </w:r>
      <w:r>
        <w:rPr>
          <w:sz w:val="24"/>
        </w:rPr>
        <w:t>T</w:t>
      </w:r>
      <w:r w:rsidRPr="00DF6AE3">
        <w:rPr>
          <w:sz w:val="24"/>
        </w:rPr>
        <w:t xml:space="preserve">otal das Corridas) = </w:t>
      </w:r>
      <w:r>
        <w:rPr>
          <w:sz w:val="24"/>
        </w:rPr>
        <w:t>A soma do valor de todas as co</w:t>
      </w:r>
      <w:r w:rsidRPr="00DF6AE3">
        <w:rPr>
          <w:sz w:val="24"/>
        </w:rPr>
        <w:t xml:space="preserve">rridas </w:t>
      </w:r>
      <w:r>
        <w:rPr>
          <w:sz w:val="24"/>
        </w:rPr>
        <w:t xml:space="preserve">com forma de pagamento igual a </w:t>
      </w:r>
      <w:proofErr w:type="spellStart"/>
      <w:r>
        <w:rPr>
          <w:sz w:val="24"/>
        </w:rPr>
        <w:t>eTicket</w:t>
      </w:r>
      <w:proofErr w:type="spellEnd"/>
      <w:r>
        <w:rPr>
          <w:sz w:val="24"/>
        </w:rPr>
        <w:t xml:space="preserve"> que foram </w:t>
      </w:r>
      <w:r w:rsidRPr="00DF6AE3">
        <w:rPr>
          <w:sz w:val="24"/>
        </w:rPr>
        <w:t>finalizadas e autorizadas pela empresa ou por seus funcionários</w:t>
      </w:r>
      <w:r>
        <w:rPr>
          <w:sz w:val="24"/>
        </w:rPr>
        <w:t xml:space="preserve"> dentro do mês de referência.</w:t>
      </w:r>
    </w:p>
    <w:p w14:paraId="78322B87" w14:textId="77777777" w:rsidR="009B4AD8" w:rsidRDefault="009B4AD8" w:rsidP="009B4AD8">
      <w:pPr>
        <w:pStyle w:val="ListParagraph"/>
        <w:numPr>
          <w:ilvl w:val="0"/>
          <w:numId w:val="19"/>
        </w:numPr>
        <w:spacing w:after="120" w:line="360" w:lineRule="auto"/>
        <w:jc w:val="both"/>
        <w:rPr>
          <w:sz w:val="24"/>
        </w:rPr>
      </w:pPr>
      <w:r>
        <w:rPr>
          <w:sz w:val="24"/>
        </w:rPr>
        <w:t>As c</w:t>
      </w:r>
      <w:r w:rsidRPr="00FF3332">
        <w:rPr>
          <w:sz w:val="24"/>
        </w:rPr>
        <w:t xml:space="preserve">orridas cuja a forma de pagamento tenha sido por voucher, dinheiro ou cartões via </w:t>
      </w:r>
      <w:r w:rsidRPr="00062232">
        <w:rPr>
          <w:b/>
          <w:sz w:val="24"/>
        </w:rPr>
        <w:t>máquina do taxista</w:t>
      </w:r>
      <w:r w:rsidRPr="00FF3332">
        <w:rPr>
          <w:sz w:val="24"/>
        </w:rPr>
        <w:t xml:space="preserve"> não estarão sujeitas a esta taxa de administração. </w:t>
      </w:r>
    </w:p>
    <w:p w14:paraId="37BCC62A" w14:textId="77777777" w:rsidR="009B4AD8" w:rsidRDefault="009B4AD8" w:rsidP="009B4AD8">
      <w:pPr>
        <w:pStyle w:val="ListParagraph"/>
        <w:numPr>
          <w:ilvl w:val="0"/>
          <w:numId w:val="19"/>
        </w:numPr>
        <w:spacing w:after="120" w:line="360" w:lineRule="auto"/>
        <w:jc w:val="both"/>
        <w:rPr>
          <w:sz w:val="24"/>
        </w:rPr>
      </w:pPr>
      <w:r>
        <w:rPr>
          <w:sz w:val="24"/>
        </w:rPr>
        <w:t xml:space="preserve">O vencimento mensal será o dia 15 do segundo mês após o mês de referência do cálculo. </w:t>
      </w:r>
    </w:p>
    <w:p w14:paraId="600B174B" w14:textId="77777777" w:rsidR="009B4AD8" w:rsidRDefault="009B4AD8" w:rsidP="009B4AD8">
      <w:pPr>
        <w:spacing w:after="120" w:line="360" w:lineRule="auto"/>
        <w:jc w:val="both"/>
        <w:rPr>
          <w:b/>
          <w:color w:val="3366FF"/>
          <w:sz w:val="24"/>
        </w:rPr>
      </w:pPr>
    </w:p>
    <w:p w14:paraId="24897083" w14:textId="77777777" w:rsidR="009B4AD8" w:rsidRDefault="009B4AD8" w:rsidP="009B4AD8">
      <w:pPr>
        <w:spacing w:after="120" w:line="360" w:lineRule="auto"/>
        <w:jc w:val="both"/>
        <w:rPr>
          <w:sz w:val="24"/>
        </w:rPr>
      </w:pPr>
      <w:r w:rsidRPr="0079633E">
        <w:rPr>
          <w:b/>
          <w:sz w:val="24"/>
        </w:rPr>
        <w:t>TAXA DE ADMINISTRAÇÃO</w:t>
      </w:r>
      <w:r w:rsidRPr="0079633E">
        <w:rPr>
          <w:sz w:val="24"/>
        </w:rPr>
        <w:t xml:space="preserve"> </w:t>
      </w:r>
      <w:r w:rsidRPr="004E20A1">
        <w:rPr>
          <w:b/>
          <w:sz w:val="24"/>
        </w:rPr>
        <w:t>TXM-</w:t>
      </w:r>
      <w:proofErr w:type="spellStart"/>
      <w:r w:rsidRPr="004E20A1">
        <w:rPr>
          <w:b/>
          <w:sz w:val="24"/>
        </w:rPr>
        <w:t>PayPal</w:t>
      </w:r>
      <w:proofErr w:type="spellEnd"/>
      <w:r w:rsidRPr="0079633E">
        <w:rPr>
          <w:sz w:val="24"/>
        </w:rPr>
        <w:t xml:space="preserve"> -  </w:t>
      </w:r>
      <w:r>
        <w:rPr>
          <w:sz w:val="24"/>
        </w:rPr>
        <w:t xml:space="preserve">valor mensal variável </w:t>
      </w:r>
      <w:r w:rsidRPr="0079633E">
        <w:rPr>
          <w:sz w:val="24"/>
        </w:rPr>
        <w:t>destinad</w:t>
      </w:r>
      <w:r>
        <w:rPr>
          <w:sz w:val="24"/>
        </w:rPr>
        <w:t>o</w:t>
      </w:r>
      <w:r w:rsidRPr="0079633E">
        <w:rPr>
          <w:sz w:val="24"/>
        </w:rPr>
        <w:t xml:space="preserve"> a cobrir os custos do módulo </w:t>
      </w:r>
      <w:r w:rsidRPr="004E20A1">
        <w:rPr>
          <w:b/>
          <w:sz w:val="24"/>
        </w:rPr>
        <w:t>TXM-</w:t>
      </w:r>
      <w:proofErr w:type="spellStart"/>
      <w:r w:rsidRPr="004E20A1">
        <w:rPr>
          <w:b/>
          <w:sz w:val="24"/>
        </w:rPr>
        <w:t>PayPal</w:t>
      </w:r>
      <w:proofErr w:type="spellEnd"/>
      <w:r>
        <w:rPr>
          <w:sz w:val="24"/>
        </w:rPr>
        <w:t>, calculados conforme fórmula abaixo:</w:t>
      </w:r>
      <w:r w:rsidRPr="0079633E">
        <w:rPr>
          <w:sz w:val="24"/>
        </w:rPr>
        <w:t xml:space="preserve"> </w:t>
      </w:r>
    </w:p>
    <w:p w14:paraId="47AE2A61" w14:textId="1748C89A" w:rsidR="009B4AD8" w:rsidRPr="0079633E" w:rsidRDefault="009B4AD8" w:rsidP="009B4AD8">
      <w:pPr>
        <w:spacing w:after="120" w:line="360" w:lineRule="auto"/>
        <w:jc w:val="both"/>
        <w:rPr>
          <w:sz w:val="24"/>
        </w:rPr>
      </w:pPr>
      <w:r>
        <w:rPr>
          <w:sz w:val="24"/>
        </w:rPr>
        <w:t>Valor mensal = (Valor Total das Corridas) X 6,0% + (Quantidade de corridas) X R$ 0,</w:t>
      </w:r>
      <w:r w:rsidR="00CF6687">
        <w:rPr>
          <w:sz w:val="24"/>
        </w:rPr>
        <w:t>1</w:t>
      </w:r>
      <w:r>
        <w:rPr>
          <w:sz w:val="24"/>
        </w:rPr>
        <w:t>5. Sendo que:</w:t>
      </w:r>
    </w:p>
    <w:p w14:paraId="7F9CAE71" w14:textId="77777777" w:rsidR="009B4AD8" w:rsidRDefault="009B4AD8" w:rsidP="009B4AD8">
      <w:pPr>
        <w:pStyle w:val="ListParagraph"/>
        <w:numPr>
          <w:ilvl w:val="0"/>
          <w:numId w:val="19"/>
        </w:numPr>
        <w:spacing w:after="120" w:line="360" w:lineRule="auto"/>
        <w:jc w:val="both"/>
        <w:rPr>
          <w:sz w:val="24"/>
        </w:rPr>
      </w:pPr>
      <w:r w:rsidRPr="00DF6AE3">
        <w:rPr>
          <w:sz w:val="24"/>
        </w:rPr>
        <w:t xml:space="preserve">(Valor </w:t>
      </w:r>
      <w:r>
        <w:rPr>
          <w:sz w:val="24"/>
        </w:rPr>
        <w:t>T</w:t>
      </w:r>
      <w:r w:rsidRPr="00DF6AE3">
        <w:rPr>
          <w:sz w:val="24"/>
        </w:rPr>
        <w:t xml:space="preserve">otal das Corridas) = </w:t>
      </w:r>
      <w:r>
        <w:rPr>
          <w:sz w:val="24"/>
        </w:rPr>
        <w:t>A soma do valor de todas as co</w:t>
      </w:r>
      <w:r w:rsidRPr="00DF6AE3">
        <w:rPr>
          <w:sz w:val="24"/>
        </w:rPr>
        <w:t xml:space="preserve">rridas </w:t>
      </w:r>
      <w:r>
        <w:rPr>
          <w:sz w:val="24"/>
        </w:rPr>
        <w:t xml:space="preserve">com forma de pagamento igual a </w:t>
      </w:r>
      <w:proofErr w:type="spellStart"/>
      <w:r>
        <w:rPr>
          <w:sz w:val="24"/>
        </w:rPr>
        <w:t>eTicket</w:t>
      </w:r>
      <w:proofErr w:type="spellEnd"/>
      <w:r>
        <w:rPr>
          <w:sz w:val="24"/>
        </w:rPr>
        <w:t xml:space="preserve"> que foram </w:t>
      </w:r>
      <w:r w:rsidRPr="00DF6AE3">
        <w:rPr>
          <w:sz w:val="24"/>
        </w:rPr>
        <w:t>finalizadas e autorizadas pela empresa ou por seus funcionários</w:t>
      </w:r>
      <w:r>
        <w:rPr>
          <w:sz w:val="24"/>
        </w:rPr>
        <w:t>.</w:t>
      </w:r>
    </w:p>
    <w:p w14:paraId="38DD11C6" w14:textId="77777777" w:rsidR="009B4AD8" w:rsidRDefault="009B4AD8" w:rsidP="009B4AD8">
      <w:pPr>
        <w:pStyle w:val="ListParagraph"/>
        <w:numPr>
          <w:ilvl w:val="0"/>
          <w:numId w:val="19"/>
        </w:numPr>
        <w:spacing w:after="120" w:line="360" w:lineRule="auto"/>
        <w:jc w:val="both"/>
        <w:rPr>
          <w:sz w:val="24"/>
        </w:rPr>
      </w:pPr>
      <w:r w:rsidRPr="00DF6AE3">
        <w:rPr>
          <w:sz w:val="24"/>
        </w:rPr>
        <w:t>(</w:t>
      </w:r>
      <w:r>
        <w:rPr>
          <w:sz w:val="24"/>
        </w:rPr>
        <w:t>Quantidade de</w:t>
      </w:r>
      <w:r w:rsidRPr="00DF6AE3">
        <w:rPr>
          <w:sz w:val="24"/>
        </w:rPr>
        <w:t xml:space="preserve"> Corridas) = </w:t>
      </w:r>
      <w:r>
        <w:rPr>
          <w:sz w:val="24"/>
        </w:rPr>
        <w:t>A quantidade total de todas as co</w:t>
      </w:r>
      <w:r w:rsidRPr="00DF6AE3">
        <w:rPr>
          <w:sz w:val="24"/>
        </w:rPr>
        <w:t xml:space="preserve">rridas </w:t>
      </w:r>
      <w:r>
        <w:rPr>
          <w:sz w:val="24"/>
        </w:rPr>
        <w:t xml:space="preserve">com forma de pagamento igual a </w:t>
      </w:r>
      <w:proofErr w:type="spellStart"/>
      <w:r>
        <w:rPr>
          <w:sz w:val="24"/>
        </w:rPr>
        <w:t>eTicket</w:t>
      </w:r>
      <w:proofErr w:type="spellEnd"/>
      <w:r>
        <w:rPr>
          <w:sz w:val="24"/>
        </w:rPr>
        <w:t xml:space="preserve"> que foram </w:t>
      </w:r>
      <w:r w:rsidRPr="00DF6AE3">
        <w:rPr>
          <w:sz w:val="24"/>
        </w:rPr>
        <w:t>finalizadas e autorizadas pela empresa ou por seus funcionários</w:t>
      </w:r>
      <w:r>
        <w:rPr>
          <w:sz w:val="24"/>
        </w:rPr>
        <w:t>.</w:t>
      </w:r>
    </w:p>
    <w:p w14:paraId="13FFA1FD" w14:textId="77777777" w:rsidR="009B4AD8" w:rsidRDefault="009B4AD8" w:rsidP="009B4AD8">
      <w:pPr>
        <w:pStyle w:val="ListParagraph"/>
        <w:numPr>
          <w:ilvl w:val="0"/>
          <w:numId w:val="19"/>
        </w:numPr>
        <w:spacing w:after="120" w:line="360" w:lineRule="auto"/>
        <w:jc w:val="both"/>
        <w:rPr>
          <w:sz w:val="24"/>
        </w:rPr>
      </w:pPr>
      <w:r>
        <w:rPr>
          <w:sz w:val="24"/>
        </w:rPr>
        <w:t>As corridas em que a</w:t>
      </w:r>
      <w:r w:rsidRPr="00FF3332">
        <w:rPr>
          <w:sz w:val="24"/>
        </w:rPr>
        <w:t xml:space="preserve"> forma de pagamento tenha sido por voucher, dinheiro ou cartões via máquina do taxista não estarão sujeitas a esta taxa de administração. </w:t>
      </w:r>
    </w:p>
    <w:p w14:paraId="50F61E35" w14:textId="77777777" w:rsidR="009B4AD8" w:rsidRDefault="009B4AD8" w:rsidP="009B4AD8">
      <w:pPr>
        <w:pStyle w:val="ListParagraph"/>
        <w:numPr>
          <w:ilvl w:val="0"/>
          <w:numId w:val="19"/>
        </w:numPr>
        <w:spacing w:after="120" w:line="360" w:lineRule="auto"/>
        <w:jc w:val="both"/>
        <w:rPr>
          <w:sz w:val="24"/>
        </w:rPr>
      </w:pPr>
      <w:r>
        <w:rPr>
          <w:sz w:val="24"/>
        </w:rPr>
        <w:t>O FORNECEDOR fará a retenção diária do que lhe é devido conforme as regras acima e repassará o saldo restante;</w:t>
      </w:r>
    </w:p>
    <w:p w14:paraId="0CF1B30B" w14:textId="77777777" w:rsidR="009B4AD8" w:rsidRDefault="009B4AD8" w:rsidP="009B4AD8">
      <w:pPr>
        <w:spacing w:line="360" w:lineRule="auto"/>
        <w:jc w:val="both"/>
        <w:rPr>
          <w:sz w:val="24"/>
        </w:rPr>
      </w:pPr>
    </w:p>
    <w:p w14:paraId="4F0D3681" w14:textId="77777777" w:rsidR="00192F3D" w:rsidRDefault="00192F3D">
      <w:pPr>
        <w:spacing w:after="200" w:line="276" w:lineRule="auto"/>
        <w:rPr>
          <w:b/>
          <w:sz w:val="24"/>
        </w:rPr>
      </w:pPr>
      <w:r>
        <w:rPr>
          <w:b/>
          <w:sz w:val="24"/>
        </w:rPr>
        <w:br w:type="page"/>
      </w:r>
    </w:p>
    <w:p w14:paraId="2F6E7408" w14:textId="644BE7EC" w:rsidR="009B4AD8" w:rsidRDefault="009B4AD8" w:rsidP="009B4AD8">
      <w:pPr>
        <w:spacing w:after="120" w:line="360" w:lineRule="auto"/>
        <w:jc w:val="both"/>
        <w:rPr>
          <w:sz w:val="24"/>
        </w:rPr>
      </w:pPr>
      <w:r>
        <w:rPr>
          <w:b/>
          <w:sz w:val="24"/>
        </w:rPr>
        <w:lastRenderedPageBreak/>
        <w:t xml:space="preserve">PARÁGRAFO PRIMEIRO </w:t>
      </w:r>
      <w:r>
        <w:rPr>
          <w:sz w:val="24"/>
        </w:rPr>
        <w:t>– Os valores estipulados para a remuneração d</w:t>
      </w:r>
      <w:r w:rsidR="00EA49C9">
        <w:rPr>
          <w:sz w:val="24"/>
        </w:rPr>
        <w:t xml:space="preserve">o </w:t>
      </w:r>
      <w:r w:rsidR="00EA49C9" w:rsidRPr="00EA49C9">
        <w:rPr>
          <w:b/>
          <w:sz w:val="24"/>
        </w:rPr>
        <w:t>FORNECEDOR</w:t>
      </w:r>
      <w:r>
        <w:rPr>
          <w:sz w:val="24"/>
        </w:rPr>
        <w:t xml:space="preserve"> incluem todos e quaisquer impostos, taxas e/ou encargos fiscais, sociais, previdenciários e securitários, sendo que se houver alteração na legislação fiscal que importe em alteração dos valores hoje vigentes, as partes poderão negociar a revisão do valor ajustado, para mais ou para menos.</w:t>
      </w:r>
    </w:p>
    <w:p w14:paraId="3B6611E0" w14:textId="77777777" w:rsidR="009B4AD8" w:rsidRDefault="009B4AD8" w:rsidP="009B4AD8">
      <w:pPr>
        <w:spacing w:after="120" w:line="360" w:lineRule="auto"/>
        <w:jc w:val="both"/>
        <w:rPr>
          <w:b/>
          <w:sz w:val="24"/>
        </w:rPr>
      </w:pPr>
    </w:p>
    <w:p w14:paraId="2714BB56" w14:textId="24728816" w:rsidR="009B4AD8" w:rsidRDefault="009B4AD8" w:rsidP="00900CC4">
      <w:pPr>
        <w:spacing w:after="120" w:line="360" w:lineRule="auto"/>
        <w:jc w:val="both"/>
        <w:rPr>
          <w:b/>
          <w:sz w:val="24"/>
        </w:rPr>
      </w:pPr>
      <w:r>
        <w:rPr>
          <w:b/>
          <w:sz w:val="24"/>
        </w:rPr>
        <w:t xml:space="preserve">PARÁGRAFO SEGUNDO </w:t>
      </w:r>
      <w:r>
        <w:rPr>
          <w:sz w:val="24"/>
        </w:rPr>
        <w:t>– O p</w:t>
      </w:r>
      <w:r w:rsidR="00EA49C9">
        <w:rPr>
          <w:sz w:val="24"/>
        </w:rPr>
        <w:t>agamento da remuneração devida ao</w:t>
      </w:r>
      <w:r>
        <w:rPr>
          <w:sz w:val="24"/>
        </w:rPr>
        <w:t xml:space="preserve"> </w:t>
      </w:r>
      <w:r w:rsidR="00EA49C9">
        <w:rPr>
          <w:b/>
          <w:sz w:val="24"/>
        </w:rPr>
        <w:t>FORNECEDOR</w:t>
      </w:r>
      <w:r>
        <w:rPr>
          <w:sz w:val="24"/>
        </w:rPr>
        <w:t xml:space="preserve"> será feito via depósito em conta corrente, e cobrado por </w:t>
      </w:r>
      <w:r w:rsidRPr="00365C03">
        <w:rPr>
          <w:sz w:val="24"/>
        </w:rPr>
        <w:t xml:space="preserve">boleto bancário </w:t>
      </w:r>
      <w:r>
        <w:rPr>
          <w:sz w:val="24"/>
        </w:rPr>
        <w:t xml:space="preserve">e nota fiscal </w:t>
      </w:r>
      <w:r w:rsidRPr="00365C03">
        <w:rPr>
          <w:sz w:val="24"/>
        </w:rPr>
        <w:t>emitido</w:t>
      </w:r>
      <w:r>
        <w:rPr>
          <w:sz w:val="24"/>
        </w:rPr>
        <w:t>s</w:t>
      </w:r>
      <w:r w:rsidR="00EA49C9">
        <w:rPr>
          <w:sz w:val="24"/>
        </w:rPr>
        <w:t>.</w:t>
      </w:r>
    </w:p>
    <w:p w14:paraId="6163942D" w14:textId="77777777" w:rsidR="009B4AD8" w:rsidRDefault="009B4AD8" w:rsidP="00900CC4">
      <w:pPr>
        <w:spacing w:after="120" w:line="360" w:lineRule="auto"/>
        <w:jc w:val="both"/>
        <w:rPr>
          <w:b/>
          <w:sz w:val="24"/>
        </w:rPr>
      </w:pPr>
    </w:p>
    <w:p w14:paraId="072C3A9D" w14:textId="77777777" w:rsidR="00EA49C9" w:rsidRDefault="00EA49C9" w:rsidP="00EA49C9">
      <w:pPr>
        <w:spacing w:after="120" w:line="360" w:lineRule="auto"/>
        <w:jc w:val="both"/>
        <w:rPr>
          <w:sz w:val="24"/>
        </w:rPr>
      </w:pPr>
      <w:r>
        <w:rPr>
          <w:b/>
          <w:sz w:val="24"/>
        </w:rPr>
        <w:t xml:space="preserve">PARÁGRAFO TERCEIRO </w:t>
      </w:r>
      <w:r>
        <w:rPr>
          <w:sz w:val="24"/>
        </w:rPr>
        <w:t xml:space="preserve">– O não pagamento, nos exatos vencimentos, dos valores devidos à </w:t>
      </w:r>
      <w:r>
        <w:rPr>
          <w:b/>
          <w:sz w:val="24"/>
        </w:rPr>
        <w:t>CONTRATADA</w:t>
      </w:r>
      <w:r>
        <w:rPr>
          <w:sz w:val="24"/>
        </w:rPr>
        <w:t xml:space="preserve">, por culpa exclusiva da </w:t>
      </w:r>
      <w:r>
        <w:rPr>
          <w:b/>
          <w:sz w:val="24"/>
        </w:rPr>
        <w:t>CONTRATANTE</w:t>
      </w:r>
      <w:r>
        <w:rPr>
          <w:sz w:val="24"/>
        </w:rPr>
        <w:t xml:space="preserve">, acarretará a incidência de correção monetária de acordo com a variação do IPCA (Índice de Preços ao Consumidor Ampliado), publicado pelo IBGE mais multa fixa de 2% (dois por cento), tudo calculado </w:t>
      </w:r>
      <w:r>
        <w:rPr>
          <w:i/>
          <w:sz w:val="24"/>
        </w:rPr>
        <w:t>pro-rata-die</w:t>
      </w:r>
      <w:r>
        <w:rPr>
          <w:sz w:val="24"/>
        </w:rPr>
        <w:t xml:space="preserve"> desde a data do vencimento até o efetivo pagamento, devendo tal critério ser aplicado a eventuais créditos a favor da </w:t>
      </w:r>
      <w:r>
        <w:rPr>
          <w:b/>
          <w:sz w:val="24"/>
        </w:rPr>
        <w:t>CONTRATANTE</w:t>
      </w:r>
      <w:r>
        <w:rPr>
          <w:sz w:val="24"/>
        </w:rPr>
        <w:t xml:space="preserve"> não liquidados até a data do vencimento.</w:t>
      </w:r>
    </w:p>
    <w:p w14:paraId="46D13D9A" w14:textId="77777777" w:rsidR="00EA49C9" w:rsidRDefault="00EA49C9" w:rsidP="00EA49C9">
      <w:pPr>
        <w:spacing w:line="360" w:lineRule="auto"/>
        <w:jc w:val="both"/>
        <w:rPr>
          <w:b/>
          <w:sz w:val="24"/>
        </w:rPr>
      </w:pPr>
    </w:p>
    <w:p w14:paraId="643508FF" w14:textId="50B6B3BF" w:rsidR="00EA49C9" w:rsidRPr="0079287F" w:rsidRDefault="00EA49C9" w:rsidP="00EA49C9">
      <w:pPr>
        <w:spacing w:line="360" w:lineRule="auto"/>
        <w:jc w:val="both"/>
        <w:rPr>
          <w:b/>
          <w:spacing w:val="-8"/>
          <w:sz w:val="24"/>
          <w:u w:val="single"/>
        </w:rPr>
      </w:pPr>
      <w:r>
        <w:rPr>
          <w:b/>
          <w:sz w:val="24"/>
        </w:rPr>
        <w:t xml:space="preserve">PARÁGRAFO QUARTO </w:t>
      </w:r>
      <w:r>
        <w:rPr>
          <w:sz w:val="24"/>
        </w:rPr>
        <w:t xml:space="preserve">– </w:t>
      </w:r>
      <w:r w:rsidRPr="00CE2E2A">
        <w:rPr>
          <w:spacing w:val="-8"/>
          <w:sz w:val="24"/>
        </w:rPr>
        <w:t>Todos os valores em reais poderão ser reajustados anualmente no dia 1</w:t>
      </w:r>
      <w:r w:rsidRPr="00CE2E2A">
        <w:rPr>
          <w:spacing w:val="-8"/>
          <w:sz w:val="24"/>
          <w:vertAlign w:val="superscript"/>
        </w:rPr>
        <w:t>o</w:t>
      </w:r>
      <w:r w:rsidRPr="00CE2E2A">
        <w:rPr>
          <w:spacing w:val="-8"/>
          <w:sz w:val="24"/>
        </w:rPr>
        <w:t xml:space="preserve"> de janeiro com base no </w:t>
      </w:r>
      <w:r w:rsidRPr="00CE2E2A">
        <w:rPr>
          <w:sz w:val="24"/>
        </w:rPr>
        <w:t>IPCA (Índice de Preços ao Consumidor Ampliado), publicado pelo IBGE.</w:t>
      </w:r>
    </w:p>
    <w:p w14:paraId="5FB0B9CE" w14:textId="77777777" w:rsidR="00EA49C9" w:rsidRDefault="00EA49C9" w:rsidP="00900CC4">
      <w:pPr>
        <w:spacing w:line="360" w:lineRule="auto"/>
        <w:jc w:val="both"/>
        <w:rPr>
          <w:sz w:val="24"/>
        </w:rPr>
      </w:pPr>
    </w:p>
    <w:p w14:paraId="72A1611D" w14:textId="77777777" w:rsidR="0045019C" w:rsidRPr="00900CC4" w:rsidRDefault="0045019C" w:rsidP="00900CC4">
      <w:pPr>
        <w:spacing w:line="360" w:lineRule="auto"/>
        <w:jc w:val="both"/>
        <w:rPr>
          <w:sz w:val="24"/>
        </w:rPr>
      </w:pPr>
    </w:p>
    <w:p w14:paraId="6173042C" w14:textId="3D890FDA" w:rsidR="002F4058" w:rsidRDefault="002F4058" w:rsidP="002F4058">
      <w:pPr>
        <w:pStyle w:val="Heading1"/>
        <w:spacing w:after="120" w:line="360" w:lineRule="auto"/>
      </w:pPr>
      <w:r w:rsidRPr="004C232A">
        <w:rPr>
          <w:u w:val="single"/>
        </w:rPr>
        <w:t xml:space="preserve">CLÁUSULA DÉCIMA </w:t>
      </w:r>
      <w:r w:rsidR="004C232A" w:rsidRPr="004C232A">
        <w:rPr>
          <w:u w:val="single"/>
        </w:rPr>
        <w:t>SEGUNDA</w:t>
      </w:r>
      <w:r>
        <w:t xml:space="preserve"> – DA SUPENSÃO DA LICENÇA E PRESTAÇÃO DE SERVIÇOS</w:t>
      </w:r>
    </w:p>
    <w:p w14:paraId="1473EEAB" w14:textId="1F6F3490" w:rsidR="002F4058" w:rsidRDefault="002F4058" w:rsidP="002F4058">
      <w:pPr>
        <w:pStyle w:val="BodyText2"/>
        <w:spacing w:line="360" w:lineRule="auto"/>
        <w:jc w:val="both"/>
      </w:pPr>
      <w:r>
        <w:t xml:space="preserve">A CONTRATADA poderá suspender a licença de uso e a prestação de serviços </w:t>
      </w:r>
      <w:r w:rsidR="006F1DEE">
        <w:t>em qualquer dos casos abaixo:</w:t>
      </w:r>
    </w:p>
    <w:p w14:paraId="7E253D8C" w14:textId="1CAE390C" w:rsidR="002F4058" w:rsidRDefault="002F4058" w:rsidP="002F4058">
      <w:pPr>
        <w:pStyle w:val="BodyText2"/>
        <w:numPr>
          <w:ilvl w:val="0"/>
          <w:numId w:val="15"/>
        </w:numPr>
        <w:spacing w:line="360" w:lineRule="auto"/>
        <w:jc w:val="both"/>
      </w:pPr>
      <w:r>
        <w:t>Inadimplência de qualquer val</w:t>
      </w:r>
      <w:r w:rsidR="00EA49C9">
        <w:t>or devido num prazo superior a 3</w:t>
      </w:r>
      <w:r>
        <w:t xml:space="preserve">0 dias, desde que comunicado formalmente por </w:t>
      </w:r>
      <w:proofErr w:type="spellStart"/>
      <w:r>
        <w:t>email</w:t>
      </w:r>
      <w:proofErr w:type="spellEnd"/>
      <w:r>
        <w:t xml:space="preserve"> </w:t>
      </w:r>
      <w:r w:rsidR="006F1DEE">
        <w:t>com 7 dias de antecedência.</w:t>
      </w:r>
    </w:p>
    <w:p w14:paraId="4625B2DF" w14:textId="62CF30F0" w:rsidR="002F4058" w:rsidRDefault="002F4058" w:rsidP="002F4058">
      <w:pPr>
        <w:pStyle w:val="BodyText2"/>
        <w:numPr>
          <w:ilvl w:val="0"/>
          <w:numId w:val="15"/>
        </w:numPr>
        <w:spacing w:line="360" w:lineRule="auto"/>
        <w:jc w:val="both"/>
      </w:pPr>
      <w:r>
        <w:t xml:space="preserve">Utilização indevida do PRODUTO desde que comunicado formalmente por </w:t>
      </w:r>
      <w:proofErr w:type="spellStart"/>
      <w:r>
        <w:t>email</w:t>
      </w:r>
      <w:proofErr w:type="spellEnd"/>
      <w:r>
        <w:t xml:space="preserve"> com 7 dias de antecedência.</w:t>
      </w:r>
    </w:p>
    <w:p w14:paraId="799D8DDB" w14:textId="77777777" w:rsidR="007F2B26" w:rsidRDefault="007F2B26" w:rsidP="007F2B26">
      <w:pPr>
        <w:pStyle w:val="BodyText2"/>
        <w:spacing w:line="360" w:lineRule="auto"/>
        <w:jc w:val="both"/>
      </w:pPr>
    </w:p>
    <w:p w14:paraId="2B396BD0" w14:textId="28C0B5C8" w:rsidR="007F2B26" w:rsidRPr="007F2B26" w:rsidRDefault="007F2B26" w:rsidP="007F2B26">
      <w:pPr>
        <w:spacing w:after="120" w:line="360" w:lineRule="auto"/>
        <w:jc w:val="both"/>
        <w:rPr>
          <w:sz w:val="24"/>
        </w:rPr>
      </w:pPr>
      <w:r w:rsidRPr="007F2B26">
        <w:rPr>
          <w:b/>
          <w:sz w:val="24"/>
        </w:rPr>
        <w:t xml:space="preserve">PARÁGRAFO ÚNICO </w:t>
      </w:r>
      <w:r w:rsidRPr="007F2B26">
        <w:rPr>
          <w:sz w:val="24"/>
        </w:rPr>
        <w:t xml:space="preserve">– A suspensão </w:t>
      </w:r>
      <w:r>
        <w:rPr>
          <w:sz w:val="24"/>
        </w:rPr>
        <w:t>será t</w:t>
      </w:r>
      <w:r w:rsidRPr="007F2B26">
        <w:rPr>
          <w:sz w:val="24"/>
        </w:rPr>
        <w:t xml:space="preserve">emporária </w:t>
      </w:r>
      <w:r>
        <w:rPr>
          <w:sz w:val="24"/>
        </w:rPr>
        <w:t>e os serviços se regularizarão em até 24 horas após a eliminação da sua causa.</w:t>
      </w:r>
    </w:p>
    <w:p w14:paraId="1CF90729" w14:textId="77777777" w:rsidR="00AA00CB" w:rsidRDefault="00AA00CB" w:rsidP="00D20F3F">
      <w:pPr>
        <w:pStyle w:val="Heading1"/>
        <w:spacing w:after="120" w:line="360" w:lineRule="auto"/>
      </w:pPr>
    </w:p>
    <w:p w14:paraId="08E9EE48" w14:textId="583FA58E" w:rsidR="00D20F3F" w:rsidRDefault="00D20F3F" w:rsidP="00D20F3F">
      <w:pPr>
        <w:pStyle w:val="Heading1"/>
        <w:spacing w:after="120" w:line="360" w:lineRule="auto"/>
      </w:pPr>
      <w:r w:rsidRPr="004C232A">
        <w:rPr>
          <w:u w:val="single"/>
        </w:rPr>
        <w:t xml:space="preserve">CLÁUSULA </w:t>
      </w:r>
      <w:r w:rsidR="003D33FE" w:rsidRPr="004C232A">
        <w:rPr>
          <w:u w:val="single"/>
        </w:rPr>
        <w:t xml:space="preserve">DÉCIMA </w:t>
      </w:r>
      <w:r w:rsidR="004C232A" w:rsidRPr="004C232A">
        <w:rPr>
          <w:u w:val="single"/>
        </w:rPr>
        <w:t>TE</w:t>
      </w:r>
      <w:r w:rsidR="00506274">
        <w:rPr>
          <w:u w:val="single"/>
        </w:rPr>
        <w:t>R</w:t>
      </w:r>
      <w:r w:rsidR="004C232A" w:rsidRPr="004C232A">
        <w:rPr>
          <w:u w:val="single"/>
        </w:rPr>
        <w:t>CEIRA</w:t>
      </w:r>
      <w:r w:rsidR="00304DD9">
        <w:t xml:space="preserve"> </w:t>
      </w:r>
      <w:r>
        <w:t>– DA</w:t>
      </w:r>
      <w:r w:rsidR="00154E88">
        <w:t xml:space="preserve"> RESCISÃO</w:t>
      </w:r>
      <w:r w:rsidR="00276A1B">
        <w:t xml:space="preserve"> PELA </w:t>
      </w:r>
      <w:r w:rsidR="00EA49C9">
        <w:t>BANDEIRA</w:t>
      </w:r>
    </w:p>
    <w:p w14:paraId="4E37F8CF" w14:textId="391ACD19" w:rsidR="00D20F3F" w:rsidRDefault="00154E88" w:rsidP="004D6554">
      <w:pPr>
        <w:pStyle w:val="BodyText2"/>
        <w:spacing w:line="360" w:lineRule="auto"/>
        <w:jc w:val="both"/>
      </w:pPr>
      <w:r>
        <w:t>A CONTRATANTE poderá rescindir o contrato unilateralmente observando as seguintes condições:</w:t>
      </w:r>
    </w:p>
    <w:p w14:paraId="59DAC740" w14:textId="1EAC20CB" w:rsidR="00154E88" w:rsidRDefault="00154E88" w:rsidP="00154E88">
      <w:pPr>
        <w:pStyle w:val="BodyText2"/>
        <w:numPr>
          <w:ilvl w:val="0"/>
          <w:numId w:val="15"/>
        </w:numPr>
        <w:spacing w:line="360" w:lineRule="auto"/>
        <w:jc w:val="both"/>
      </w:pPr>
      <w:r>
        <w:t xml:space="preserve">Avisar a </w:t>
      </w:r>
      <w:r w:rsidR="00276A1B">
        <w:t>CONTRATADA</w:t>
      </w:r>
      <w:r>
        <w:t xml:space="preserve"> com </w:t>
      </w:r>
      <w:r w:rsidR="00980EE6">
        <w:t>3</w:t>
      </w:r>
      <w:r>
        <w:t>0 dias de antecedência;</w:t>
      </w:r>
    </w:p>
    <w:p w14:paraId="1456C16F" w14:textId="08C1AD99" w:rsidR="00154E88" w:rsidRDefault="00154E88" w:rsidP="00154E88">
      <w:pPr>
        <w:pStyle w:val="BodyText2"/>
        <w:numPr>
          <w:ilvl w:val="0"/>
          <w:numId w:val="15"/>
        </w:numPr>
        <w:spacing w:line="360" w:lineRule="auto"/>
        <w:jc w:val="both"/>
      </w:pPr>
      <w:r>
        <w:t>Pagar o valor da licença proporcional a data acordada para a rescisão;</w:t>
      </w:r>
    </w:p>
    <w:p w14:paraId="0E62293D" w14:textId="77777777" w:rsidR="00EA49C9" w:rsidRPr="00485C84" w:rsidRDefault="00EA49C9" w:rsidP="00EA49C9">
      <w:pPr>
        <w:pStyle w:val="BodyText2"/>
        <w:numPr>
          <w:ilvl w:val="0"/>
          <w:numId w:val="15"/>
        </w:numPr>
        <w:spacing w:line="360" w:lineRule="auto"/>
        <w:jc w:val="both"/>
      </w:pPr>
      <w:r>
        <w:t>Pagar a taxa de administração relativa às corridas pendente de pagamento do módulo TXM-</w:t>
      </w:r>
      <w:proofErr w:type="spellStart"/>
      <w:r>
        <w:t>eTicket</w:t>
      </w:r>
      <w:proofErr w:type="spellEnd"/>
      <w:r>
        <w:t>.</w:t>
      </w:r>
    </w:p>
    <w:p w14:paraId="13DE2B24" w14:textId="77777777" w:rsidR="00276A1B" w:rsidRDefault="00276A1B" w:rsidP="00276A1B">
      <w:pPr>
        <w:pStyle w:val="Heading1"/>
        <w:spacing w:after="120" w:line="360" w:lineRule="auto"/>
      </w:pPr>
    </w:p>
    <w:p w14:paraId="047AE4AF" w14:textId="341797FD" w:rsidR="00276A1B" w:rsidRDefault="00276A1B" w:rsidP="00276A1B">
      <w:pPr>
        <w:pStyle w:val="Heading1"/>
        <w:spacing w:after="120" w:line="360" w:lineRule="auto"/>
      </w:pPr>
      <w:r w:rsidRPr="00506274">
        <w:rPr>
          <w:u w:val="single"/>
        </w:rPr>
        <w:t xml:space="preserve">CLÁUSULA DÉCIMA </w:t>
      </w:r>
      <w:r w:rsidR="00506274" w:rsidRPr="00506274">
        <w:rPr>
          <w:u w:val="single"/>
        </w:rPr>
        <w:t>QUARTA</w:t>
      </w:r>
      <w:r w:rsidR="00304DD9">
        <w:t xml:space="preserve"> </w:t>
      </w:r>
      <w:r w:rsidR="00EA49C9">
        <w:t>– DA RESCISÃO PELO FORNECEDOR</w:t>
      </w:r>
    </w:p>
    <w:p w14:paraId="396A4D20" w14:textId="77777777" w:rsidR="00EA49C9" w:rsidRDefault="00EA49C9" w:rsidP="00EA49C9">
      <w:pPr>
        <w:pStyle w:val="BodyText2"/>
        <w:spacing w:line="360" w:lineRule="auto"/>
        <w:jc w:val="both"/>
      </w:pPr>
      <w:r>
        <w:t>A CONTRATADA poderá rescindir o contrato unilateralmente observando as seguintes condições:</w:t>
      </w:r>
    </w:p>
    <w:p w14:paraId="3E1DA236" w14:textId="77777777" w:rsidR="00EA49C9" w:rsidRDefault="00EA49C9" w:rsidP="00EA49C9">
      <w:pPr>
        <w:pStyle w:val="BodyText2"/>
        <w:numPr>
          <w:ilvl w:val="0"/>
          <w:numId w:val="16"/>
        </w:numPr>
        <w:spacing w:line="360" w:lineRule="auto"/>
        <w:jc w:val="both"/>
      </w:pPr>
      <w:r>
        <w:t>Avisar a CONTRATANTE com 90 dias de antecedência;</w:t>
      </w:r>
    </w:p>
    <w:p w14:paraId="11E4C670" w14:textId="77777777" w:rsidR="00EA49C9" w:rsidRDefault="00EA49C9" w:rsidP="00EA49C9">
      <w:pPr>
        <w:pStyle w:val="BodyText2"/>
        <w:numPr>
          <w:ilvl w:val="0"/>
          <w:numId w:val="16"/>
        </w:numPr>
        <w:spacing w:line="360" w:lineRule="auto"/>
        <w:jc w:val="both"/>
      </w:pPr>
      <w:r>
        <w:t xml:space="preserve">Entregar todos os </w:t>
      </w:r>
      <w:r w:rsidRPr="00111718">
        <w:t>da</w:t>
      </w:r>
      <w:r>
        <w:t>dos dos taxistas, passageiros, corridas, entre outros, que foram incluídos pelo uso do PRODUTO, desde que solicitados formalmente pela CONTRATANTE.</w:t>
      </w:r>
    </w:p>
    <w:p w14:paraId="68EE59E8" w14:textId="77777777" w:rsidR="00D20F3F" w:rsidRDefault="00D20F3F" w:rsidP="00D20F3F">
      <w:pPr>
        <w:pStyle w:val="Heading1"/>
      </w:pPr>
    </w:p>
    <w:p w14:paraId="109D81D8" w14:textId="77777777" w:rsidR="00EA49C9" w:rsidRPr="00EA49C9" w:rsidRDefault="00EA49C9" w:rsidP="00EA49C9"/>
    <w:p w14:paraId="1AFC015C" w14:textId="3743B2E7" w:rsidR="00D20F3F" w:rsidRDefault="00D20F3F" w:rsidP="00D20F3F">
      <w:pPr>
        <w:pStyle w:val="Heading1"/>
        <w:spacing w:line="360" w:lineRule="auto"/>
      </w:pPr>
      <w:r w:rsidRPr="00506274">
        <w:rPr>
          <w:u w:val="single"/>
        </w:rPr>
        <w:t>CLÁUSULA DÉCIMA</w:t>
      </w:r>
      <w:r w:rsidR="00803DA1" w:rsidRPr="00506274">
        <w:rPr>
          <w:u w:val="single"/>
        </w:rPr>
        <w:t xml:space="preserve"> </w:t>
      </w:r>
      <w:r w:rsidR="00506274" w:rsidRPr="00506274">
        <w:rPr>
          <w:u w:val="single"/>
        </w:rPr>
        <w:t>QUINTA</w:t>
      </w:r>
      <w:r w:rsidR="00304DD9">
        <w:t xml:space="preserve"> </w:t>
      </w:r>
      <w:r>
        <w:t>– DO CASO FORTUITO OU FORÇA MAIOR</w:t>
      </w:r>
    </w:p>
    <w:p w14:paraId="50CCE55C" w14:textId="77777777" w:rsidR="00D20F3F" w:rsidRDefault="00D20F3F" w:rsidP="00D20F3F">
      <w:pPr>
        <w:pStyle w:val="BodyText"/>
        <w:spacing w:before="120" w:after="0"/>
      </w:pPr>
      <w:r>
        <w:t xml:space="preserve">Nenhuma das partes será responsável perante a outra por qualquer falha ou atraso no cumprimento das obrigações constantes do presente contrato, causados por casos fortuitos ou força maior. </w:t>
      </w:r>
    </w:p>
    <w:p w14:paraId="5F87EA70" w14:textId="77777777" w:rsidR="00D20F3F" w:rsidRDefault="00D20F3F" w:rsidP="00D20F3F">
      <w:pPr>
        <w:jc w:val="both"/>
        <w:rPr>
          <w:b/>
          <w:sz w:val="24"/>
        </w:rPr>
      </w:pPr>
    </w:p>
    <w:p w14:paraId="607B737D" w14:textId="77777777" w:rsidR="00D20F3F" w:rsidRDefault="00D20F3F" w:rsidP="00D20F3F">
      <w:pPr>
        <w:pStyle w:val="BodyText2"/>
        <w:jc w:val="both"/>
        <w:rPr>
          <w:b/>
        </w:rPr>
      </w:pPr>
    </w:p>
    <w:p w14:paraId="7B0A713A" w14:textId="31CE563B" w:rsidR="00F21C2F" w:rsidRDefault="00F21C2F" w:rsidP="00F21C2F">
      <w:pPr>
        <w:pStyle w:val="Heading1"/>
        <w:spacing w:after="120" w:line="360" w:lineRule="auto"/>
      </w:pPr>
      <w:r w:rsidRPr="00506274">
        <w:rPr>
          <w:u w:val="single"/>
        </w:rPr>
        <w:t xml:space="preserve">CLÁUSULA DÉCIMA </w:t>
      </w:r>
      <w:r w:rsidR="00506274" w:rsidRPr="00506274">
        <w:rPr>
          <w:u w:val="single"/>
        </w:rPr>
        <w:t>SEXTA</w:t>
      </w:r>
      <w:r w:rsidR="00304DD9">
        <w:t xml:space="preserve"> </w:t>
      </w:r>
      <w:r>
        <w:t xml:space="preserve">– DOS CASOS OMISSOS </w:t>
      </w:r>
    </w:p>
    <w:p w14:paraId="5AA6B0B6" w14:textId="77777777" w:rsidR="00F21C2F" w:rsidRDefault="00F21C2F" w:rsidP="00F21C2F">
      <w:pPr>
        <w:pStyle w:val="BodyText2"/>
        <w:spacing w:after="120" w:line="360" w:lineRule="auto"/>
        <w:jc w:val="both"/>
      </w:pPr>
      <w:r>
        <w:t xml:space="preserve">Eventuais alterações ou casos omissos serão acordados entre as partes na forma de aditivos a este Contrato. </w:t>
      </w:r>
    </w:p>
    <w:p w14:paraId="47D60CA9" w14:textId="77777777" w:rsidR="00D20F3F" w:rsidRDefault="00D20F3F" w:rsidP="00D20F3F">
      <w:pPr>
        <w:pStyle w:val="BodyText2"/>
        <w:jc w:val="both"/>
        <w:rPr>
          <w:b/>
        </w:rPr>
      </w:pPr>
    </w:p>
    <w:p w14:paraId="6D6B955C" w14:textId="533C13DB" w:rsidR="003257EC" w:rsidRDefault="003257EC" w:rsidP="003257EC">
      <w:pPr>
        <w:pStyle w:val="Heading1"/>
        <w:spacing w:after="120" w:line="360" w:lineRule="auto"/>
      </w:pPr>
      <w:r w:rsidRPr="00506274">
        <w:rPr>
          <w:u w:val="single"/>
        </w:rPr>
        <w:t xml:space="preserve">CLÁUSULA DÉCIMA </w:t>
      </w:r>
      <w:r w:rsidR="00506274" w:rsidRPr="00506274">
        <w:rPr>
          <w:u w:val="single"/>
        </w:rPr>
        <w:t>SÉTIMA</w:t>
      </w:r>
      <w:r w:rsidRPr="00304DD9">
        <w:t xml:space="preserve"> </w:t>
      </w:r>
      <w:r>
        <w:t xml:space="preserve">– DOS RISCOS E RESPONSABILIDADES </w:t>
      </w:r>
    </w:p>
    <w:p w14:paraId="5D4CF941" w14:textId="3AB7FD27" w:rsidR="003257EC" w:rsidRDefault="003257EC" w:rsidP="003257EC">
      <w:pPr>
        <w:pStyle w:val="BodyText2"/>
        <w:spacing w:after="120" w:line="360" w:lineRule="auto"/>
        <w:jc w:val="both"/>
      </w:pPr>
      <w:r>
        <w:t xml:space="preserve">As partes declaram concordar com os seguintes riscos e responsabilidades: </w:t>
      </w:r>
    </w:p>
    <w:p w14:paraId="234E2970" w14:textId="41791B2B" w:rsidR="003257EC" w:rsidRDefault="003257EC" w:rsidP="003257EC">
      <w:pPr>
        <w:pStyle w:val="BodyText2"/>
        <w:numPr>
          <w:ilvl w:val="0"/>
          <w:numId w:val="20"/>
        </w:numPr>
        <w:spacing w:after="120" w:line="360" w:lineRule="auto"/>
        <w:jc w:val="both"/>
      </w:pPr>
      <w:r>
        <w:t xml:space="preserve">Ambas as partes declaram ter conhecimento que todo e qualquer software </w:t>
      </w:r>
      <w:r w:rsidRPr="003257EC">
        <w:t xml:space="preserve">é uma espécie de produto </w:t>
      </w:r>
      <w:r>
        <w:t>e</w:t>
      </w:r>
      <w:r w:rsidRPr="003257EC">
        <w:t>m constante atualização e aperfeiçoamento, possuindo</w:t>
      </w:r>
      <w:r>
        <w:t xml:space="preserve"> </w:t>
      </w:r>
      <w:r w:rsidRPr="003257EC">
        <w:t>sempre aspectos a serem melhorados</w:t>
      </w:r>
      <w:r w:rsidR="009A19E0">
        <w:t>;</w:t>
      </w:r>
    </w:p>
    <w:p w14:paraId="20CCC365" w14:textId="6CA1D35A" w:rsidR="009A19E0" w:rsidRPr="009A19E0" w:rsidRDefault="009A19E0" w:rsidP="009A19E0">
      <w:pPr>
        <w:pStyle w:val="BodyText2"/>
        <w:numPr>
          <w:ilvl w:val="0"/>
          <w:numId w:val="20"/>
        </w:numPr>
        <w:spacing w:after="120" w:line="360" w:lineRule="auto"/>
        <w:jc w:val="both"/>
      </w:pPr>
      <w:r w:rsidRPr="009A19E0">
        <w:t>Ambas as partes declaram ter ciência de que o uso de sistema</w:t>
      </w:r>
      <w:r>
        <w:t>s</w:t>
      </w:r>
      <w:r w:rsidRPr="009A19E0">
        <w:t xml:space="preserve"> de informática está sujeito a ataques de terceiros, não se responsabilizando nenhuma das partes perante a parte contrária </w:t>
      </w:r>
      <w:r w:rsidRPr="009A19E0">
        <w:lastRenderedPageBreak/>
        <w:t xml:space="preserve">ou terceiros por danos causados por invasões perpetradas por </w:t>
      </w:r>
      <w:r>
        <w:t>agentes</w:t>
      </w:r>
      <w:r w:rsidRPr="009A19E0">
        <w:t>, tais como hackers, ressalvada a responsabilidade p</w:t>
      </w:r>
      <w:r>
        <w:t xml:space="preserve">or </w:t>
      </w:r>
      <w:r w:rsidRPr="009A19E0">
        <w:t>descumprimento de obrigações de segurança</w:t>
      </w:r>
      <w:r>
        <w:t xml:space="preserve"> estabelecidas neste contrato;</w:t>
      </w:r>
    </w:p>
    <w:p w14:paraId="4C3242FE" w14:textId="0F5B38B6" w:rsidR="003257EC" w:rsidRDefault="003257EC" w:rsidP="003257EC">
      <w:pPr>
        <w:pStyle w:val="BodyText2"/>
        <w:numPr>
          <w:ilvl w:val="0"/>
          <w:numId w:val="20"/>
        </w:numPr>
        <w:spacing w:after="120" w:line="360" w:lineRule="auto"/>
        <w:jc w:val="both"/>
      </w:pPr>
      <w:r>
        <w:t>Ressalvada</w:t>
      </w:r>
      <w:r w:rsidRPr="003257EC">
        <w:t xml:space="preserve"> a hipótese de indenizações por dolo comprovado, nenhuma das partes pagará à parte contrária nenhuma espécie de indenização, reparação de danos, multa ou penalidade, em valores superiores ao valor anual do presente contrato.</w:t>
      </w:r>
    </w:p>
    <w:p w14:paraId="3F0E9F4D" w14:textId="77777777" w:rsidR="00EA49C9" w:rsidRDefault="00EA49C9" w:rsidP="00EA49C9">
      <w:pPr>
        <w:pStyle w:val="BodyText2"/>
        <w:numPr>
          <w:ilvl w:val="0"/>
          <w:numId w:val="20"/>
        </w:numPr>
        <w:spacing w:after="120" w:line="360" w:lineRule="auto"/>
        <w:jc w:val="both"/>
      </w:pPr>
      <w:r>
        <w:t>Ambas as partes declaram ter conhecimento que a publicação de aplicativos nas lojas virtuais estão sujeitas às regras destas lojas e que elas estão em constante modificação. Tal conjunto de regras pode acarretar na rejeição dos aplicativos gerados pelo FORNECEDOR e a solução deste impasse poderá necessitar de prazo extra.</w:t>
      </w:r>
    </w:p>
    <w:p w14:paraId="4C2676DA" w14:textId="77777777" w:rsidR="003257EC" w:rsidRDefault="003257EC" w:rsidP="00771C59">
      <w:pPr>
        <w:pStyle w:val="Heading1"/>
        <w:spacing w:after="120" w:line="360" w:lineRule="auto"/>
      </w:pPr>
    </w:p>
    <w:p w14:paraId="46706F9E" w14:textId="2491B5DB" w:rsidR="00771C59" w:rsidRDefault="00771C59" w:rsidP="00771C59">
      <w:pPr>
        <w:pStyle w:val="Heading1"/>
        <w:spacing w:after="120" w:line="360" w:lineRule="auto"/>
      </w:pPr>
      <w:r w:rsidRPr="00506274">
        <w:rPr>
          <w:u w:val="single"/>
        </w:rPr>
        <w:t xml:space="preserve">CLÁUSULA DÉCIMA </w:t>
      </w:r>
      <w:r w:rsidR="00506274" w:rsidRPr="00506274">
        <w:rPr>
          <w:u w:val="single"/>
        </w:rPr>
        <w:t>OITAVA</w:t>
      </w:r>
      <w:r w:rsidR="00304DD9" w:rsidRPr="00304DD9">
        <w:t xml:space="preserve"> </w:t>
      </w:r>
      <w:r>
        <w:t xml:space="preserve">– DAS CONDIÇÕES GERAIS </w:t>
      </w:r>
    </w:p>
    <w:p w14:paraId="1CA59792" w14:textId="1DED68E5" w:rsidR="00A669F5" w:rsidRDefault="00A669F5" w:rsidP="00A669F5">
      <w:pPr>
        <w:pStyle w:val="BodyText2"/>
        <w:spacing w:after="120" w:line="360" w:lineRule="auto"/>
        <w:jc w:val="both"/>
      </w:pPr>
      <w:r>
        <w:t>São condições gerais deste contrato:</w:t>
      </w:r>
    </w:p>
    <w:p w14:paraId="30A0A52C" w14:textId="77777777" w:rsidR="00A669F5" w:rsidRPr="00A669F5" w:rsidRDefault="00A669F5" w:rsidP="00A669F5"/>
    <w:p w14:paraId="5325DEDD" w14:textId="7F58B996" w:rsidR="00771C59" w:rsidRDefault="00A669F5" w:rsidP="00771C59">
      <w:pPr>
        <w:pStyle w:val="BodyText2"/>
        <w:numPr>
          <w:ilvl w:val="0"/>
          <w:numId w:val="17"/>
        </w:numPr>
        <w:spacing w:after="120" w:line="360" w:lineRule="auto"/>
        <w:jc w:val="both"/>
      </w:pPr>
      <w:r>
        <w:t xml:space="preserve">As </w:t>
      </w:r>
      <w:r w:rsidR="00E4335F">
        <w:t xml:space="preserve">ideias e </w:t>
      </w:r>
      <w:r>
        <w:t xml:space="preserve">sugestões de funcionalidades </w:t>
      </w:r>
      <w:r w:rsidR="00E4335F">
        <w:t xml:space="preserve">discutidas ou definidas </w:t>
      </w:r>
      <w:r>
        <w:t xml:space="preserve">entre a CONTRATADA e a CONTRATANTE não dará margem a qualquer reivindicação de propriedade intelectual </w:t>
      </w:r>
      <w:r w:rsidR="00CC60BA">
        <w:t xml:space="preserve">ou direitos de contribuição sob o PRODUTO por parte da </w:t>
      </w:r>
      <w:r w:rsidR="00EA49C9">
        <w:t>BANDEIRA</w:t>
      </w:r>
      <w:r w:rsidR="00CC60BA">
        <w:t>.</w:t>
      </w:r>
    </w:p>
    <w:p w14:paraId="3EE3B74E" w14:textId="10C4788C" w:rsidR="00EA49C9" w:rsidRDefault="00EA49C9" w:rsidP="00771C59">
      <w:pPr>
        <w:pStyle w:val="BodyText2"/>
        <w:numPr>
          <w:ilvl w:val="0"/>
          <w:numId w:val="17"/>
        </w:numPr>
        <w:spacing w:after="120" w:line="360" w:lineRule="auto"/>
        <w:jc w:val="both"/>
      </w:pPr>
      <w:r>
        <w:t xml:space="preserve">Caso a </w:t>
      </w:r>
      <w:r w:rsidR="0070153A">
        <w:t>BANDEIRA</w:t>
      </w:r>
      <w:r>
        <w:t xml:space="preserve"> contrate qualquer funcionário do FORNECEDOR que esteja admitido ou que tenha sido desligado a menos de 12 meses, deverá pagar uma indenização equivalente a 20 salários do respectivo funcionário ao FORNECEDOR; </w:t>
      </w:r>
    </w:p>
    <w:p w14:paraId="7ABC4465" w14:textId="724F7C75" w:rsidR="0070153A" w:rsidRDefault="0070153A" w:rsidP="0070153A">
      <w:pPr>
        <w:pStyle w:val="BodyText2"/>
        <w:numPr>
          <w:ilvl w:val="0"/>
          <w:numId w:val="17"/>
        </w:numPr>
        <w:spacing w:after="120" w:line="360" w:lineRule="auto"/>
        <w:jc w:val="both"/>
      </w:pPr>
      <w:r>
        <w:t xml:space="preserve">Caso o FORNECEDOR contrate qualquer funcionário da BANDEIRA que esteja admitido ou que tenha sido desligado a menos de 12 meses, deverá pagar uma indenização equivalente a 20 salários do respectivo funcionário a BANDEIRA; </w:t>
      </w:r>
    </w:p>
    <w:p w14:paraId="03A51316" w14:textId="77777777" w:rsidR="00771C59" w:rsidRDefault="00771C59" w:rsidP="00771C59">
      <w:pPr>
        <w:pStyle w:val="BodyText2"/>
        <w:jc w:val="both"/>
        <w:rPr>
          <w:b/>
        </w:rPr>
      </w:pPr>
    </w:p>
    <w:p w14:paraId="4294CEC5" w14:textId="6FC2BCBE" w:rsidR="0070153A" w:rsidRDefault="0070153A">
      <w:pPr>
        <w:spacing w:after="200" w:line="276" w:lineRule="auto"/>
        <w:rPr>
          <w:b/>
          <w:sz w:val="24"/>
        </w:rPr>
      </w:pPr>
      <w:r>
        <w:rPr>
          <w:b/>
          <w:sz w:val="24"/>
        </w:rPr>
        <w:br w:type="page"/>
      </w:r>
    </w:p>
    <w:p w14:paraId="1CCFA60F" w14:textId="77777777" w:rsidR="00D112BC" w:rsidRDefault="00D112BC">
      <w:pPr>
        <w:spacing w:after="200" w:line="276" w:lineRule="auto"/>
        <w:rPr>
          <w:b/>
          <w:sz w:val="24"/>
        </w:rPr>
      </w:pPr>
    </w:p>
    <w:p w14:paraId="035FC20D" w14:textId="6AA6860B" w:rsidR="00D20F3F" w:rsidRDefault="00506274" w:rsidP="00D20F3F">
      <w:pPr>
        <w:pStyle w:val="BodyText2"/>
        <w:spacing w:line="360" w:lineRule="auto"/>
        <w:jc w:val="both"/>
        <w:rPr>
          <w:b/>
        </w:rPr>
      </w:pPr>
      <w:r w:rsidRPr="00506274">
        <w:rPr>
          <w:b/>
          <w:u w:val="single"/>
        </w:rPr>
        <w:t>CLÁUSULA DÉCIMA NONA</w:t>
      </w:r>
      <w:r w:rsidRPr="00304DD9">
        <w:t xml:space="preserve"> </w:t>
      </w:r>
      <w:r w:rsidR="00D20F3F">
        <w:rPr>
          <w:b/>
        </w:rPr>
        <w:t xml:space="preserve">– DO FORO </w:t>
      </w:r>
    </w:p>
    <w:p w14:paraId="0BA42A8B" w14:textId="77777777" w:rsidR="00D20F3F" w:rsidRDefault="00D20F3F" w:rsidP="00D20F3F">
      <w:pPr>
        <w:pStyle w:val="BodyText2"/>
        <w:spacing w:line="360" w:lineRule="auto"/>
        <w:jc w:val="both"/>
      </w:pPr>
      <w:r>
        <w:t xml:space="preserve">Fica eleito o foro central da Comarca da Capital do Estado do Rio de Janeiro, com renúncia expressa de qualquer outro, por mais privilegiado que seja, para dirimir quaisquer dúvidas decorrentes do presente contrato, sendo o ajuste aqui feito obrigatório para as partes, seus herdeiros ou sucessores. </w:t>
      </w:r>
    </w:p>
    <w:p w14:paraId="3400C45A" w14:textId="77777777" w:rsidR="00D20F3F" w:rsidRDefault="00D20F3F" w:rsidP="00D20F3F">
      <w:pPr>
        <w:pStyle w:val="BodyText2"/>
        <w:spacing w:line="360" w:lineRule="auto"/>
        <w:jc w:val="both"/>
        <w:rPr>
          <w:sz w:val="16"/>
        </w:rPr>
      </w:pPr>
    </w:p>
    <w:p w14:paraId="1C7990D5" w14:textId="77777777" w:rsidR="00D20F3F" w:rsidRDefault="00D20F3F" w:rsidP="00D20F3F">
      <w:pPr>
        <w:pStyle w:val="BodyText2"/>
        <w:spacing w:line="360" w:lineRule="auto"/>
        <w:jc w:val="both"/>
      </w:pPr>
      <w:r>
        <w:t xml:space="preserve">Assim, por estarem justas e contratadas, firmam as partes o presente em 02 (duas) vias de igual teor e forma para um só fim de direito, o que fazem diante das testemunhas também ao final assinadas. </w:t>
      </w:r>
    </w:p>
    <w:p w14:paraId="7EB5F093" w14:textId="77777777" w:rsidR="00D20F3F" w:rsidRDefault="00D20F3F" w:rsidP="00D20F3F">
      <w:pPr>
        <w:pStyle w:val="BodyText2"/>
        <w:spacing w:line="360" w:lineRule="auto"/>
        <w:jc w:val="both"/>
      </w:pPr>
    </w:p>
    <w:p w14:paraId="24DB3642" w14:textId="352F6851" w:rsidR="00D20F3F" w:rsidRPr="00771C59" w:rsidRDefault="00D20F3F" w:rsidP="00771C59">
      <w:pPr>
        <w:pStyle w:val="BodyText2"/>
        <w:spacing w:line="360" w:lineRule="auto"/>
      </w:pPr>
      <w:r w:rsidRPr="00771C59">
        <w:t xml:space="preserve">Rio de Janeiro, </w:t>
      </w:r>
      <w:r w:rsidR="00623FB4">
        <w:t>31</w:t>
      </w:r>
      <w:r w:rsidRPr="00771C59">
        <w:t xml:space="preserve"> de </w:t>
      </w:r>
      <w:r w:rsidR="00623FB4">
        <w:t>outubro</w:t>
      </w:r>
      <w:r w:rsidRPr="00771C59">
        <w:t xml:space="preserve"> de 20</w:t>
      </w:r>
      <w:r w:rsidR="00623FB4">
        <w:t>14</w:t>
      </w:r>
      <w:r w:rsidRPr="00771C59">
        <w:t>.</w:t>
      </w:r>
      <w:bookmarkStart w:id="0" w:name="_GoBack"/>
      <w:bookmarkEnd w:id="0"/>
    </w:p>
    <w:p w14:paraId="60B51269" w14:textId="77777777" w:rsidR="00D750D3" w:rsidRPr="00771C59" w:rsidRDefault="00D750D3" w:rsidP="00771C59">
      <w:pPr>
        <w:pStyle w:val="BodyText2"/>
        <w:spacing w:line="360" w:lineRule="auto"/>
      </w:pPr>
    </w:p>
    <w:p w14:paraId="1FDD7D32" w14:textId="77777777" w:rsidR="00EF035C" w:rsidRPr="00EF035C" w:rsidRDefault="00EF035C" w:rsidP="00EF035C">
      <w:pPr>
        <w:pStyle w:val="BodyText2"/>
      </w:pPr>
      <w:r w:rsidRPr="00EF035C">
        <w:t>______________________</w:t>
      </w:r>
      <w:r>
        <w:t>______________________</w:t>
      </w:r>
    </w:p>
    <w:p w14:paraId="26456624" w14:textId="77777777" w:rsidR="00623FB4" w:rsidRDefault="00623FB4" w:rsidP="00EF035C">
      <w:pPr>
        <w:pStyle w:val="BodyText2"/>
        <w:rPr>
          <w:sz w:val="28"/>
          <w:szCs w:val="28"/>
        </w:rPr>
      </w:pPr>
      <w:r w:rsidRPr="00623FB4">
        <w:rPr>
          <w:sz w:val="28"/>
          <w:szCs w:val="28"/>
        </w:rPr>
        <w:t xml:space="preserve">Copa Rádio Táxi Oficina LTDA - ME </w:t>
      </w:r>
    </w:p>
    <w:p w14:paraId="12637460" w14:textId="77777777" w:rsidR="00623FB4" w:rsidRDefault="00623FB4" w:rsidP="00EF035C">
      <w:pPr>
        <w:pStyle w:val="BodyText2"/>
        <w:rPr>
          <w:sz w:val="28"/>
          <w:szCs w:val="28"/>
        </w:rPr>
      </w:pPr>
      <w:r w:rsidRPr="00623FB4">
        <w:rPr>
          <w:sz w:val="28"/>
          <w:szCs w:val="28"/>
        </w:rPr>
        <w:t>Antônio Carlos Rangel Cardoso</w:t>
      </w:r>
    </w:p>
    <w:p w14:paraId="06F32179" w14:textId="0C745062" w:rsidR="00EF035C" w:rsidRPr="00771C59" w:rsidRDefault="00EF035C" w:rsidP="00EF035C">
      <w:pPr>
        <w:pStyle w:val="BodyText2"/>
        <w:rPr>
          <w:b/>
          <w:sz w:val="20"/>
        </w:rPr>
      </w:pPr>
      <w:r w:rsidRPr="00771C59">
        <w:rPr>
          <w:b/>
          <w:sz w:val="20"/>
        </w:rPr>
        <w:t>CONTRA</w:t>
      </w:r>
      <w:r>
        <w:rPr>
          <w:b/>
          <w:sz w:val="20"/>
        </w:rPr>
        <w:t>TANTE</w:t>
      </w:r>
    </w:p>
    <w:p w14:paraId="5A8F29A8" w14:textId="77777777" w:rsidR="00D20F3F" w:rsidRDefault="00D20F3F" w:rsidP="00771C59">
      <w:pPr>
        <w:pStyle w:val="BodyText2"/>
        <w:spacing w:line="360" w:lineRule="auto"/>
      </w:pPr>
    </w:p>
    <w:p w14:paraId="4D0A514B" w14:textId="77777777" w:rsidR="00EF035C" w:rsidRPr="00EF035C" w:rsidRDefault="00EF035C" w:rsidP="00EF035C">
      <w:pPr>
        <w:pStyle w:val="BodyText2"/>
        <w:jc w:val="both"/>
      </w:pPr>
      <w:r w:rsidRPr="00EF035C">
        <w:t>______________________</w:t>
      </w:r>
      <w:r>
        <w:t>______________________</w:t>
      </w:r>
    </w:p>
    <w:p w14:paraId="413E098B" w14:textId="79764053" w:rsidR="00D20F3F" w:rsidRPr="00EF035C" w:rsidRDefault="00D750D3" w:rsidP="00771C59">
      <w:pPr>
        <w:pStyle w:val="BodyText2"/>
        <w:rPr>
          <w:sz w:val="28"/>
          <w:szCs w:val="28"/>
        </w:rPr>
      </w:pPr>
      <w:r w:rsidRPr="00EF035C">
        <w:rPr>
          <w:sz w:val="28"/>
          <w:szCs w:val="28"/>
        </w:rPr>
        <w:t xml:space="preserve">Gaudium </w:t>
      </w:r>
      <w:r w:rsidR="00771C59" w:rsidRPr="00EF035C">
        <w:rPr>
          <w:sz w:val="28"/>
          <w:szCs w:val="28"/>
        </w:rPr>
        <w:t>Desenvolvimento de Software</w:t>
      </w:r>
      <w:r w:rsidRPr="00EF035C">
        <w:rPr>
          <w:sz w:val="28"/>
          <w:szCs w:val="28"/>
        </w:rPr>
        <w:t xml:space="preserve"> L</w:t>
      </w:r>
      <w:r w:rsidR="00771C59" w:rsidRPr="00EF035C">
        <w:rPr>
          <w:sz w:val="28"/>
          <w:szCs w:val="28"/>
        </w:rPr>
        <w:t>TDA.</w:t>
      </w:r>
    </w:p>
    <w:p w14:paraId="0400E879" w14:textId="63CA1A78" w:rsidR="00973AC3" w:rsidRPr="00EF035C" w:rsidRDefault="00263BC8" w:rsidP="00771C59">
      <w:pPr>
        <w:pStyle w:val="BodyText2"/>
        <w:rPr>
          <w:sz w:val="28"/>
          <w:szCs w:val="28"/>
        </w:rPr>
      </w:pPr>
      <w:r>
        <w:rPr>
          <w:sz w:val="28"/>
          <w:szCs w:val="28"/>
        </w:rPr>
        <w:t xml:space="preserve">Ricardo Sebastian de </w:t>
      </w:r>
      <w:proofErr w:type="spellStart"/>
      <w:r>
        <w:rPr>
          <w:sz w:val="28"/>
          <w:szCs w:val="28"/>
        </w:rPr>
        <w:t>Araujo</w:t>
      </w:r>
      <w:proofErr w:type="spellEnd"/>
      <w:r>
        <w:rPr>
          <w:sz w:val="28"/>
          <w:szCs w:val="28"/>
        </w:rPr>
        <w:t xml:space="preserve"> Goes</w:t>
      </w:r>
    </w:p>
    <w:p w14:paraId="31E32EAB" w14:textId="74C7D2D4" w:rsidR="00D20F3F" w:rsidRPr="00771C59" w:rsidRDefault="00771C59" w:rsidP="00771C59">
      <w:pPr>
        <w:pStyle w:val="BodyText2"/>
        <w:rPr>
          <w:b/>
          <w:sz w:val="20"/>
        </w:rPr>
      </w:pPr>
      <w:r w:rsidRPr="00771C59">
        <w:rPr>
          <w:b/>
          <w:sz w:val="20"/>
        </w:rPr>
        <w:t>CONTRATADA</w:t>
      </w:r>
    </w:p>
    <w:p w14:paraId="61F5BEE1" w14:textId="77777777" w:rsidR="00D20F3F" w:rsidRDefault="00D20F3F" w:rsidP="00D20F3F">
      <w:pPr>
        <w:pStyle w:val="BodyText2"/>
        <w:jc w:val="center"/>
        <w:rPr>
          <w:b/>
          <w:sz w:val="20"/>
        </w:rPr>
      </w:pPr>
    </w:p>
    <w:p w14:paraId="2BA8957B" w14:textId="77777777" w:rsidR="00D20F3F" w:rsidRDefault="00D20F3F" w:rsidP="00D20F3F">
      <w:pPr>
        <w:pStyle w:val="BodyText2"/>
        <w:jc w:val="both"/>
        <w:rPr>
          <w:b/>
        </w:rPr>
      </w:pPr>
      <w:r>
        <w:rPr>
          <w:b/>
        </w:rPr>
        <w:t xml:space="preserve">Testemunhas: </w:t>
      </w:r>
    </w:p>
    <w:p w14:paraId="7D7B5E0E" w14:textId="77777777" w:rsidR="00D20F3F" w:rsidRDefault="00D20F3F" w:rsidP="00D20F3F">
      <w:pPr>
        <w:pStyle w:val="BodyText2"/>
        <w:jc w:val="both"/>
        <w:rPr>
          <w:b/>
        </w:rPr>
      </w:pPr>
    </w:p>
    <w:p w14:paraId="00D43F24" w14:textId="77777777" w:rsidR="00D20F3F" w:rsidRDefault="00D20F3F" w:rsidP="00D20F3F">
      <w:pPr>
        <w:pStyle w:val="BodyText2"/>
        <w:jc w:val="both"/>
        <w:rPr>
          <w:b/>
        </w:rPr>
      </w:pPr>
    </w:p>
    <w:p w14:paraId="69870BE3" w14:textId="09DA4AAD" w:rsidR="00D20F3F" w:rsidRPr="00EF035C" w:rsidRDefault="00D20F3F" w:rsidP="00D20F3F">
      <w:pPr>
        <w:pStyle w:val="BodyText2"/>
        <w:jc w:val="both"/>
      </w:pPr>
      <w:r w:rsidRPr="00EF035C">
        <w:t>______________________</w:t>
      </w:r>
      <w:r w:rsidR="00EF035C">
        <w:t>______________________</w:t>
      </w:r>
    </w:p>
    <w:p w14:paraId="7CDFEC10" w14:textId="77777777" w:rsidR="00D20F3F" w:rsidRPr="00EF035C" w:rsidRDefault="00D20F3F" w:rsidP="00D20F3F">
      <w:pPr>
        <w:pStyle w:val="BodyText2"/>
        <w:jc w:val="both"/>
        <w:rPr>
          <w:szCs w:val="24"/>
        </w:rPr>
      </w:pPr>
      <w:r w:rsidRPr="00EF035C">
        <w:rPr>
          <w:szCs w:val="24"/>
        </w:rPr>
        <w:t>Nome:</w:t>
      </w:r>
    </w:p>
    <w:p w14:paraId="7F27ACDE" w14:textId="77777777" w:rsidR="00EF035C" w:rsidRDefault="00EF035C" w:rsidP="00D20F3F">
      <w:pPr>
        <w:pStyle w:val="BodyText2"/>
        <w:jc w:val="both"/>
        <w:rPr>
          <w:szCs w:val="24"/>
        </w:rPr>
      </w:pPr>
    </w:p>
    <w:p w14:paraId="29152DCB" w14:textId="11D3A32D" w:rsidR="00D20F3F" w:rsidRPr="00EF035C" w:rsidRDefault="00D20F3F" w:rsidP="00D20F3F">
      <w:pPr>
        <w:pStyle w:val="BodyText2"/>
        <w:jc w:val="both"/>
        <w:rPr>
          <w:szCs w:val="24"/>
        </w:rPr>
      </w:pPr>
      <w:r w:rsidRPr="00EF035C">
        <w:rPr>
          <w:szCs w:val="24"/>
        </w:rPr>
        <w:t>CPF:</w:t>
      </w:r>
    </w:p>
    <w:p w14:paraId="2C8A7F57" w14:textId="77777777" w:rsidR="00D20F3F" w:rsidRPr="00EF035C" w:rsidRDefault="00D20F3F" w:rsidP="00D20F3F">
      <w:pPr>
        <w:pStyle w:val="BodyText2"/>
        <w:jc w:val="both"/>
        <w:rPr>
          <w:szCs w:val="24"/>
        </w:rPr>
      </w:pPr>
    </w:p>
    <w:p w14:paraId="4A0C64CE" w14:textId="77777777" w:rsidR="00A80E49" w:rsidRPr="00EF035C" w:rsidRDefault="00A80E49" w:rsidP="00A80E49">
      <w:pPr>
        <w:pStyle w:val="BodyText2"/>
        <w:jc w:val="both"/>
      </w:pPr>
      <w:r w:rsidRPr="00EF035C">
        <w:t>______________________</w:t>
      </w:r>
      <w:r>
        <w:t>______________________</w:t>
      </w:r>
    </w:p>
    <w:p w14:paraId="588411C5" w14:textId="77777777" w:rsidR="00A80E49" w:rsidRPr="00EF035C" w:rsidRDefault="00A80E49" w:rsidP="00A80E49">
      <w:pPr>
        <w:pStyle w:val="BodyText2"/>
        <w:jc w:val="both"/>
        <w:rPr>
          <w:szCs w:val="24"/>
        </w:rPr>
      </w:pPr>
      <w:r w:rsidRPr="00EF035C">
        <w:rPr>
          <w:szCs w:val="24"/>
        </w:rPr>
        <w:t>Nome:</w:t>
      </w:r>
    </w:p>
    <w:p w14:paraId="5DAA91B9" w14:textId="77777777" w:rsidR="00A80E49" w:rsidRDefault="00A80E49" w:rsidP="00A80E49">
      <w:pPr>
        <w:pStyle w:val="BodyText2"/>
        <w:jc w:val="both"/>
        <w:rPr>
          <w:szCs w:val="24"/>
        </w:rPr>
      </w:pPr>
    </w:p>
    <w:p w14:paraId="73A55A45" w14:textId="77777777" w:rsidR="00A80E49" w:rsidRPr="00EF035C" w:rsidRDefault="00A80E49" w:rsidP="00A80E49">
      <w:pPr>
        <w:pStyle w:val="BodyText2"/>
        <w:jc w:val="both"/>
        <w:rPr>
          <w:szCs w:val="24"/>
        </w:rPr>
      </w:pPr>
      <w:r w:rsidRPr="00EF035C">
        <w:rPr>
          <w:szCs w:val="24"/>
        </w:rPr>
        <w:t>CPF:</w:t>
      </w:r>
    </w:p>
    <w:p w14:paraId="2984F0C5" w14:textId="77777777" w:rsidR="00A80E49" w:rsidRPr="00EF035C" w:rsidRDefault="00A80E49" w:rsidP="00A80E49">
      <w:pPr>
        <w:pStyle w:val="BodyText2"/>
        <w:jc w:val="both"/>
        <w:rPr>
          <w:szCs w:val="24"/>
        </w:rPr>
      </w:pPr>
    </w:p>
    <w:p w14:paraId="11870643" w14:textId="77777777" w:rsidR="00A80E49" w:rsidRPr="00E7506A" w:rsidRDefault="00A80E49" w:rsidP="00D20F3F">
      <w:pPr>
        <w:pStyle w:val="BodyText2"/>
        <w:jc w:val="both"/>
        <w:rPr>
          <w:color w:val="FF0000"/>
        </w:rPr>
      </w:pPr>
    </w:p>
    <w:sectPr w:rsidR="00A80E49" w:rsidRPr="00E7506A" w:rsidSect="000F6058">
      <w:headerReference w:type="default" r:id="rId8"/>
      <w:footerReference w:type="default" r:id="rId9"/>
      <w:headerReference w:type="first" r:id="rId10"/>
      <w:footerReference w:type="first" r:id="rId11"/>
      <w:pgSz w:w="11907" w:h="16840" w:code="9"/>
      <w:pgMar w:top="1418" w:right="851" w:bottom="851" w:left="1418" w:header="709" w:footer="70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0C1AB" w14:textId="77777777" w:rsidR="00616B90" w:rsidRDefault="00616B90" w:rsidP="00BA3BEC">
      <w:r>
        <w:separator/>
      </w:r>
    </w:p>
  </w:endnote>
  <w:endnote w:type="continuationSeparator" w:id="0">
    <w:p w14:paraId="52C1CBBB" w14:textId="77777777" w:rsidR="00616B90" w:rsidRDefault="00616B90" w:rsidP="00BA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94CE" w14:textId="23A65076" w:rsidR="00616B90" w:rsidRPr="000E7E1B" w:rsidRDefault="00616B90" w:rsidP="000F6058">
    <w:pPr>
      <w:pStyle w:val="Footer"/>
      <w:jc w:val="right"/>
      <w:rPr>
        <w:sz w:val="22"/>
        <w:szCs w:val="22"/>
      </w:rPr>
    </w:pPr>
    <w:r w:rsidRPr="000E7E1B">
      <w:rPr>
        <w:sz w:val="22"/>
        <w:szCs w:val="22"/>
      </w:rPr>
      <w:t xml:space="preserve">Pag. </w:t>
    </w:r>
    <w:r w:rsidRPr="000E7E1B">
      <w:rPr>
        <w:rStyle w:val="PageNumber"/>
        <w:sz w:val="22"/>
        <w:szCs w:val="22"/>
      </w:rPr>
      <w:fldChar w:fldCharType="begin"/>
    </w:r>
    <w:r w:rsidRPr="000E7E1B">
      <w:rPr>
        <w:rStyle w:val="PageNumber"/>
        <w:sz w:val="22"/>
        <w:szCs w:val="22"/>
      </w:rPr>
      <w:instrText xml:space="preserve"> PAGE </w:instrText>
    </w:r>
    <w:r w:rsidRPr="000E7E1B">
      <w:rPr>
        <w:rStyle w:val="PageNumber"/>
        <w:sz w:val="22"/>
        <w:szCs w:val="22"/>
      </w:rPr>
      <w:fldChar w:fldCharType="separate"/>
    </w:r>
    <w:r w:rsidR="00623FB4">
      <w:rPr>
        <w:rStyle w:val="PageNumber"/>
        <w:noProof/>
        <w:sz w:val="22"/>
        <w:szCs w:val="22"/>
      </w:rPr>
      <w:t>7</w:t>
    </w:r>
    <w:r w:rsidRPr="000E7E1B">
      <w:rPr>
        <w:rStyle w:val="PageNumber"/>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218C1" w14:textId="77777777" w:rsidR="00616B90" w:rsidRPr="000E7E1B" w:rsidRDefault="00616B90" w:rsidP="000E7E1B">
    <w:pPr>
      <w:pStyle w:val="Footer"/>
      <w:jc w:val="right"/>
      <w:rPr>
        <w:sz w:val="22"/>
        <w:szCs w:val="22"/>
      </w:rPr>
    </w:pPr>
    <w:r w:rsidRPr="000E7E1B">
      <w:rPr>
        <w:sz w:val="22"/>
        <w:szCs w:val="22"/>
      </w:rPr>
      <w:t xml:space="preserve">Pag. </w:t>
    </w:r>
    <w:r w:rsidRPr="000E7E1B">
      <w:rPr>
        <w:rStyle w:val="PageNumber"/>
        <w:sz w:val="22"/>
        <w:szCs w:val="22"/>
      </w:rPr>
      <w:fldChar w:fldCharType="begin"/>
    </w:r>
    <w:r w:rsidRPr="000E7E1B">
      <w:rPr>
        <w:rStyle w:val="PageNumber"/>
        <w:sz w:val="22"/>
        <w:szCs w:val="22"/>
      </w:rPr>
      <w:instrText xml:space="preserve"> PAGE </w:instrText>
    </w:r>
    <w:r w:rsidRPr="000E7E1B">
      <w:rPr>
        <w:rStyle w:val="PageNumber"/>
        <w:sz w:val="22"/>
        <w:szCs w:val="22"/>
      </w:rPr>
      <w:fldChar w:fldCharType="separate"/>
    </w:r>
    <w:r w:rsidR="00623FB4">
      <w:rPr>
        <w:rStyle w:val="PageNumber"/>
        <w:noProof/>
        <w:sz w:val="22"/>
        <w:szCs w:val="22"/>
      </w:rPr>
      <w:t>1</w:t>
    </w:r>
    <w:r w:rsidRPr="000E7E1B">
      <w:rPr>
        <w:rStyle w:val="PageNumber"/>
        <w:sz w:val="22"/>
        <w:szCs w:val="22"/>
      </w:rPr>
      <w:fldChar w:fldCharType="end"/>
    </w:r>
  </w:p>
  <w:p w14:paraId="340921B2" w14:textId="77777777" w:rsidR="00616B90" w:rsidRDefault="00616B90" w:rsidP="000E7E1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7F1E3" w14:textId="77777777" w:rsidR="00616B90" w:rsidRDefault="00616B90" w:rsidP="00BA3BEC">
      <w:r>
        <w:separator/>
      </w:r>
    </w:p>
  </w:footnote>
  <w:footnote w:type="continuationSeparator" w:id="0">
    <w:p w14:paraId="54B6CCC7" w14:textId="77777777" w:rsidR="00616B90" w:rsidRDefault="00616B90" w:rsidP="00BA3B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8449"/>
    </w:tblGrid>
    <w:tr w:rsidR="00616B90" w14:paraId="7280F206" w14:textId="77777777" w:rsidTr="005744F4">
      <w:tc>
        <w:tcPr>
          <w:tcW w:w="1405" w:type="dxa"/>
        </w:tcPr>
        <w:p w14:paraId="490AA47E" w14:textId="77777777" w:rsidR="00616B90" w:rsidRDefault="00616B90" w:rsidP="005744F4">
          <w:pPr>
            <w:pStyle w:val="Header"/>
          </w:pPr>
          <w:r>
            <w:rPr>
              <w:rFonts w:ascii="Tahoma" w:hAnsi="Tahoma" w:cs="Tahoma"/>
              <w:b/>
              <w:bCs/>
              <w:noProof/>
              <w:sz w:val="22"/>
              <w:szCs w:val="22"/>
              <w:lang w:val="en-US" w:eastAsia="en-US"/>
            </w:rPr>
            <w:drawing>
              <wp:inline distT="0" distB="0" distL="0" distR="0" wp14:anchorId="57D1C751" wp14:editId="25D84113">
                <wp:extent cx="755015"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15" cy="605790"/>
                        </a:xfrm>
                        <a:prstGeom prst="rect">
                          <a:avLst/>
                        </a:prstGeom>
                        <a:noFill/>
                        <a:ln>
                          <a:noFill/>
                        </a:ln>
                      </pic:spPr>
                    </pic:pic>
                  </a:graphicData>
                </a:graphic>
              </wp:inline>
            </w:drawing>
          </w:r>
        </w:p>
      </w:tc>
      <w:tc>
        <w:tcPr>
          <w:tcW w:w="8449" w:type="dxa"/>
        </w:tcPr>
        <w:p w14:paraId="3855413A" w14:textId="77777777" w:rsidR="00616B90" w:rsidRDefault="00616B90" w:rsidP="005744F4">
          <w:pPr>
            <w:pStyle w:val="Header"/>
            <w:shd w:val="clear" w:color="auto" w:fill="FFFFFF"/>
            <w:rPr>
              <w:rFonts w:ascii="Tahoma" w:hAnsi="Tahoma" w:cs="Tahoma"/>
              <w:b/>
              <w:bCs/>
              <w:sz w:val="22"/>
              <w:szCs w:val="22"/>
            </w:rPr>
          </w:pPr>
        </w:p>
        <w:p w14:paraId="39B4248A" w14:textId="77777777" w:rsidR="00616B90" w:rsidRDefault="00616B90" w:rsidP="005744F4">
          <w:pPr>
            <w:pStyle w:val="Header"/>
            <w:shd w:val="clear" w:color="auto" w:fill="FFFFFF"/>
            <w:jc w:val="center"/>
            <w:rPr>
              <w:rFonts w:ascii="Tahoma" w:hAnsi="Tahoma" w:cs="Tahoma"/>
              <w:b/>
              <w:bCs/>
              <w:sz w:val="22"/>
              <w:szCs w:val="22"/>
            </w:rPr>
          </w:pPr>
          <w:r>
            <w:rPr>
              <w:rFonts w:ascii="Tahoma" w:hAnsi="Tahoma" w:cs="Tahoma"/>
              <w:b/>
              <w:bCs/>
              <w:sz w:val="22"/>
              <w:szCs w:val="22"/>
            </w:rPr>
            <w:t>CONTRATO DE LICENÇA DE USO</w:t>
          </w:r>
        </w:p>
        <w:p w14:paraId="4EEA8D23" w14:textId="77777777" w:rsidR="00616B90" w:rsidRDefault="00616B90" w:rsidP="005744F4">
          <w:pPr>
            <w:pStyle w:val="Header"/>
            <w:jc w:val="center"/>
            <w:rPr>
              <w:rFonts w:ascii="Tahoma" w:hAnsi="Tahoma" w:cs="Tahoma"/>
              <w:b/>
              <w:bCs/>
              <w:sz w:val="22"/>
              <w:szCs w:val="22"/>
            </w:rPr>
          </w:pPr>
          <w:r>
            <w:rPr>
              <w:rFonts w:ascii="Tahoma" w:hAnsi="Tahoma" w:cs="Tahoma"/>
              <w:b/>
              <w:bCs/>
              <w:sz w:val="22"/>
              <w:szCs w:val="22"/>
            </w:rPr>
            <w:t>DE SOFTWARE</w:t>
          </w:r>
          <w:r w:rsidRPr="0053433E">
            <w:rPr>
              <w:rFonts w:ascii="Tahoma" w:hAnsi="Tahoma" w:cs="Tahoma"/>
              <w:b/>
              <w:bCs/>
              <w:sz w:val="22"/>
              <w:szCs w:val="22"/>
            </w:rPr>
            <w:t xml:space="preserve"> </w:t>
          </w:r>
          <w:r>
            <w:rPr>
              <w:rFonts w:ascii="Tahoma" w:hAnsi="Tahoma" w:cs="Tahoma"/>
              <w:b/>
              <w:bCs/>
              <w:sz w:val="22"/>
              <w:szCs w:val="22"/>
            </w:rPr>
            <w:t>E PRESTAÇÃO DE SERVIÇOS</w:t>
          </w:r>
        </w:p>
        <w:p w14:paraId="17354ABD" w14:textId="77777777" w:rsidR="00616B90" w:rsidRDefault="00616B90" w:rsidP="005744F4">
          <w:pPr>
            <w:pStyle w:val="Header"/>
          </w:pPr>
        </w:p>
      </w:tc>
    </w:tr>
  </w:tbl>
  <w:p w14:paraId="19C70B0B" w14:textId="77777777" w:rsidR="00616B90" w:rsidRDefault="00616B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D0987" w14:textId="2B563A39" w:rsidR="00616B90" w:rsidRPr="0053433E" w:rsidRDefault="00616B90" w:rsidP="000F6058">
    <w:pPr>
      <w:pStyle w:val="Header"/>
      <w:shd w:val="clear" w:color="auto" w:fill="FFFFFF"/>
      <w:jc w:val="center"/>
      <w:rPr>
        <w:rFonts w:ascii="Tahoma" w:hAnsi="Tahoma" w:cs="Tahom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8449"/>
    </w:tblGrid>
    <w:tr w:rsidR="00616B90" w14:paraId="4BD00631" w14:textId="77777777" w:rsidTr="00674E2A">
      <w:tc>
        <w:tcPr>
          <w:tcW w:w="1405" w:type="dxa"/>
        </w:tcPr>
        <w:p w14:paraId="43A57407" w14:textId="50537E58" w:rsidR="00616B90" w:rsidRDefault="00616B90">
          <w:pPr>
            <w:pStyle w:val="Header"/>
          </w:pPr>
          <w:r>
            <w:rPr>
              <w:rFonts w:ascii="Tahoma" w:hAnsi="Tahoma" w:cs="Tahoma"/>
              <w:b/>
              <w:bCs/>
              <w:noProof/>
              <w:sz w:val="22"/>
              <w:szCs w:val="22"/>
              <w:lang w:val="en-US" w:eastAsia="en-US"/>
            </w:rPr>
            <w:drawing>
              <wp:inline distT="0" distB="0" distL="0" distR="0" wp14:anchorId="0653B361" wp14:editId="7896E81C">
                <wp:extent cx="755015" cy="60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15" cy="605790"/>
                        </a:xfrm>
                        <a:prstGeom prst="rect">
                          <a:avLst/>
                        </a:prstGeom>
                        <a:noFill/>
                        <a:ln>
                          <a:noFill/>
                        </a:ln>
                      </pic:spPr>
                    </pic:pic>
                  </a:graphicData>
                </a:graphic>
              </wp:inline>
            </w:drawing>
          </w:r>
        </w:p>
      </w:tc>
      <w:tc>
        <w:tcPr>
          <w:tcW w:w="8449" w:type="dxa"/>
        </w:tcPr>
        <w:p w14:paraId="2958B199" w14:textId="77777777" w:rsidR="00616B90" w:rsidRDefault="00616B90" w:rsidP="000F6058">
          <w:pPr>
            <w:pStyle w:val="Header"/>
            <w:shd w:val="clear" w:color="auto" w:fill="FFFFFF"/>
            <w:rPr>
              <w:rFonts w:ascii="Tahoma" w:hAnsi="Tahoma" w:cs="Tahoma"/>
              <w:b/>
              <w:bCs/>
              <w:sz w:val="22"/>
              <w:szCs w:val="22"/>
            </w:rPr>
          </w:pPr>
        </w:p>
        <w:p w14:paraId="26046DA2" w14:textId="6693C3CE" w:rsidR="00616B90" w:rsidRDefault="00616B90" w:rsidP="00674E2A">
          <w:pPr>
            <w:pStyle w:val="Header"/>
            <w:shd w:val="clear" w:color="auto" w:fill="FFFFFF"/>
            <w:jc w:val="center"/>
            <w:rPr>
              <w:rFonts w:ascii="Tahoma" w:hAnsi="Tahoma" w:cs="Tahoma"/>
              <w:b/>
              <w:bCs/>
              <w:sz w:val="22"/>
              <w:szCs w:val="22"/>
            </w:rPr>
          </w:pPr>
          <w:r>
            <w:rPr>
              <w:rFonts w:ascii="Tahoma" w:hAnsi="Tahoma" w:cs="Tahoma"/>
              <w:b/>
              <w:bCs/>
              <w:sz w:val="22"/>
              <w:szCs w:val="22"/>
            </w:rPr>
            <w:t>CONTRATO DE LICENÇA DE USO</w:t>
          </w:r>
        </w:p>
        <w:p w14:paraId="5DD0ABB9" w14:textId="77777777" w:rsidR="00616B90" w:rsidRDefault="00616B90" w:rsidP="00674E2A">
          <w:pPr>
            <w:pStyle w:val="Header"/>
            <w:jc w:val="center"/>
            <w:rPr>
              <w:rFonts w:ascii="Tahoma" w:hAnsi="Tahoma" w:cs="Tahoma"/>
              <w:b/>
              <w:bCs/>
              <w:sz w:val="22"/>
              <w:szCs w:val="22"/>
            </w:rPr>
          </w:pPr>
          <w:r>
            <w:rPr>
              <w:rFonts w:ascii="Tahoma" w:hAnsi="Tahoma" w:cs="Tahoma"/>
              <w:b/>
              <w:bCs/>
              <w:sz w:val="22"/>
              <w:szCs w:val="22"/>
            </w:rPr>
            <w:t>DE SOFTWARE</w:t>
          </w:r>
          <w:r w:rsidRPr="0053433E">
            <w:rPr>
              <w:rFonts w:ascii="Tahoma" w:hAnsi="Tahoma" w:cs="Tahoma"/>
              <w:b/>
              <w:bCs/>
              <w:sz w:val="22"/>
              <w:szCs w:val="22"/>
            </w:rPr>
            <w:t xml:space="preserve"> </w:t>
          </w:r>
          <w:r>
            <w:rPr>
              <w:rFonts w:ascii="Tahoma" w:hAnsi="Tahoma" w:cs="Tahoma"/>
              <w:b/>
              <w:bCs/>
              <w:sz w:val="22"/>
              <w:szCs w:val="22"/>
            </w:rPr>
            <w:t>E PRESTAÇÃO DE SERVIÇOS</w:t>
          </w:r>
        </w:p>
        <w:p w14:paraId="3D60F627" w14:textId="4DCBA434" w:rsidR="00616B90" w:rsidRDefault="00616B90" w:rsidP="000F6058">
          <w:pPr>
            <w:pStyle w:val="Header"/>
          </w:pPr>
        </w:p>
      </w:tc>
    </w:tr>
  </w:tbl>
  <w:p w14:paraId="2B1CC570" w14:textId="77777777" w:rsidR="00616B90" w:rsidRDefault="00616B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C54"/>
    <w:multiLevelType w:val="hybridMultilevel"/>
    <w:tmpl w:val="9BD26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B72C2"/>
    <w:multiLevelType w:val="singleLevel"/>
    <w:tmpl w:val="822C32A4"/>
    <w:lvl w:ilvl="0">
      <w:start w:val="1"/>
      <w:numFmt w:val="lowerLetter"/>
      <w:lvlText w:val="%1)"/>
      <w:lvlJc w:val="left"/>
      <w:pPr>
        <w:tabs>
          <w:tab w:val="num" w:pos="360"/>
        </w:tabs>
        <w:ind w:left="360" w:hanging="360"/>
      </w:pPr>
      <w:rPr>
        <w:rFonts w:hint="default"/>
      </w:rPr>
    </w:lvl>
  </w:abstractNum>
  <w:abstractNum w:abstractNumId="2">
    <w:nsid w:val="199F1EB8"/>
    <w:multiLevelType w:val="hybridMultilevel"/>
    <w:tmpl w:val="887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A489F"/>
    <w:multiLevelType w:val="hybridMultilevel"/>
    <w:tmpl w:val="887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4696C"/>
    <w:multiLevelType w:val="hybridMultilevel"/>
    <w:tmpl w:val="21F0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D21A5"/>
    <w:multiLevelType w:val="hybridMultilevel"/>
    <w:tmpl w:val="C7EC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B08EA"/>
    <w:multiLevelType w:val="hybridMultilevel"/>
    <w:tmpl w:val="887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20E2A"/>
    <w:multiLevelType w:val="hybridMultilevel"/>
    <w:tmpl w:val="14E049A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36935FB9"/>
    <w:multiLevelType w:val="hybridMultilevel"/>
    <w:tmpl w:val="BC88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E1683"/>
    <w:multiLevelType w:val="hybridMultilevel"/>
    <w:tmpl w:val="9BD26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B4F35"/>
    <w:multiLevelType w:val="hybridMultilevel"/>
    <w:tmpl w:val="C880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236A8"/>
    <w:multiLevelType w:val="hybridMultilevel"/>
    <w:tmpl w:val="1AF0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74006"/>
    <w:multiLevelType w:val="hybridMultilevel"/>
    <w:tmpl w:val="D440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D317A"/>
    <w:multiLevelType w:val="hybridMultilevel"/>
    <w:tmpl w:val="B71662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Arial"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Arial"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A456BB5"/>
    <w:multiLevelType w:val="hybridMultilevel"/>
    <w:tmpl w:val="887CA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A7947"/>
    <w:multiLevelType w:val="hybridMultilevel"/>
    <w:tmpl w:val="BC88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956F1C"/>
    <w:multiLevelType w:val="hybridMultilevel"/>
    <w:tmpl w:val="887CA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C64261"/>
    <w:multiLevelType w:val="hybridMultilevel"/>
    <w:tmpl w:val="9BD26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EC2D3C"/>
    <w:multiLevelType w:val="singleLevel"/>
    <w:tmpl w:val="822C32A4"/>
    <w:lvl w:ilvl="0">
      <w:start w:val="1"/>
      <w:numFmt w:val="lowerLetter"/>
      <w:lvlText w:val="%1)"/>
      <w:lvlJc w:val="left"/>
      <w:pPr>
        <w:tabs>
          <w:tab w:val="num" w:pos="360"/>
        </w:tabs>
        <w:ind w:left="360" w:hanging="360"/>
      </w:pPr>
      <w:rPr>
        <w:rFonts w:hint="default"/>
      </w:rPr>
    </w:lvl>
  </w:abstractNum>
  <w:abstractNum w:abstractNumId="19">
    <w:nsid w:val="6A3F523B"/>
    <w:multiLevelType w:val="singleLevel"/>
    <w:tmpl w:val="822C32A4"/>
    <w:lvl w:ilvl="0">
      <w:start w:val="1"/>
      <w:numFmt w:val="lowerLetter"/>
      <w:lvlText w:val="%1)"/>
      <w:lvlJc w:val="left"/>
      <w:pPr>
        <w:tabs>
          <w:tab w:val="num" w:pos="360"/>
        </w:tabs>
        <w:ind w:left="360" w:hanging="360"/>
      </w:pPr>
      <w:rPr>
        <w:rFonts w:hint="default"/>
      </w:rPr>
    </w:lvl>
  </w:abstractNum>
  <w:abstractNum w:abstractNumId="20">
    <w:nsid w:val="6E020EF8"/>
    <w:multiLevelType w:val="hybridMultilevel"/>
    <w:tmpl w:val="BC88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C2AF5"/>
    <w:multiLevelType w:val="hybridMultilevel"/>
    <w:tmpl w:val="61F69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4171C"/>
    <w:multiLevelType w:val="hybridMultilevel"/>
    <w:tmpl w:val="5F7EF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BE5DC9"/>
    <w:multiLevelType w:val="hybridMultilevel"/>
    <w:tmpl w:val="86109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
  </w:num>
  <w:num w:numId="4">
    <w:abstractNumId w:val="13"/>
  </w:num>
  <w:num w:numId="5">
    <w:abstractNumId w:val="7"/>
  </w:num>
  <w:num w:numId="6">
    <w:abstractNumId w:val="3"/>
  </w:num>
  <w:num w:numId="7">
    <w:abstractNumId w:val="6"/>
  </w:num>
  <w:num w:numId="8">
    <w:abstractNumId w:val="17"/>
  </w:num>
  <w:num w:numId="9">
    <w:abstractNumId w:val="0"/>
  </w:num>
  <w:num w:numId="10">
    <w:abstractNumId w:val="9"/>
  </w:num>
  <w:num w:numId="11">
    <w:abstractNumId w:val="21"/>
  </w:num>
  <w:num w:numId="12">
    <w:abstractNumId w:val="23"/>
  </w:num>
  <w:num w:numId="13">
    <w:abstractNumId w:val="16"/>
  </w:num>
  <w:num w:numId="14">
    <w:abstractNumId w:val="2"/>
  </w:num>
  <w:num w:numId="15">
    <w:abstractNumId w:val="15"/>
  </w:num>
  <w:num w:numId="16">
    <w:abstractNumId w:val="8"/>
  </w:num>
  <w:num w:numId="17">
    <w:abstractNumId w:val="11"/>
  </w:num>
  <w:num w:numId="18">
    <w:abstractNumId w:val="22"/>
  </w:num>
  <w:num w:numId="19">
    <w:abstractNumId w:val="10"/>
  </w:num>
  <w:num w:numId="20">
    <w:abstractNumId w:val="12"/>
  </w:num>
  <w:num w:numId="21">
    <w:abstractNumId w:val="4"/>
  </w:num>
  <w:num w:numId="22">
    <w:abstractNumId w:val="5"/>
  </w:num>
  <w:num w:numId="23">
    <w:abstractNumId w:val="1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3F"/>
    <w:rsid w:val="00011AAA"/>
    <w:rsid w:val="00046028"/>
    <w:rsid w:val="0005113A"/>
    <w:rsid w:val="00082171"/>
    <w:rsid w:val="000842CB"/>
    <w:rsid w:val="00087D75"/>
    <w:rsid w:val="000901DB"/>
    <w:rsid w:val="00095610"/>
    <w:rsid w:val="000A3DB2"/>
    <w:rsid w:val="000B6623"/>
    <w:rsid w:val="000C4EDF"/>
    <w:rsid w:val="000E0E54"/>
    <w:rsid w:val="000E20D6"/>
    <w:rsid w:val="000E58F2"/>
    <w:rsid w:val="000E657D"/>
    <w:rsid w:val="000E6EAE"/>
    <w:rsid w:val="000E7E1B"/>
    <w:rsid w:val="000F578D"/>
    <w:rsid w:val="000F6058"/>
    <w:rsid w:val="00100A2C"/>
    <w:rsid w:val="00111718"/>
    <w:rsid w:val="00126C26"/>
    <w:rsid w:val="00131DEB"/>
    <w:rsid w:val="001352B1"/>
    <w:rsid w:val="001365F7"/>
    <w:rsid w:val="0015029D"/>
    <w:rsid w:val="00154E88"/>
    <w:rsid w:val="0017216D"/>
    <w:rsid w:val="0018244D"/>
    <w:rsid w:val="0018309D"/>
    <w:rsid w:val="00187435"/>
    <w:rsid w:val="00192F3D"/>
    <w:rsid w:val="00194773"/>
    <w:rsid w:val="001A168A"/>
    <w:rsid w:val="001A63A3"/>
    <w:rsid w:val="001B4EF8"/>
    <w:rsid w:val="001D7BAB"/>
    <w:rsid w:val="001D7FE9"/>
    <w:rsid w:val="001F5159"/>
    <w:rsid w:val="00213DF5"/>
    <w:rsid w:val="0021510E"/>
    <w:rsid w:val="00221B06"/>
    <w:rsid w:val="00235332"/>
    <w:rsid w:val="00243EE2"/>
    <w:rsid w:val="00252C6B"/>
    <w:rsid w:val="00263BC8"/>
    <w:rsid w:val="0027254F"/>
    <w:rsid w:val="00276A1B"/>
    <w:rsid w:val="002A017F"/>
    <w:rsid w:val="002A3A8B"/>
    <w:rsid w:val="002A5E81"/>
    <w:rsid w:val="002B7247"/>
    <w:rsid w:val="002B7C49"/>
    <w:rsid w:val="002C066F"/>
    <w:rsid w:val="002C2A8C"/>
    <w:rsid w:val="002C392B"/>
    <w:rsid w:val="002C5358"/>
    <w:rsid w:val="002D77AF"/>
    <w:rsid w:val="002E325A"/>
    <w:rsid w:val="002E5532"/>
    <w:rsid w:val="002F4058"/>
    <w:rsid w:val="0030253B"/>
    <w:rsid w:val="00304DD9"/>
    <w:rsid w:val="00312CA3"/>
    <w:rsid w:val="0031661C"/>
    <w:rsid w:val="00320B53"/>
    <w:rsid w:val="003257EC"/>
    <w:rsid w:val="00333EDB"/>
    <w:rsid w:val="003473F3"/>
    <w:rsid w:val="0036486E"/>
    <w:rsid w:val="0036779B"/>
    <w:rsid w:val="00377D01"/>
    <w:rsid w:val="00395A84"/>
    <w:rsid w:val="003A1352"/>
    <w:rsid w:val="003B03DA"/>
    <w:rsid w:val="003C56A8"/>
    <w:rsid w:val="003D33D6"/>
    <w:rsid w:val="003D33FE"/>
    <w:rsid w:val="0040352A"/>
    <w:rsid w:val="00406117"/>
    <w:rsid w:val="00411172"/>
    <w:rsid w:val="004126FA"/>
    <w:rsid w:val="004242B3"/>
    <w:rsid w:val="00437384"/>
    <w:rsid w:val="004426C3"/>
    <w:rsid w:val="00444DE1"/>
    <w:rsid w:val="0045019C"/>
    <w:rsid w:val="00456CF3"/>
    <w:rsid w:val="0048311F"/>
    <w:rsid w:val="00485C84"/>
    <w:rsid w:val="00487249"/>
    <w:rsid w:val="004928F7"/>
    <w:rsid w:val="004B4EF8"/>
    <w:rsid w:val="004C040B"/>
    <w:rsid w:val="004C0D86"/>
    <w:rsid w:val="004C232A"/>
    <w:rsid w:val="004C244B"/>
    <w:rsid w:val="004C604B"/>
    <w:rsid w:val="004D4998"/>
    <w:rsid w:val="004D6554"/>
    <w:rsid w:val="004E00C2"/>
    <w:rsid w:val="004F43D5"/>
    <w:rsid w:val="004F5B70"/>
    <w:rsid w:val="00506274"/>
    <w:rsid w:val="00507FBF"/>
    <w:rsid w:val="00510C34"/>
    <w:rsid w:val="00524403"/>
    <w:rsid w:val="005258B4"/>
    <w:rsid w:val="005267F8"/>
    <w:rsid w:val="005277A9"/>
    <w:rsid w:val="00536E6B"/>
    <w:rsid w:val="005375D9"/>
    <w:rsid w:val="005603B9"/>
    <w:rsid w:val="005609DD"/>
    <w:rsid w:val="00571709"/>
    <w:rsid w:val="0057245A"/>
    <w:rsid w:val="00572E68"/>
    <w:rsid w:val="005734F4"/>
    <w:rsid w:val="005744F4"/>
    <w:rsid w:val="005837B9"/>
    <w:rsid w:val="00590877"/>
    <w:rsid w:val="005A492C"/>
    <w:rsid w:val="005B651F"/>
    <w:rsid w:val="005B66DD"/>
    <w:rsid w:val="005C07C5"/>
    <w:rsid w:val="005C38ED"/>
    <w:rsid w:val="005C5F62"/>
    <w:rsid w:val="005C6088"/>
    <w:rsid w:val="005D54FE"/>
    <w:rsid w:val="005E7669"/>
    <w:rsid w:val="00603009"/>
    <w:rsid w:val="006163EA"/>
    <w:rsid w:val="00616B90"/>
    <w:rsid w:val="00620C6F"/>
    <w:rsid w:val="0062355A"/>
    <w:rsid w:val="00623FB4"/>
    <w:rsid w:val="006273F2"/>
    <w:rsid w:val="00634F28"/>
    <w:rsid w:val="00643D45"/>
    <w:rsid w:val="00645C2D"/>
    <w:rsid w:val="00660044"/>
    <w:rsid w:val="0066429C"/>
    <w:rsid w:val="00674E2A"/>
    <w:rsid w:val="006813C2"/>
    <w:rsid w:val="006A04D0"/>
    <w:rsid w:val="006A5C22"/>
    <w:rsid w:val="006B2A48"/>
    <w:rsid w:val="006B634B"/>
    <w:rsid w:val="006C2486"/>
    <w:rsid w:val="006C36CB"/>
    <w:rsid w:val="006C7B8E"/>
    <w:rsid w:val="006D39F8"/>
    <w:rsid w:val="006F1DEE"/>
    <w:rsid w:val="006F2A3A"/>
    <w:rsid w:val="006F2DFE"/>
    <w:rsid w:val="0070153A"/>
    <w:rsid w:val="007053E0"/>
    <w:rsid w:val="00712F8D"/>
    <w:rsid w:val="00716543"/>
    <w:rsid w:val="00717CAA"/>
    <w:rsid w:val="00723F89"/>
    <w:rsid w:val="00724240"/>
    <w:rsid w:val="00743DEA"/>
    <w:rsid w:val="007440CD"/>
    <w:rsid w:val="0076700A"/>
    <w:rsid w:val="007715EB"/>
    <w:rsid w:val="00771C59"/>
    <w:rsid w:val="00777C79"/>
    <w:rsid w:val="00793FF5"/>
    <w:rsid w:val="007A7438"/>
    <w:rsid w:val="007B02D4"/>
    <w:rsid w:val="007B2351"/>
    <w:rsid w:val="007B76E3"/>
    <w:rsid w:val="007B7F56"/>
    <w:rsid w:val="007C5997"/>
    <w:rsid w:val="007E5586"/>
    <w:rsid w:val="007E60F8"/>
    <w:rsid w:val="007E7E39"/>
    <w:rsid w:val="007F2B26"/>
    <w:rsid w:val="00803DA1"/>
    <w:rsid w:val="008046DB"/>
    <w:rsid w:val="00805385"/>
    <w:rsid w:val="00806914"/>
    <w:rsid w:val="008157BF"/>
    <w:rsid w:val="008340D5"/>
    <w:rsid w:val="00845288"/>
    <w:rsid w:val="00847131"/>
    <w:rsid w:val="00866EA3"/>
    <w:rsid w:val="00871C88"/>
    <w:rsid w:val="00876EC7"/>
    <w:rsid w:val="00877ACD"/>
    <w:rsid w:val="00886323"/>
    <w:rsid w:val="00886C08"/>
    <w:rsid w:val="00890D27"/>
    <w:rsid w:val="00893503"/>
    <w:rsid w:val="00897FB2"/>
    <w:rsid w:val="008B1230"/>
    <w:rsid w:val="008B588C"/>
    <w:rsid w:val="008D71F5"/>
    <w:rsid w:val="008E205E"/>
    <w:rsid w:val="00900CC4"/>
    <w:rsid w:val="00906BBF"/>
    <w:rsid w:val="00906F34"/>
    <w:rsid w:val="009121A4"/>
    <w:rsid w:val="009162F2"/>
    <w:rsid w:val="00961C3A"/>
    <w:rsid w:val="00964F65"/>
    <w:rsid w:val="00973AC3"/>
    <w:rsid w:val="00977350"/>
    <w:rsid w:val="00980EE6"/>
    <w:rsid w:val="00980F91"/>
    <w:rsid w:val="009A19E0"/>
    <w:rsid w:val="009B4803"/>
    <w:rsid w:val="009B4AD8"/>
    <w:rsid w:val="009C38EE"/>
    <w:rsid w:val="009D0FD9"/>
    <w:rsid w:val="009D2218"/>
    <w:rsid w:val="009D4F2F"/>
    <w:rsid w:val="009E5BAB"/>
    <w:rsid w:val="009E773F"/>
    <w:rsid w:val="00A2677F"/>
    <w:rsid w:val="00A356B3"/>
    <w:rsid w:val="00A36042"/>
    <w:rsid w:val="00A3645D"/>
    <w:rsid w:val="00A439E5"/>
    <w:rsid w:val="00A43B97"/>
    <w:rsid w:val="00A56A5A"/>
    <w:rsid w:val="00A669F5"/>
    <w:rsid w:val="00A67A38"/>
    <w:rsid w:val="00A77351"/>
    <w:rsid w:val="00A80E49"/>
    <w:rsid w:val="00A81F49"/>
    <w:rsid w:val="00A83C7A"/>
    <w:rsid w:val="00A85E49"/>
    <w:rsid w:val="00A93207"/>
    <w:rsid w:val="00AA00CB"/>
    <w:rsid w:val="00AB351D"/>
    <w:rsid w:val="00AB6DF7"/>
    <w:rsid w:val="00AD2137"/>
    <w:rsid w:val="00AE21AF"/>
    <w:rsid w:val="00AE5F27"/>
    <w:rsid w:val="00AF372B"/>
    <w:rsid w:val="00AF4444"/>
    <w:rsid w:val="00AF523E"/>
    <w:rsid w:val="00AF6D29"/>
    <w:rsid w:val="00B27B90"/>
    <w:rsid w:val="00B32137"/>
    <w:rsid w:val="00B342DB"/>
    <w:rsid w:val="00B362A1"/>
    <w:rsid w:val="00B95D90"/>
    <w:rsid w:val="00BA3BEC"/>
    <w:rsid w:val="00BB1B6D"/>
    <w:rsid w:val="00BB3070"/>
    <w:rsid w:val="00BB5B77"/>
    <w:rsid w:val="00BD1219"/>
    <w:rsid w:val="00BF0EC1"/>
    <w:rsid w:val="00BF1F07"/>
    <w:rsid w:val="00BF289A"/>
    <w:rsid w:val="00C0156E"/>
    <w:rsid w:val="00C1175D"/>
    <w:rsid w:val="00C3483E"/>
    <w:rsid w:val="00C35474"/>
    <w:rsid w:val="00C54A8D"/>
    <w:rsid w:val="00C6212C"/>
    <w:rsid w:val="00C67D21"/>
    <w:rsid w:val="00C810E5"/>
    <w:rsid w:val="00C94467"/>
    <w:rsid w:val="00CB2C10"/>
    <w:rsid w:val="00CC48CA"/>
    <w:rsid w:val="00CC60BA"/>
    <w:rsid w:val="00CD138D"/>
    <w:rsid w:val="00CE53EA"/>
    <w:rsid w:val="00CF6687"/>
    <w:rsid w:val="00D005A7"/>
    <w:rsid w:val="00D06C37"/>
    <w:rsid w:val="00D112BC"/>
    <w:rsid w:val="00D1382A"/>
    <w:rsid w:val="00D20F3F"/>
    <w:rsid w:val="00D33AF1"/>
    <w:rsid w:val="00D360DD"/>
    <w:rsid w:val="00D41BB0"/>
    <w:rsid w:val="00D67385"/>
    <w:rsid w:val="00D750D3"/>
    <w:rsid w:val="00D83EE7"/>
    <w:rsid w:val="00D90E8B"/>
    <w:rsid w:val="00DB48E5"/>
    <w:rsid w:val="00DB61D1"/>
    <w:rsid w:val="00DD1D3F"/>
    <w:rsid w:val="00DF20DC"/>
    <w:rsid w:val="00E03DD0"/>
    <w:rsid w:val="00E2579C"/>
    <w:rsid w:val="00E26B5D"/>
    <w:rsid w:val="00E34C23"/>
    <w:rsid w:val="00E4335F"/>
    <w:rsid w:val="00E4697E"/>
    <w:rsid w:val="00E50852"/>
    <w:rsid w:val="00E550A6"/>
    <w:rsid w:val="00E7506A"/>
    <w:rsid w:val="00E83A60"/>
    <w:rsid w:val="00E85061"/>
    <w:rsid w:val="00E870DF"/>
    <w:rsid w:val="00E87EE8"/>
    <w:rsid w:val="00E92C45"/>
    <w:rsid w:val="00E93FF8"/>
    <w:rsid w:val="00E9733D"/>
    <w:rsid w:val="00EA25DA"/>
    <w:rsid w:val="00EA49C9"/>
    <w:rsid w:val="00EB4D19"/>
    <w:rsid w:val="00ED04DD"/>
    <w:rsid w:val="00ED17C3"/>
    <w:rsid w:val="00ED1CDA"/>
    <w:rsid w:val="00ED1DDC"/>
    <w:rsid w:val="00EF035C"/>
    <w:rsid w:val="00EF48DB"/>
    <w:rsid w:val="00F01420"/>
    <w:rsid w:val="00F05862"/>
    <w:rsid w:val="00F077E1"/>
    <w:rsid w:val="00F21C2F"/>
    <w:rsid w:val="00F378DA"/>
    <w:rsid w:val="00F430EE"/>
    <w:rsid w:val="00F4391D"/>
    <w:rsid w:val="00F5074E"/>
    <w:rsid w:val="00F73C2C"/>
    <w:rsid w:val="00F74D14"/>
    <w:rsid w:val="00F81B35"/>
    <w:rsid w:val="00F962B8"/>
    <w:rsid w:val="00FB1353"/>
    <w:rsid w:val="00FC568B"/>
    <w:rsid w:val="00FC7D8B"/>
    <w:rsid w:val="00FC7DB9"/>
    <w:rsid w:val="00FF04FB"/>
    <w:rsid w:val="00FF33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4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qFormat="1"/>
    <w:lsdException w:name="header" w:uiPriority="99"/>
    <w:lsdException w:name="List Paragraph" w:uiPriority="34" w:qFormat="1"/>
  </w:latentStyles>
  <w:style w:type="paragraph" w:default="1" w:styleId="Normal">
    <w:name w:val="Normal"/>
    <w:qFormat/>
    <w:rsid w:val="00900CC4"/>
    <w:pPr>
      <w:spacing w:after="0" w:line="240" w:lineRule="auto"/>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D20F3F"/>
    <w:pPr>
      <w:keepNext/>
      <w:jc w:val="both"/>
      <w:outlineLvl w:val="0"/>
    </w:pPr>
    <w:rPr>
      <w:b/>
      <w:sz w:val="24"/>
    </w:rPr>
  </w:style>
  <w:style w:type="paragraph" w:styleId="Heading2">
    <w:name w:val="heading 2"/>
    <w:basedOn w:val="Normal"/>
    <w:next w:val="Normal"/>
    <w:link w:val="Heading2Char"/>
    <w:qFormat/>
    <w:rsid w:val="00D20F3F"/>
    <w:pPr>
      <w:keepNext/>
      <w:spacing w:after="120" w:line="36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0F3F"/>
    <w:rPr>
      <w:rFonts w:ascii="Times New Roman" w:eastAsia="Times New Roman" w:hAnsi="Times New Roman" w:cs="Times New Roman"/>
      <w:b/>
      <w:sz w:val="24"/>
      <w:szCs w:val="20"/>
      <w:lang w:eastAsia="pt-BR"/>
    </w:rPr>
  </w:style>
  <w:style w:type="character" w:customStyle="1" w:styleId="Heading2Char">
    <w:name w:val="Heading 2 Char"/>
    <w:basedOn w:val="DefaultParagraphFont"/>
    <w:link w:val="Heading2"/>
    <w:rsid w:val="00D20F3F"/>
    <w:rPr>
      <w:rFonts w:ascii="Times New Roman" w:eastAsia="Times New Roman" w:hAnsi="Times New Roman" w:cs="Times New Roman"/>
      <w:b/>
      <w:sz w:val="20"/>
      <w:szCs w:val="20"/>
      <w:lang w:eastAsia="pt-BR"/>
    </w:rPr>
  </w:style>
  <w:style w:type="paragraph" w:styleId="BodyText">
    <w:name w:val="Body Text"/>
    <w:basedOn w:val="Normal"/>
    <w:link w:val="BodyTextChar"/>
    <w:rsid w:val="00D20F3F"/>
    <w:pPr>
      <w:spacing w:after="120" w:line="360" w:lineRule="auto"/>
      <w:jc w:val="both"/>
    </w:pPr>
    <w:rPr>
      <w:sz w:val="24"/>
    </w:rPr>
  </w:style>
  <w:style w:type="character" w:customStyle="1" w:styleId="BodyTextChar">
    <w:name w:val="Body Text Char"/>
    <w:basedOn w:val="DefaultParagraphFont"/>
    <w:link w:val="BodyText"/>
    <w:rsid w:val="00D20F3F"/>
    <w:rPr>
      <w:rFonts w:ascii="Times New Roman" w:eastAsia="Times New Roman" w:hAnsi="Times New Roman" w:cs="Times New Roman"/>
      <w:sz w:val="24"/>
      <w:szCs w:val="20"/>
      <w:lang w:eastAsia="pt-BR"/>
    </w:rPr>
  </w:style>
  <w:style w:type="paragraph" w:styleId="BodyText2">
    <w:name w:val="Body Text 2"/>
    <w:basedOn w:val="Normal"/>
    <w:link w:val="BodyText2Char"/>
    <w:rsid w:val="00D20F3F"/>
    <w:rPr>
      <w:sz w:val="24"/>
    </w:rPr>
  </w:style>
  <w:style w:type="character" w:customStyle="1" w:styleId="BodyText2Char">
    <w:name w:val="Body Text 2 Char"/>
    <w:basedOn w:val="DefaultParagraphFont"/>
    <w:link w:val="BodyText2"/>
    <w:rsid w:val="00D20F3F"/>
    <w:rPr>
      <w:rFonts w:ascii="Times New Roman" w:eastAsia="Times New Roman" w:hAnsi="Times New Roman" w:cs="Times New Roman"/>
      <w:sz w:val="24"/>
      <w:szCs w:val="20"/>
      <w:lang w:eastAsia="pt-BR"/>
    </w:rPr>
  </w:style>
  <w:style w:type="paragraph" w:styleId="Footer">
    <w:name w:val="footer"/>
    <w:basedOn w:val="Normal"/>
    <w:link w:val="FooterChar"/>
    <w:semiHidden/>
    <w:rsid w:val="00D20F3F"/>
    <w:pPr>
      <w:tabs>
        <w:tab w:val="center" w:pos="4320"/>
        <w:tab w:val="right" w:pos="8640"/>
      </w:tabs>
    </w:pPr>
  </w:style>
  <w:style w:type="character" w:customStyle="1" w:styleId="FooterChar">
    <w:name w:val="Footer Char"/>
    <w:basedOn w:val="DefaultParagraphFont"/>
    <w:link w:val="Footer"/>
    <w:semiHidden/>
    <w:rsid w:val="00D20F3F"/>
    <w:rPr>
      <w:rFonts w:ascii="Times New Roman" w:eastAsia="Times New Roman" w:hAnsi="Times New Roman" w:cs="Times New Roman"/>
      <w:sz w:val="20"/>
      <w:szCs w:val="20"/>
      <w:lang w:eastAsia="pt-BR"/>
    </w:rPr>
  </w:style>
  <w:style w:type="character" w:styleId="PageNumber">
    <w:name w:val="page number"/>
    <w:basedOn w:val="DefaultParagraphFont"/>
    <w:rsid w:val="00D20F3F"/>
  </w:style>
  <w:style w:type="character" w:styleId="CommentReference">
    <w:name w:val="annotation reference"/>
    <w:basedOn w:val="DefaultParagraphFont"/>
    <w:semiHidden/>
    <w:rsid w:val="00D20F3F"/>
    <w:rPr>
      <w:sz w:val="18"/>
    </w:rPr>
  </w:style>
  <w:style w:type="paragraph" w:styleId="CommentText">
    <w:name w:val="annotation text"/>
    <w:basedOn w:val="Normal"/>
    <w:link w:val="CommentTextChar"/>
    <w:semiHidden/>
    <w:rsid w:val="00D20F3F"/>
    <w:rPr>
      <w:sz w:val="24"/>
      <w:szCs w:val="24"/>
    </w:rPr>
  </w:style>
  <w:style w:type="character" w:customStyle="1" w:styleId="CommentTextChar">
    <w:name w:val="Comment Text Char"/>
    <w:basedOn w:val="DefaultParagraphFont"/>
    <w:link w:val="CommentText"/>
    <w:semiHidden/>
    <w:rsid w:val="00D20F3F"/>
    <w:rPr>
      <w:rFonts w:ascii="Times New Roman" w:eastAsia="Times New Roman" w:hAnsi="Times New Roman" w:cs="Times New Roman"/>
      <w:sz w:val="24"/>
      <w:szCs w:val="24"/>
      <w:lang w:eastAsia="pt-BR"/>
    </w:rPr>
  </w:style>
  <w:style w:type="character" w:styleId="Hyperlink">
    <w:name w:val="Hyperlink"/>
    <w:basedOn w:val="DefaultParagraphFont"/>
    <w:rsid w:val="00D20F3F"/>
    <w:rPr>
      <w:color w:val="0000FF"/>
      <w:u w:val="single"/>
    </w:rPr>
  </w:style>
  <w:style w:type="paragraph" w:styleId="BalloonText">
    <w:name w:val="Balloon Text"/>
    <w:basedOn w:val="Normal"/>
    <w:link w:val="BalloonTextChar"/>
    <w:uiPriority w:val="99"/>
    <w:semiHidden/>
    <w:unhideWhenUsed/>
    <w:rsid w:val="00D20F3F"/>
    <w:rPr>
      <w:rFonts w:ascii="Tahoma" w:hAnsi="Tahoma" w:cs="Tahoma"/>
      <w:sz w:val="16"/>
      <w:szCs w:val="16"/>
    </w:rPr>
  </w:style>
  <w:style w:type="character" w:customStyle="1" w:styleId="BalloonTextChar">
    <w:name w:val="Balloon Text Char"/>
    <w:basedOn w:val="DefaultParagraphFont"/>
    <w:link w:val="BalloonText"/>
    <w:uiPriority w:val="99"/>
    <w:semiHidden/>
    <w:rsid w:val="00D20F3F"/>
    <w:rPr>
      <w:rFonts w:ascii="Tahoma" w:eastAsia="Times New Roman" w:hAnsi="Tahoma" w:cs="Tahoma"/>
      <w:sz w:val="16"/>
      <w:szCs w:val="16"/>
      <w:lang w:eastAsia="pt-BR"/>
    </w:rPr>
  </w:style>
  <w:style w:type="paragraph" w:styleId="NormalWeb">
    <w:name w:val="Normal (Web)"/>
    <w:basedOn w:val="Normal"/>
    <w:rsid w:val="002D77AF"/>
    <w:pPr>
      <w:spacing w:before="100" w:beforeAutospacing="1" w:after="100" w:afterAutospacing="1"/>
    </w:pPr>
    <w:rPr>
      <w:sz w:val="24"/>
      <w:szCs w:val="24"/>
    </w:rPr>
  </w:style>
  <w:style w:type="paragraph" w:styleId="ListParagraph">
    <w:name w:val="List Paragraph"/>
    <w:basedOn w:val="Normal"/>
    <w:uiPriority w:val="34"/>
    <w:qFormat/>
    <w:rsid w:val="00E7506A"/>
    <w:pPr>
      <w:ind w:left="720"/>
      <w:contextualSpacing/>
    </w:pPr>
  </w:style>
  <w:style w:type="paragraph" w:styleId="Header">
    <w:name w:val="header"/>
    <w:basedOn w:val="Normal"/>
    <w:link w:val="HeaderChar"/>
    <w:uiPriority w:val="99"/>
    <w:rsid w:val="000F6058"/>
    <w:pPr>
      <w:tabs>
        <w:tab w:val="center" w:pos="4320"/>
        <w:tab w:val="right" w:pos="8640"/>
      </w:tabs>
    </w:pPr>
  </w:style>
  <w:style w:type="character" w:customStyle="1" w:styleId="HeaderChar">
    <w:name w:val="Header Char"/>
    <w:basedOn w:val="DefaultParagraphFont"/>
    <w:link w:val="Header"/>
    <w:uiPriority w:val="99"/>
    <w:rsid w:val="000F6058"/>
    <w:rPr>
      <w:rFonts w:ascii="Times New Roman" w:eastAsia="Times New Roman" w:hAnsi="Times New Roman" w:cs="Times New Roman"/>
      <w:sz w:val="20"/>
      <w:szCs w:val="20"/>
      <w:lang w:eastAsia="pt-BR"/>
    </w:rPr>
  </w:style>
  <w:style w:type="table" w:styleId="TableGrid">
    <w:name w:val="Table Grid"/>
    <w:basedOn w:val="TableNormal"/>
    <w:rsid w:val="000F6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qFormat="1"/>
    <w:lsdException w:name="header" w:uiPriority="99"/>
    <w:lsdException w:name="List Paragraph" w:uiPriority="34" w:qFormat="1"/>
  </w:latentStyles>
  <w:style w:type="paragraph" w:default="1" w:styleId="Normal">
    <w:name w:val="Normal"/>
    <w:qFormat/>
    <w:rsid w:val="00900CC4"/>
    <w:pPr>
      <w:spacing w:after="0" w:line="240" w:lineRule="auto"/>
    </w:pPr>
    <w:rPr>
      <w:rFonts w:ascii="Times New Roman" w:eastAsia="Times New Roman" w:hAnsi="Times New Roman" w:cs="Times New Roman"/>
      <w:sz w:val="20"/>
      <w:szCs w:val="20"/>
      <w:lang w:eastAsia="pt-BR"/>
    </w:rPr>
  </w:style>
  <w:style w:type="paragraph" w:styleId="Heading1">
    <w:name w:val="heading 1"/>
    <w:basedOn w:val="Normal"/>
    <w:next w:val="Normal"/>
    <w:link w:val="Heading1Char"/>
    <w:qFormat/>
    <w:rsid w:val="00D20F3F"/>
    <w:pPr>
      <w:keepNext/>
      <w:jc w:val="both"/>
      <w:outlineLvl w:val="0"/>
    </w:pPr>
    <w:rPr>
      <w:b/>
      <w:sz w:val="24"/>
    </w:rPr>
  </w:style>
  <w:style w:type="paragraph" w:styleId="Heading2">
    <w:name w:val="heading 2"/>
    <w:basedOn w:val="Normal"/>
    <w:next w:val="Normal"/>
    <w:link w:val="Heading2Char"/>
    <w:qFormat/>
    <w:rsid w:val="00D20F3F"/>
    <w:pPr>
      <w:keepNext/>
      <w:spacing w:after="120" w:line="360" w:lineRule="auto"/>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0F3F"/>
    <w:rPr>
      <w:rFonts w:ascii="Times New Roman" w:eastAsia="Times New Roman" w:hAnsi="Times New Roman" w:cs="Times New Roman"/>
      <w:b/>
      <w:sz w:val="24"/>
      <w:szCs w:val="20"/>
      <w:lang w:eastAsia="pt-BR"/>
    </w:rPr>
  </w:style>
  <w:style w:type="character" w:customStyle="1" w:styleId="Heading2Char">
    <w:name w:val="Heading 2 Char"/>
    <w:basedOn w:val="DefaultParagraphFont"/>
    <w:link w:val="Heading2"/>
    <w:rsid w:val="00D20F3F"/>
    <w:rPr>
      <w:rFonts w:ascii="Times New Roman" w:eastAsia="Times New Roman" w:hAnsi="Times New Roman" w:cs="Times New Roman"/>
      <w:b/>
      <w:sz w:val="20"/>
      <w:szCs w:val="20"/>
      <w:lang w:eastAsia="pt-BR"/>
    </w:rPr>
  </w:style>
  <w:style w:type="paragraph" w:styleId="BodyText">
    <w:name w:val="Body Text"/>
    <w:basedOn w:val="Normal"/>
    <w:link w:val="BodyTextChar"/>
    <w:rsid w:val="00D20F3F"/>
    <w:pPr>
      <w:spacing w:after="120" w:line="360" w:lineRule="auto"/>
      <w:jc w:val="both"/>
    </w:pPr>
    <w:rPr>
      <w:sz w:val="24"/>
    </w:rPr>
  </w:style>
  <w:style w:type="character" w:customStyle="1" w:styleId="BodyTextChar">
    <w:name w:val="Body Text Char"/>
    <w:basedOn w:val="DefaultParagraphFont"/>
    <w:link w:val="BodyText"/>
    <w:rsid w:val="00D20F3F"/>
    <w:rPr>
      <w:rFonts w:ascii="Times New Roman" w:eastAsia="Times New Roman" w:hAnsi="Times New Roman" w:cs="Times New Roman"/>
      <w:sz w:val="24"/>
      <w:szCs w:val="20"/>
      <w:lang w:eastAsia="pt-BR"/>
    </w:rPr>
  </w:style>
  <w:style w:type="paragraph" w:styleId="BodyText2">
    <w:name w:val="Body Text 2"/>
    <w:basedOn w:val="Normal"/>
    <w:link w:val="BodyText2Char"/>
    <w:rsid w:val="00D20F3F"/>
    <w:rPr>
      <w:sz w:val="24"/>
    </w:rPr>
  </w:style>
  <w:style w:type="character" w:customStyle="1" w:styleId="BodyText2Char">
    <w:name w:val="Body Text 2 Char"/>
    <w:basedOn w:val="DefaultParagraphFont"/>
    <w:link w:val="BodyText2"/>
    <w:rsid w:val="00D20F3F"/>
    <w:rPr>
      <w:rFonts w:ascii="Times New Roman" w:eastAsia="Times New Roman" w:hAnsi="Times New Roman" w:cs="Times New Roman"/>
      <w:sz w:val="24"/>
      <w:szCs w:val="20"/>
      <w:lang w:eastAsia="pt-BR"/>
    </w:rPr>
  </w:style>
  <w:style w:type="paragraph" w:styleId="Footer">
    <w:name w:val="footer"/>
    <w:basedOn w:val="Normal"/>
    <w:link w:val="FooterChar"/>
    <w:semiHidden/>
    <w:rsid w:val="00D20F3F"/>
    <w:pPr>
      <w:tabs>
        <w:tab w:val="center" w:pos="4320"/>
        <w:tab w:val="right" w:pos="8640"/>
      </w:tabs>
    </w:pPr>
  </w:style>
  <w:style w:type="character" w:customStyle="1" w:styleId="FooterChar">
    <w:name w:val="Footer Char"/>
    <w:basedOn w:val="DefaultParagraphFont"/>
    <w:link w:val="Footer"/>
    <w:semiHidden/>
    <w:rsid w:val="00D20F3F"/>
    <w:rPr>
      <w:rFonts w:ascii="Times New Roman" w:eastAsia="Times New Roman" w:hAnsi="Times New Roman" w:cs="Times New Roman"/>
      <w:sz w:val="20"/>
      <w:szCs w:val="20"/>
      <w:lang w:eastAsia="pt-BR"/>
    </w:rPr>
  </w:style>
  <w:style w:type="character" w:styleId="PageNumber">
    <w:name w:val="page number"/>
    <w:basedOn w:val="DefaultParagraphFont"/>
    <w:rsid w:val="00D20F3F"/>
  </w:style>
  <w:style w:type="character" w:styleId="CommentReference">
    <w:name w:val="annotation reference"/>
    <w:basedOn w:val="DefaultParagraphFont"/>
    <w:semiHidden/>
    <w:rsid w:val="00D20F3F"/>
    <w:rPr>
      <w:sz w:val="18"/>
    </w:rPr>
  </w:style>
  <w:style w:type="paragraph" w:styleId="CommentText">
    <w:name w:val="annotation text"/>
    <w:basedOn w:val="Normal"/>
    <w:link w:val="CommentTextChar"/>
    <w:semiHidden/>
    <w:rsid w:val="00D20F3F"/>
    <w:rPr>
      <w:sz w:val="24"/>
      <w:szCs w:val="24"/>
    </w:rPr>
  </w:style>
  <w:style w:type="character" w:customStyle="1" w:styleId="CommentTextChar">
    <w:name w:val="Comment Text Char"/>
    <w:basedOn w:val="DefaultParagraphFont"/>
    <w:link w:val="CommentText"/>
    <w:semiHidden/>
    <w:rsid w:val="00D20F3F"/>
    <w:rPr>
      <w:rFonts w:ascii="Times New Roman" w:eastAsia="Times New Roman" w:hAnsi="Times New Roman" w:cs="Times New Roman"/>
      <w:sz w:val="24"/>
      <w:szCs w:val="24"/>
      <w:lang w:eastAsia="pt-BR"/>
    </w:rPr>
  </w:style>
  <w:style w:type="character" w:styleId="Hyperlink">
    <w:name w:val="Hyperlink"/>
    <w:basedOn w:val="DefaultParagraphFont"/>
    <w:rsid w:val="00D20F3F"/>
    <w:rPr>
      <w:color w:val="0000FF"/>
      <w:u w:val="single"/>
    </w:rPr>
  </w:style>
  <w:style w:type="paragraph" w:styleId="BalloonText">
    <w:name w:val="Balloon Text"/>
    <w:basedOn w:val="Normal"/>
    <w:link w:val="BalloonTextChar"/>
    <w:uiPriority w:val="99"/>
    <w:semiHidden/>
    <w:unhideWhenUsed/>
    <w:rsid w:val="00D20F3F"/>
    <w:rPr>
      <w:rFonts w:ascii="Tahoma" w:hAnsi="Tahoma" w:cs="Tahoma"/>
      <w:sz w:val="16"/>
      <w:szCs w:val="16"/>
    </w:rPr>
  </w:style>
  <w:style w:type="character" w:customStyle="1" w:styleId="BalloonTextChar">
    <w:name w:val="Balloon Text Char"/>
    <w:basedOn w:val="DefaultParagraphFont"/>
    <w:link w:val="BalloonText"/>
    <w:uiPriority w:val="99"/>
    <w:semiHidden/>
    <w:rsid w:val="00D20F3F"/>
    <w:rPr>
      <w:rFonts w:ascii="Tahoma" w:eastAsia="Times New Roman" w:hAnsi="Tahoma" w:cs="Tahoma"/>
      <w:sz w:val="16"/>
      <w:szCs w:val="16"/>
      <w:lang w:eastAsia="pt-BR"/>
    </w:rPr>
  </w:style>
  <w:style w:type="paragraph" w:styleId="NormalWeb">
    <w:name w:val="Normal (Web)"/>
    <w:basedOn w:val="Normal"/>
    <w:rsid w:val="002D77AF"/>
    <w:pPr>
      <w:spacing w:before="100" w:beforeAutospacing="1" w:after="100" w:afterAutospacing="1"/>
    </w:pPr>
    <w:rPr>
      <w:sz w:val="24"/>
      <w:szCs w:val="24"/>
    </w:rPr>
  </w:style>
  <w:style w:type="paragraph" w:styleId="ListParagraph">
    <w:name w:val="List Paragraph"/>
    <w:basedOn w:val="Normal"/>
    <w:uiPriority w:val="34"/>
    <w:qFormat/>
    <w:rsid w:val="00E7506A"/>
    <w:pPr>
      <w:ind w:left="720"/>
      <w:contextualSpacing/>
    </w:pPr>
  </w:style>
  <w:style w:type="paragraph" w:styleId="Header">
    <w:name w:val="header"/>
    <w:basedOn w:val="Normal"/>
    <w:link w:val="HeaderChar"/>
    <w:uiPriority w:val="99"/>
    <w:rsid w:val="000F6058"/>
    <w:pPr>
      <w:tabs>
        <w:tab w:val="center" w:pos="4320"/>
        <w:tab w:val="right" w:pos="8640"/>
      </w:tabs>
    </w:pPr>
  </w:style>
  <w:style w:type="character" w:customStyle="1" w:styleId="HeaderChar">
    <w:name w:val="Header Char"/>
    <w:basedOn w:val="DefaultParagraphFont"/>
    <w:link w:val="Header"/>
    <w:uiPriority w:val="99"/>
    <w:rsid w:val="000F6058"/>
    <w:rPr>
      <w:rFonts w:ascii="Times New Roman" w:eastAsia="Times New Roman" w:hAnsi="Times New Roman" w:cs="Times New Roman"/>
      <w:sz w:val="20"/>
      <w:szCs w:val="20"/>
      <w:lang w:eastAsia="pt-BR"/>
    </w:rPr>
  </w:style>
  <w:style w:type="table" w:styleId="TableGrid">
    <w:name w:val="Table Grid"/>
    <w:basedOn w:val="TableNormal"/>
    <w:rsid w:val="000F6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1530">
      <w:bodyDiv w:val="1"/>
      <w:marLeft w:val="0"/>
      <w:marRight w:val="0"/>
      <w:marTop w:val="0"/>
      <w:marBottom w:val="0"/>
      <w:divBdr>
        <w:top w:val="none" w:sz="0" w:space="0" w:color="auto"/>
        <w:left w:val="none" w:sz="0" w:space="0" w:color="auto"/>
        <w:bottom w:val="none" w:sz="0" w:space="0" w:color="auto"/>
        <w:right w:val="none" w:sz="0" w:space="0" w:color="auto"/>
      </w:divBdr>
    </w:div>
    <w:div w:id="186523811">
      <w:bodyDiv w:val="1"/>
      <w:marLeft w:val="0"/>
      <w:marRight w:val="0"/>
      <w:marTop w:val="0"/>
      <w:marBottom w:val="0"/>
      <w:divBdr>
        <w:top w:val="none" w:sz="0" w:space="0" w:color="auto"/>
        <w:left w:val="none" w:sz="0" w:space="0" w:color="auto"/>
        <w:bottom w:val="none" w:sz="0" w:space="0" w:color="auto"/>
        <w:right w:val="none" w:sz="0" w:space="0" w:color="auto"/>
      </w:divBdr>
    </w:div>
    <w:div w:id="655374847">
      <w:bodyDiv w:val="1"/>
      <w:marLeft w:val="0"/>
      <w:marRight w:val="0"/>
      <w:marTop w:val="0"/>
      <w:marBottom w:val="0"/>
      <w:divBdr>
        <w:top w:val="none" w:sz="0" w:space="0" w:color="auto"/>
        <w:left w:val="none" w:sz="0" w:space="0" w:color="auto"/>
        <w:bottom w:val="none" w:sz="0" w:space="0" w:color="auto"/>
        <w:right w:val="none" w:sz="0" w:space="0" w:color="auto"/>
      </w:divBdr>
    </w:div>
    <w:div w:id="1560745283">
      <w:bodyDiv w:val="1"/>
      <w:marLeft w:val="0"/>
      <w:marRight w:val="0"/>
      <w:marTop w:val="0"/>
      <w:marBottom w:val="0"/>
      <w:divBdr>
        <w:top w:val="none" w:sz="0" w:space="0" w:color="auto"/>
        <w:left w:val="none" w:sz="0" w:space="0" w:color="auto"/>
        <w:bottom w:val="none" w:sz="0" w:space="0" w:color="auto"/>
        <w:right w:val="none" w:sz="0" w:space="0" w:color="auto"/>
      </w:divBdr>
    </w:div>
    <w:div w:id="1627393744">
      <w:bodyDiv w:val="1"/>
      <w:marLeft w:val="0"/>
      <w:marRight w:val="0"/>
      <w:marTop w:val="0"/>
      <w:marBottom w:val="0"/>
      <w:divBdr>
        <w:top w:val="none" w:sz="0" w:space="0" w:color="auto"/>
        <w:left w:val="none" w:sz="0" w:space="0" w:color="auto"/>
        <w:bottom w:val="none" w:sz="0" w:space="0" w:color="auto"/>
        <w:right w:val="none" w:sz="0" w:space="0" w:color="auto"/>
      </w:divBdr>
    </w:div>
    <w:div w:id="16676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2391</Words>
  <Characters>13632</Characters>
  <Application>Microsoft Macintosh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Sebastian de Araujo Góes</dc:creator>
  <cp:keywords/>
  <dc:description/>
  <cp:lastModifiedBy>Colaborador006 Gaudium</cp:lastModifiedBy>
  <cp:revision>119</cp:revision>
  <dcterms:created xsi:type="dcterms:W3CDTF">2013-12-07T13:53:00Z</dcterms:created>
  <dcterms:modified xsi:type="dcterms:W3CDTF">2014-10-31T19:39:00Z</dcterms:modified>
</cp:coreProperties>
</file>