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667085"/>
          <w:sz w:val="20"/>
          <w:szCs w:val="20"/>
        </w:rPr>
        <w:t xml:space="preserve">Flugalarm — Anleitung 6 von 6</w:t>
      </w:r>
    </w:p>
    <w:p>
      <w:pPr>
        <w:pBdr>
          <w:bottom w:val="single" w:color="0B5CFF" w:sz="6" w:space="8"/>
        </w:pBdr>
        <w:spacing w:after="100"/>
      </w:pPr>
      <w:r>
        <w:rPr>
          <w:b/>
          <w:bCs/>
          <w:sz w:val="40"/>
          <w:szCs w:val="40"/>
        </w:rPr>
        <w:t xml:space="preserve">Push auf dem iPhone testen</w:t>
      </w:r>
    </w:p>
    <w:p>
      <w:pPr>
        <w:spacing w:after="60" w:before="140"/>
      </w:pPr>
      <w:r>
        <w:rPr>
          <w:color w:val="344054"/>
          <w:sz w:val="22"/>
          <w:szCs w:val="22"/>
        </w:rPr>
        <w:t xml:space="preserve">Der eine Test, der bis heute aussteht.</w:t>
      </w:r>
    </w:p>
    <w:p>
      <w:pPr>
        <w:spacing w:after="240"/>
      </w:pPr>
      <w:r>
        <w:rPr>
          <w:b/>
          <w:bCs/>
          <w:sz w:val="20"/>
          <w:szCs w:val="20"/>
        </w:rPr>
        <w:t xml:space="preserve">Zeitaufwand: </w:t>
      </w:r>
      <w:r>
        <w:rPr>
          <w:sz w:val="20"/>
          <w:szCs w:val="20"/>
        </w:rPr>
        <w:t xml:space="preserve">ca. 15 Minuten</w:t>
      </w:r>
    </w:p>
    <w:p>
      <w:pPr>
        <w:pStyle w:val="Heading1"/>
        <w:spacing w:after="140" w:before="320"/>
      </w:pPr>
      <w:r>
        <w:t xml:space="preserve">Warum steht dieser Test noch aus?</w:t>
      </w:r>
    </w:p>
    <w:p>
      <w:pPr>
        <w:spacing w:after="120"/>
      </w:pPr>
      <w:r>
        <w:t xml:space="preserve">Die gesamte Push-Kette ist im Projekt geprüft — Verschlüsselung, Signatur, Dedupe, der Service Worker, alles. Was nie geprüft werden konnte, ist echte iPhone-Hardware. Dafür braucht es HTTPS, und das gibt es erst mit dem Deployment.</w:t>
      </w:r>
    </w:p>
    <w:p>
      <w:pPr>
        <w:spacing w:after="120"/>
      </w:pPr>
      <w:r>
        <w:t xml:space="preserve">Voraussetzung: </w:t>
      </w:r>
      <w:r>
        <w:rPr>
          <w:b/>
          <w:bCs/>
        </w:rPr>
        <w:t xml:space="preserve">Anleitung 5 (Deployment) muss erledigt sein.</w:t>
      </w:r>
      <w:r>
        <w:t xml:space="preserve"> Über http:// funktioniert Push auf dem iPhone nicht — auch nicht im heimischen WLAN.</w:t>
      </w:r>
    </w:p>
    <w:p>
      <w:pPr>
        <w:pStyle w:val="Heading1"/>
        <w:spacing w:after="140" w:before="320"/>
      </w:pPr>
      <w:r>
        <w:t xml:space="preserve">Die zwei Bedingungen von Safari</w:t>
      </w:r>
    </w:p>
    <w:p>
      <w:pPr>
        <w:spacing w:after="120"/>
      </w:pPr>
      <w:r>
        <w:t xml:space="preserve">Apple erlaubt Web-Push seit iOS 16.4, aber nur unter zwei Bedingungen. Beide müssen erfüllt sein: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AED" w:val="clear"/>
            <w:tcMar>
              <w:top w:type="dxa" w:w="90"/>
              <w:left w:type="dxa" w:w="140"/>
              <w:bottom w:type="dxa" w:w="90"/>
              <w:right w:type="dxa" w:w="140"/>
            </w:tcMar>
          </w:tcPr>
          <w:p>
            <w:r>
              <w:rPr>
                <w:b/>
                <w:bCs/>
                <w:sz w:val="20"/>
                <w:szCs w:val="20"/>
              </w:rPr>
              <w:t xml:space="preserve">Bedingung</w:t>
            </w:r>
          </w:p>
        </w:tc>
        <w:tc>
          <w:tcPr>
            <w:tcW w:type="dxa" w:w="6360"/>
            <w:shd w:fill="E8EAED" w:val="clear"/>
            <w:tcMar>
              <w:top w:type="dxa" w:w="90"/>
              <w:left w:type="dxa" w:w="140"/>
              <w:bottom w:type="dxa" w:w="90"/>
              <w:right w:type="dxa" w:w="140"/>
            </w:tcMar>
          </w:tcPr>
          <w:p>
            <w:r>
              <w:rPr>
                <w:b/>
                <w:bCs/>
                <w:sz w:val="20"/>
                <w:szCs w:val="20"/>
              </w:rPr>
              <w:t xml:space="preserve">Was das heißt</w:t>
            </w:r>
          </w:p>
        </w:tc>
      </w:tr>
      <w:tr>
        <w:tc>
          <w:tcPr>
            <w:tcW w:type="dxa" w:w="3000"/>
            <w:tcMar>
              <w:top w:type="dxa" w:w="90"/>
              <w:left w:type="dxa" w:w="140"/>
              <w:bottom w:type="dxa" w:w="90"/>
              <w:right w:type="dxa" w:w="140"/>
            </w:tcMar>
          </w:tcPr>
          <w:p>
            <w:r>
              <w:rPr>
                <w:b w:val="false"/>
                <w:bCs w:val="false"/>
                <w:sz w:val="20"/>
                <w:szCs w:val="20"/>
              </w:rPr>
              <w:t xml:space="preserve">HTTPS</w:t>
            </w:r>
          </w:p>
        </w:tc>
        <w:tc>
          <w:tcPr>
            <w:tcW w:type="dxa" w:w="6360"/>
            <w:tcMar>
              <w:top w:type="dxa" w:w="90"/>
              <w:left w:type="dxa" w:w="140"/>
              <w:bottom w:type="dxa" w:w="90"/>
              <w:right w:type="dxa" w:w="140"/>
            </w:tcMar>
          </w:tcPr>
          <w:p>
            <w:r>
              <w:rPr>
                <w:b w:val="false"/>
                <w:bCs w:val="false"/>
                <w:sz w:val="20"/>
                <w:szCs w:val="20"/>
              </w:rPr>
              <w:t xml:space="preserve">Die Seite muss über eine verschlüsselte Verbindung geladen sein. Dein Hoster macht das automatisch.</w:t>
            </w:r>
          </w:p>
        </w:tc>
      </w:tr>
      <w:tr>
        <w:tc>
          <w:tcPr>
            <w:tcW w:type="dxa" w:w="3000"/>
            <w:tcMar>
              <w:top w:type="dxa" w:w="90"/>
              <w:left w:type="dxa" w:w="140"/>
              <w:bottom w:type="dxa" w:w="90"/>
              <w:right w:type="dxa" w:w="140"/>
            </w:tcMar>
          </w:tcPr>
          <w:p>
            <w:r>
              <w:rPr>
                <w:b w:val="false"/>
                <w:bCs w:val="false"/>
                <w:sz w:val="20"/>
                <w:szCs w:val="20"/>
              </w:rPr>
              <w:t xml:space="preserve">Zum Home-Bildschirm hinzugefügt</w:t>
            </w:r>
          </w:p>
        </w:tc>
        <w:tc>
          <w:tcPr>
            <w:tcW w:type="dxa" w:w="6360"/>
            <w:tcMar>
              <w:top w:type="dxa" w:w="90"/>
              <w:left w:type="dxa" w:w="140"/>
              <w:bottom w:type="dxa" w:w="90"/>
              <w:right w:type="dxa" w:w="140"/>
            </w:tcMar>
          </w:tcPr>
          <w:p>
            <w:r>
              <w:rPr>
                <w:b w:val="false"/>
                <w:bCs w:val="false"/>
                <w:sz w:val="20"/>
                <w:szCs w:val="20"/>
              </w:rPr>
              <w:t xml:space="preserve">Im normalen Safari-Tab fehlt die Push-Schnittstelle komplett. Die App muss als Symbol auf dem Home-Bildschirm liegen und von dort geöffnet werden.</w:t>
            </w:r>
          </w:p>
        </w:tc>
      </w:tr>
    </w:tbl>
    <w:p>
      <w:pPr>
        <w:spacing w:after="140"/>
      </w:pPr>
    </w:p>
    <w:p>
      <w:pPr>
        <w:spacing w:after="120"/>
      </w:pPr>
      <w:r>
        <w:t xml:space="preserve">Die App erklärt das übrigens selbst, wenn eine der Bedingungen fehlt — sie zeigt dann einen verständlichen Hinweis statt eines kaputten Knopfes.</w:t>
      </w:r>
    </w:p>
    <w:p>
      <w:pPr>
        <w:pStyle w:val="Heading1"/>
        <w:spacing w:after="140" w:before="320"/>
      </w:pPr>
      <w:r>
        <w:t xml:space="preserve">Schritt 1 — App installieren</w:t>
      </w:r>
    </w:p>
    <w:p>
      <w:pPr>
        <w:pStyle w:val="ListParagraph"/>
        <w:numPr>
          <w:ilvl w:val="0"/>
          <w:numId w:val="2"/>
        </w:numPr>
        <w:spacing w:after="60"/>
      </w:pPr>
      <w:r>
        <w:t xml:space="preserve">Öffne auf dem iPhone in Safari deine Frontend-Adresse (die https://-Adresse aus Anleitung 5).</w:t>
      </w:r>
    </w:p>
    <w:p>
      <w:pPr>
        <w:pStyle w:val="ListParagraph"/>
        <w:numPr>
          <w:ilvl w:val="0"/>
          <w:numId w:val="2"/>
        </w:numPr>
        <w:spacing w:after="60"/>
      </w:pPr>
      <w:r>
        <w:t xml:space="preserve">Unten in der Mitte auf das Teilen-Symbol tippen (Quadrat mit Pfeil nach oben).</w:t>
      </w:r>
    </w:p>
    <w:p>
      <w:pPr>
        <w:pStyle w:val="ListParagraph"/>
        <w:numPr>
          <w:ilvl w:val="0"/>
          <w:numId w:val="2"/>
        </w:numPr>
        <w:spacing w:after="60"/>
      </w:pPr>
      <w:r>
        <w:t xml:space="preserve">Nach unten scrollen und „Zum Home-Bildschirm“ wählen.</w:t>
      </w:r>
    </w:p>
    <w:p>
      <w:pPr>
        <w:pStyle w:val="ListParagraph"/>
        <w:numPr>
          <w:ilvl w:val="0"/>
          <w:numId w:val="2"/>
        </w:numPr>
        <w:spacing w:after="60"/>
      </w:pPr>
      <w:r>
        <w:t xml:space="preserve">Oben rechts auf „Hinzufügen“ tippen.</w:t>
      </w:r>
    </w:p>
    <w:p>
      <w:pPr>
        <w:pStyle w:val="ListParagraph"/>
        <w:numPr>
          <w:ilvl w:val="0"/>
          <w:numId w:val="2"/>
        </w:numPr>
        <w:spacing w:after="60"/>
      </w:pPr>
      <w:r>
        <w:t xml:space="preserve">Safari schließen. Ab jetzt die App über das neue Symbol auf dem Home-Bildschirm öffnen.</w:t>
      </w:r>
    </w:p>
    <w:p>
      <w:pPr>
        <w:spacing w:after="140"/>
      </w:pPr>
    </w:p>
    <w:p>
      <w:pPr>
        <w:pStyle w:val="Heading1"/>
        <w:spacing w:after="140" w:before="320"/>
      </w:pPr>
      <w:r>
        <w:t xml:space="preserve">Schritt 2 — Benachrichtigungen einschalten</w:t>
      </w:r>
    </w:p>
    <w:p>
      <w:pPr>
        <w:pStyle w:val="ListParagraph"/>
        <w:numPr>
          <w:ilvl w:val="0"/>
          <w:numId w:val="2"/>
        </w:numPr>
        <w:spacing w:after="60"/>
      </w:pPr>
      <w:r>
        <w:t xml:space="preserve">App über das Symbol öffnen und anmelden.</w:t>
      </w:r>
    </w:p>
    <w:p>
      <w:pPr>
        <w:pStyle w:val="ListParagraph"/>
        <w:numPr>
          <w:ilvl w:val="0"/>
          <w:numId w:val="2"/>
        </w:numPr>
        <w:spacing w:after="60"/>
      </w:pPr>
      <w:r>
        <w:t xml:space="preserve">Oben in der Alarmliste steht eine Karte „Benachrichtigungen einschalten“.</w:t>
      </w:r>
    </w:p>
    <w:p>
      <w:pPr>
        <w:pStyle w:val="ListParagraph"/>
        <w:numPr>
          <w:ilvl w:val="0"/>
          <w:numId w:val="2"/>
        </w:numPr>
        <w:spacing w:after="60"/>
      </w:pPr>
      <w:r>
        <w:t xml:space="preserve">Auf „Einschalten“ tippen.</w:t>
      </w:r>
    </w:p>
    <w:p>
      <w:pPr>
        <w:pStyle w:val="ListParagraph"/>
        <w:numPr>
          <w:ilvl w:val="0"/>
          <w:numId w:val="2"/>
        </w:numPr>
        <w:spacing w:after="60"/>
      </w:pPr>
      <w:r>
        <w:t xml:space="preserve">iOS fragt nach der Erlaubnis — auf „Erlauben“ tippen.</w:t>
      </w:r>
    </w:p>
    <w:p>
      <w:pPr>
        <w:pStyle w:val="ListParagraph"/>
        <w:numPr>
          <w:ilvl w:val="0"/>
          <w:numId w:val="2"/>
        </w:numPr>
        <w:spacing w:after="60"/>
      </w:pPr>
      <w:r>
        <w:t xml:space="preserve">Die Karte sollte danach auf „Benachrichtigungen sind an“ umschalten.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6E0" w:val="clear"/>
            <w:tcMar>
              <w:top w:type="dxa" w:w="140"/>
              <w:left w:type="dxa" w:w="200"/>
              <w:bottom w:type="dxa" w:w="140"/>
              <w:right w:type="dxa" w:w="200"/>
            </w:tcMar>
          </w:tcPr>
          <w:p>
            <w:r>
              <w:rPr>
                <w:b/>
                <w:bCs/>
              </w:rPr>
              <w:t xml:space="preserve">Wenn du versehentlich „Nicht erlauben“ getippt hast: </w:t>
            </w:r>
            <w:r>
              <w:t xml:space="preserve">Einstellungen → Mitteilungen → Flugalarm → Mitteilungen erlauben. iOS fragt kein zweites Mal von selbst.</w:t>
            </w:r>
          </w:p>
        </w:tc>
      </w:tr>
    </w:tbl>
    <w:p>
      <w:pPr>
        <w:spacing w:after="140"/>
      </w:pPr>
    </w:p>
    <w:p>
      <w:pPr>
        <w:pStyle w:val="Heading1"/>
        <w:spacing w:after="140" w:before="320"/>
      </w:pPr>
      <w:r>
        <w:t xml:space="preserve">Schritt 3 — Eine Benachrichtigung auslösen</w:t>
      </w:r>
    </w:p>
    <w:p>
      <w:pPr>
        <w:spacing w:after="120"/>
      </w:pPr>
      <w:r>
        <w:t xml:space="preserve">Der einfachste Weg: Lege einen Alarm an, der garantiert einen Treffer hat.</w:t>
      </w:r>
    </w:p>
    <w:p>
      <w:pPr>
        <w:pStyle w:val="ListParagraph"/>
        <w:numPr>
          <w:ilvl w:val="0"/>
          <w:numId w:val="2"/>
        </w:numPr>
        <w:spacing w:after="60"/>
      </w:pPr>
      <w:r>
        <w:t xml:space="preserve">Eine gut bediente Strecke wählen, zum Beispiel München nach Barcelona.</w:t>
      </w:r>
    </w:p>
    <w:p>
      <w:pPr>
        <w:pStyle w:val="ListParagraph"/>
        <w:numPr>
          <w:ilvl w:val="0"/>
          <w:numId w:val="2"/>
        </w:numPr>
        <w:spacing w:after="60"/>
      </w:pPr>
      <w:r>
        <w:t xml:space="preserve">Als Zeitraum etwa zwei bis drei Monate in der Zukunft.</w:t>
      </w:r>
    </w:p>
    <w:p>
      <w:pPr>
        <w:pStyle w:val="ListParagraph"/>
        <w:numPr>
          <w:ilvl w:val="0"/>
          <w:numId w:val="2"/>
        </w:numPr>
        <w:spacing w:after="60"/>
      </w:pPr>
      <w:r>
        <w:t xml:space="preserve">Höchstpreis absichtlich sehr hoch setzen, zum Beispiel 900 Euro. Dann liegt fast jedes Angebot darunter.</w:t>
      </w:r>
    </w:p>
    <w:p>
      <w:pPr>
        <w:pStyle w:val="ListParagraph"/>
        <w:numPr>
          <w:ilvl w:val="0"/>
          <w:numId w:val="2"/>
        </w:numPr>
        <w:spacing w:after="60"/>
      </w:pPr>
      <w:r>
        <w:t xml:space="preserve">„Prüfen alle … Stunden“ unter „Weitere Einstellungen“ auf den kleinsten Wert stellen.</w:t>
      </w:r>
    </w:p>
    <w:p>
      <w:pPr>
        <w:spacing w:after="120"/>
      </w:pPr>
      <w:r>
        <w:t xml:space="preserve">Der Worker prüft alle fünf Minuten, welche Alarme fällig sind. Ein neu angelegter Alarm ist sofort fällig — du solltest also innerhalb weniger Minuten eine Nachricht bekommen.</w:t>
      </w:r>
    </w:p>
    <w:p>
      <w:pPr>
        <w:spacing w:after="140"/>
      </w:pPr>
    </w:p>
    <w:p>
      <w:pPr>
        <w:spacing w:after="120"/>
      </w:pPr>
      <w:r>
        <w:t xml:space="preserve">Wenn nichts kommt, sieh im Log des Worker-Dienstes nach. Dort steht bei jedem Durchgang, wie viele Alarme geprüft und wie viele Meldungen verschickt wurden.</w:t>
      </w:r>
    </w:p>
    <w:p>
      <w:pPr>
        <w:pStyle w:val="Heading1"/>
        <w:spacing w:after="140" w:before="320"/>
      </w:pPr>
      <w:r>
        <w:t xml:space="preserve">Schritt 4 — Was du prüfen solltest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AED" w:val="clear"/>
            <w:tcMar>
              <w:top w:type="dxa" w:w="90"/>
              <w:left w:type="dxa" w:w="140"/>
              <w:bottom w:type="dxa" w:w="90"/>
              <w:right w:type="dxa" w:w="140"/>
            </w:tcMar>
          </w:tcPr>
          <w:p>
            <w:r>
              <w:rPr>
                <w:b/>
                <w:bCs/>
                <w:sz w:val="20"/>
                <w:szCs w:val="20"/>
              </w:rPr>
              <w:t xml:space="preserve">Was</w:t>
            </w:r>
          </w:p>
        </w:tc>
        <w:tc>
          <w:tcPr>
            <w:tcW w:type="dxa" w:w="6360"/>
            <w:shd w:fill="E8EAED" w:val="clear"/>
            <w:tcMar>
              <w:top w:type="dxa" w:w="90"/>
              <w:left w:type="dxa" w:w="140"/>
              <w:bottom w:type="dxa" w:w="90"/>
              <w:right w:type="dxa" w:w="140"/>
            </w:tcMar>
          </w:tcPr>
          <w:p>
            <w:r>
              <w:rPr>
                <w:b/>
                <w:bCs/>
                <w:sz w:val="20"/>
                <w:szCs w:val="20"/>
              </w:rPr>
              <w:t xml:space="preserve">Erwartung</w:t>
            </w:r>
          </w:p>
        </w:tc>
      </w:tr>
      <w:tr>
        <w:tc>
          <w:tcPr>
            <w:tcW w:type="dxa" w:w="3000"/>
            <w:tcMar>
              <w:top w:type="dxa" w:w="90"/>
              <w:left w:type="dxa" w:w="140"/>
              <w:bottom w:type="dxa" w:w="90"/>
              <w:right w:type="dxa" w:w="140"/>
            </w:tcMar>
          </w:tcPr>
          <w:p>
            <w:r>
              <w:rPr>
                <w:b w:val="false"/>
                <w:bCs w:val="false"/>
                <w:sz w:val="20"/>
                <w:szCs w:val="20"/>
              </w:rPr>
              <w:t xml:space="preserve">Die Nachricht erscheint</w:t>
            </w:r>
          </w:p>
        </w:tc>
        <w:tc>
          <w:tcPr>
            <w:tcW w:type="dxa" w:w="6360"/>
            <w:tcMar>
              <w:top w:type="dxa" w:w="90"/>
              <w:left w:type="dxa" w:w="140"/>
              <w:bottom w:type="dxa" w:w="90"/>
              <w:right w:type="dxa" w:w="140"/>
            </w:tcMar>
          </w:tcPr>
          <w:p>
            <w:r>
              <w:rPr>
                <w:b w:val="false"/>
                <w:bCs w:val="false"/>
                <w:sz w:val="20"/>
                <w:szCs w:val="20"/>
              </w:rPr>
              <w:t xml:space="preserve">Auf dem Sperrbildschirm, mit Strecke und Preis im Titel.</w:t>
            </w:r>
          </w:p>
        </w:tc>
      </w:tr>
      <w:tr>
        <w:tc>
          <w:tcPr>
            <w:tcW w:type="dxa" w:w="3000"/>
            <w:tcMar>
              <w:top w:type="dxa" w:w="90"/>
              <w:left w:type="dxa" w:w="140"/>
              <w:bottom w:type="dxa" w:w="90"/>
              <w:right w:type="dxa" w:w="140"/>
            </w:tcMar>
          </w:tcPr>
          <w:p>
            <w:r>
              <w:rPr>
                <w:b w:val="false"/>
                <w:bCs w:val="false"/>
                <w:sz w:val="20"/>
                <w:szCs w:val="20"/>
              </w:rPr>
              <w:t xml:space="preserve">Antippen öffnet die App</w:t>
            </w:r>
          </w:p>
        </w:tc>
        <w:tc>
          <w:tcPr>
            <w:tcW w:type="dxa" w:w="6360"/>
            <w:tcMar>
              <w:top w:type="dxa" w:w="90"/>
              <w:left w:type="dxa" w:w="140"/>
              <w:bottom w:type="dxa" w:w="90"/>
              <w:right w:type="dxa" w:w="140"/>
            </w:tcMar>
          </w:tcPr>
          <w:p>
            <w:r>
              <w:rPr>
                <w:b w:val="false"/>
                <w:bCs w:val="false"/>
                <w:sz w:val="20"/>
                <w:szCs w:val="20"/>
              </w:rPr>
              <w:t xml:space="preserve">Und zwar direkt in der Detailansicht des Alarms, nicht in der Liste.</w:t>
            </w:r>
          </w:p>
        </w:tc>
      </w:tr>
      <w:tr>
        <w:tc>
          <w:tcPr>
            <w:tcW w:type="dxa" w:w="3000"/>
            <w:tcMar>
              <w:top w:type="dxa" w:w="90"/>
              <w:left w:type="dxa" w:w="140"/>
              <w:bottom w:type="dxa" w:w="90"/>
              <w:right w:type="dxa" w:w="140"/>
            </w:tcMar>
          </w:tcPr>
          <w:p>
            <w:r>
              <w:rPr>
                <w:b w:val="false"/>
                <w:bCs w:val="false"/>
                <w:sz w:val="20"/>
                <w:szCs w:val="20"/>
              </w:rPr>
              <w:t xml:space="preserve">Der Text klingt vernünftig</w:t>
            </w:r>
          </w:p>
        </w:tc>
        <w:tc>
          <w:tcPr>
            <w:tcW w:type="dxa" w:w="6360"/>
            <w:tcMar>
              <w:top w:type="dxa" w:w="90"/>
              <w:left w:type="dxa" w:w="140"/>
              <w:bottom w:type="dxa" w:w="90"/>
              <w:right w:type="dxa" w:w="140"/>
            </w:tcMar>
          </w:tcPr>
          <w:p>
            <w:r>
              <w:rPr>
                <w:b w:val="false"/>
                <w:bCs w:val="false"/>
                <w:sz w:val="20"/>
                <w:szCs w:val="20"/>
              </w:rPr>
              <w:t xml:space="preserve">Bei hinterlegtem Anthropic-Schlüssel von Claude formuliert. Prüfe, ob die genannten Zahlen zur Anzeige passen.</w:t>
            </w:r>
          </w:p>
        </w:tc>
      </w:tr>
      <w:tr>
        <w:tc>
          <w:tcPr>
            <w:tcW w:type="dxa" w:w="3000"/>
            <w:tcMar>
              <w:top w:type="dxa" w:w="90"/>
              <w:left w:type="dxa" w:w="140"/>
              <w:bottom w:type="dxa" w:w="90"/>
              <w:right w:type="dxa" w:w="140"/>
            </w:tcMar>
          </w:tcPr>
          <w:p>
            <w:r>
              <w:rPr>
                <w:b w:val="false"/>
                <w:bCs w:val="false"/>
                <w:sz w:val="20"/>
                <w:szCs w:val="20"/>
              </w:rPr>
              <w:t xml:space="preserve">Keine Wiederholung</w:t>
            </w:r>
          </w:p>
        </w:tc>
        <w:tc>
          <w:tcPr>
            <w:tcW w:type="dxa" w:w="6360"/>
            <w:tcMar>
              <w:top w:type="dxa" w:w="90"/>
              <w:left w:type="dxa" w:w="140"/>
              <w:bottom w:type="dxa" w:w="90"/>
              <w:right w:type="dxa" w:w="140"/>
            </w:tcMar>
          </w:tcPr>
          <w:p>
            <w:r>
              <w:rPr>
                <w:b w:val="false"/>
                <w:bCs w:val="false"/>
                <w:sz w:val="20"/>
                <w:szCs w:val="20"/>
              </w:rPr>
              <w:t xml:space="preserve">Derselbe Fund darf nicht ein zweites Mal gemeldet werden. Warte einen weiteren Prüflauf ab — es sollte still bleiben.</w:t>
            </w:r>
          </w:p>
        </w:tc>
      </w:tr>
    </w:tbl>
    <w:p>
      <w:pPr>
        <w:pStyle w:val="Heading1"/>
        <w:spacing w:after="140" w:before="320"/>
      </w:pPr>
      <w:r>
        <w:t xml:space="preserve">Wenn etwas nicht klappt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AED" w:val="clear"/>
            <w:tcMar>
              <w:top w:type="dxa" w:w="90"/>
              <w:left w:type="dxa" w:w="140"/>
              <w:bottom w:type="dxa" w:w="90"/>
              <w:right w:type="dxa" w:w="140"/>
            </w:tcMar>
          </w:tcPr>
          <w:p>
            <w:r>
              <w:rPr>
                <w:b/>
                <w:bCs/>
                <w:sz w:val="20"/>
                <w:szCs w:val="20"/>
              </w:rPr>
              <w:t xml:space="preserve">Symptom</w:t>
            </w:r>
          </w:p>
        </w:tc>
        <w:tc>
          <w:tcPr>
            <w:tcW w:type="dxa" w:w="5960"/>
            <w:shd w:fill="E8EAED" w:val="clear"/>
            <w:tcMar>
              <w:top w:type="dxa" w:w="90"/>
              <w:left w:type="dxa" w:w="140"/>
              <w:bottom w:type="dxa" w:w="90"/>
              <w:right w:type="dxa" w:w="140"/>
            </w:tcMar>
          </w:tcPr>
          <w:p>
            <w:r>
              <w:rPr>
                <w:b/>
                <w:bCs/>
                <w:sz w:val="20"/>
                <w:szCs w:val="20"/>
              </w:rPr>
              <w:t xml:space="preserve">Ursache und Abhilfe</w:t>
            </w:r>
          </w:p>
        </w:tc>
      </w:tr>
      <w:tr>
        <w:tc>
          <w:tcPr>
            <w:tcW w:type="dxa" w:w="3400"/>
            <w:tcMar>
              <w:top w:type="dxa" w:w="90"/>
              <w:left w:type="dxa" w:w="140"/>
              <w:bottom w:type="dxa" w:w="90"/>
              <w:right w:type="dxa" w:w="140"/>
            </w:tcMar>
          </w:tcPr>
          <w:p>
            <w:r>
              <w:rPr>
                <w:b w:val="false"/>
                <w:bCs w:val="false"/>
                <w:sz w:val="20"/>
                <w:szCs w:val="20"/>
              </w:rPr>
              <w:t xml:space="preserve">Die Karte sagt „auf diesem Gerät nicht verfügbar“</w:t>
            </w:r>
          </w:p>
        </w:tc>
        <w:tc>
          <w:tcPr>
            <w:tcW w:type="dxa" w:w="5960"/>
            <w:tcMar>
              <w:top w:type="dxa" w:w="90"/>
              <w:left w:type="dxa" w:w="140"/>
              <w:bottom w:type="dxa" w:w="90"/>
              <w:right w:type="dxa" w:w="140"/>
            </w:tcMar>
          </w:tcPr>
          <w:p>
            <w:r>
              <w:rPr>
                <w:b w:val="false"/>
                <w:bCs w:val="false"/>
                <w:sz w:val="20"/>
                <w:szCs w:val="20"/>
              </w:rPr>
              <w:t xml:space="preserve">Du hast die App im Safari-Tab geöffnet statt über das Home-Bildschirm-Symbol.</w:t>
            </w:r>
          </w:p>
        </w:tc>
      </w:tr>
      <w:tr>
        <w:tc>
          <w:tcPr>
            <w:tcW w:type="dxa" w:w="3400"/>
            <w:tcMar>
              <w:top w:type="dxa" w:w="90"/>
              <w:left w:type="dxa" w:w="140"/>
              <w:bottom w:type="dxa" w:w="90"/>
              <w:right w:type="dxa" w:w="140"/>
            </w:tcMar>
          </w:tcPr>
          <w:p>
            <w:r>
              <w:rPr>
                <w:b w:val="false"/>
                <w:bCs w:val="false"/>
                <w:sz w:val="20"/>
                <w:szCs w:val="20"/>
              </w:rPr>
              <w:t xml:space="preserve">Einschalten scheitert mit einer Fehlermeldung</w:t>
            </w:r>
          </w:p>
        </w:tc>
        <w:tc>
          <w:tcPr>
            <w:tcW w:type="dxa" w:w="5960"/>
            <w:tcMar>
              <w:top w:type="dxa" w:w="90"/>
              <w:left w:type="dxa" w:w="140"/>
              <w:bottom w:type="dxa" w:w="90"/>
              <w:right w:type="dxa" w:w="140"/>
            </w:tcMar>
          </w:tcPr>
          <w:p>
            <w:r>
              <w:rPr>
                <w:b w:val="false"/>
                <w:bCs w:val="false"/>
                <w:sz w:val="20"/>
                <w:szCs w:val="20"/>
              </w:rPr>
              <w:t xml:space="preserve">Meist fehlt das VAPID-Schlüsselpaar beim Hoster. Prüfe die Umgebungsvariablen des API-Dienstes.</w:t>
            </w:r>
          </w:p>
        </w:tc>
      </w:tr>
      <w:tr>
        <w:tc>
          <w:tcPr>
            <w:tcW w:type="dxa" w:w="3400"/>
            <w:tcMar>
              <w:top w:type="dxa" w:w="90"/>
              <w:left w:type="dxa" w:w="140"/>
              <w:bottom w:type="dxa" w:w="90"/>
              <w:right w:type="dxa" w:w="140"/>
            </w:tcMar>
          </w:tcPr>
          <w:p>
            <w:r>
              <w:rPr>
                <w:b w:val="false"/>
                <w:bCs w:val="false"/>
                <w:sz w:val="20"/>
                <w:szCs w:val="20"/>
              </w:rPr>
              <w:t xml:space="preserve">Erlaubnis erteilt, aber nie eine Nachricht</w:t>
            </w:r>
          </w:p>
        </w:tc>
        <w:tc>
          <w:tcPr>
            <w:tcW w:type="dxa" w:w="5960"/>
            <w:tcMar>
              <w:top w:type="dxa" w:w="90"/>
              <w:left w:type="dxa" w:w="140"/>
              <w:bottom w:type="dxa" w:w="90"/>
              <w:right w:type="dxa" w:w="140"/>
            </w:tcMar>
          </w:tcPr>
          <w:p>
            <w:r>
              <w:rPr>
                <w:b w:val="false"/>
                <w:bCs w:val="false"/>
                <w:sz w:val="20"/>
                <w:szCs w:val="20"/>
              </w:rPr>
              <w:t xml:space="preserve">Im Worker-Log nachsehen. Häufig: Es gab schlicht keinen Treffer unter dem Preislimit.</w:t>
            </w:r>
          </w:p>
        </w:tc>
      </w:tr>
      <w:tr>
        <w:tc>
          <w:tcPr>
            <w:tcW w:type="dxa" w:w="3400"/>
            <w:tcMar>
              <w:top w:type="dxa" w:w="90"/>
              <w:left w:type="dxa" w:w="140"/>
              <w:bottom w:type="dxa" w:w="90"/>
              <w:right w:type="dxa" w:w="140"/>
            </w:tcMar>
          </w:tcPr>
          <w:p>
            <w:r>
              <w:rPr>
                <w:b w:val="false"/>
                <w:bCs w:val="false"/>
                <w:sz w:val="20"/>
                <w:szCs w:val="20"/>
              </w:rPr>
              <w:t xml:space="preserve">Alles funktionierte, jetzt nicht mehr</w:t>
            </w:r>
          </w:p>
        </w:tc>
        <w:tc>
          <w:tcPr>
            <w:tcW w:type="dxa" w:w="5960"/>
            <w:tcMar>
              <w:top w:type="dxa" w:w="90"/>
              <w:left w:type="dxa" w:w="140"/>
              <w:bottom w:type="dxa" w:w="90"/>
              <w:right w:type="dxa" w:w="140"/>
            </w:tcMar>
          </w:tcPr>
          <w:p>
            <w:r>
              <w:rPr>
                <w:b w:val="false"/>
                <w:bCs w:val="false"/>
                <w:sz w:val="20"/>
                <w:szCs w:val="20"/>
              </w:rPr>
              <w:t xml:space="preserve">Wurde das VAPID-Paar neu erzeugt? Dann sind alle Anmeldungen wertlos. In der App aus- und wieder einschalten.</w:t>
            </w:r>
          </w:p>
        </w:tc>
      </w:tr>
    </w:tbl>
    <w:p>
      <w:pPr>
        <w:spacing w:after="140"/>
      </w:pPr>
    </w:p>
    <w:p>
      <w:pPr>
        <w:pStyle w:val="Heading1"/>
        <w:spacing w:after="140" w:before="320"/>
      </w:pPr>
      <w:r>
        <w:t xml:space="preserve">Eine ehrliche Einordnung</w:t>
      </w:r>
    </w:p>
    <w:p>
      <w:pPr>
        <w:spacing w:after="120"/>
      </w:pPr>
      <w:r>
        <w:t xml:space="preserve">Web-Push auf iOS gilt als etwas weniger zuverlässig als der native Weg über eine App aus dem App Store. Gelegentlich kommt eine Nachricht verzögert an, besonders wenn das Gerät lange im Stromsparmodus war.</w:t>
      </w:r>
    </w:p>
    <w:p>
      <w:pPr>
        <w:spacing w:after="120"/>
      </w:pPr>
      <w:r>
        <w:t xml:space="preserve">Für ein Lernprojekt ist das völlig in Ordnung — und es spart 99 Euro im Jahr für das Apple Developer Program. Wenn du das Projekt im Portfolio zeigst, benenne diesen Kompromiss ruhig offen. Das wirkt souveräner, als ihn zu verschweigen.</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B5CFF"/>
      <w:sz w:val="30"/>
      <w:szCs w:val="30"/>
    </w:rPr>
  </w:style>
  <w:style w:type="paragraph" w:styleId="Heading2">
    <w:name w:val="Heading 2"/>
    <w:basedOn w:val="Normal"/>
    <w:next w:val="Normal"/>
    <w:qFormat/>
    <w:rPr>
      <w:b/>
      <w:bCs/>
      <w:color w:val="1D293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2026-08-08T04:58:26.996Z</dcterms:created>
  <dcterms:modified xsi:type="dcterms:W3CDTF">2026-08-08T04:58:26.997Z</dcterms:modified>
</cp:coreProperties>
</file>

<file path=docProps/custom.xml><?xml version="1.0" encoding="utf-8"?>
<Properties xmlns="http://schemas.openxmlformats.org/officeDocument/2006/custom-properties" xmlns:vt="http://schemas.openxmlformats.org/officeDocument/2006/docPropsVTypes"/>
</file>