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n0rjo478dxpt"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lg1r4c2gqni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c81fix83q0ya"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2idpixgef85s"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lf8j1bebgo5w"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lzuiavrg0jl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dataset se llama weatherAUS.csv y contiene información climática de Australia de los últimos diez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del trabajo práctico es armar un ejecutable de Docker para predecir, a las 23:59hs de cada día, si el día siguiente va a llover o no.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Tiene una columna ‘Location’ que indica la ciudad donde se obtuvo la observación. </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rPr/>
      </w:pPr>
      <w:r w:rsidDel="00000000" w:rsidR="00000000" w:rsidRPr="00000000">
        <w:rPr>
          <w:rtl w:val="0"/>
        </w:rPr>
        <w:t xml:space="preserve">Se solicita en primera instancia crear clusters con las ciudades del Dataset para catalogarlas en otra categoría: </w:t>
      </w:r>
      <w:r w:rsidDel="00000000" w:rsidR="00000000" w:rsidRPr="00000000">
        <w:rPr>
          <w:b w:val="1"/>
          <w:rtl w:val="0"/>
        </w:rPr>
        <w:t xml:space="preserve">regiones</w:t>
      </w:r>
      <w:r w:rsidDel="00000000" w:rsidR="00000000" w:rsidRPr="00000000">
        <w:rPr>
          <w:rtl w:val="0"/>
        </w:rPr>
        <w:t xml:space="preserve">. La cantidad de regiones será definida por cada grupo, observarlas en un gráfico de latitud y longitud para acompañar la decisión.</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21">
      <w:pPr>
        <w:ind w:left="0" w:firstLine="720"/>
        <w:jc w:val="both"/>
        <w:rPr/>
      </w:pPr>
      <w:r w:rsidDel="00000000" w:rsidR="00000000" w:rsidRPr="00000000">
        <w:rPr>
          <w:rtl w:val="0"/>
        </w:rPr>
        <w:t xml:space="preserve">Debe incluir:</w:t>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3">
      <w:pPr>
        <w:numPr>
          <w:ilvl w:val="0"/>
          <w:numId w:val="2"/>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4">
      <w:pPr>
        <w:numPr>
          <w:ilvl w:val="0"/>
          <w:numId w:val="2"/>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8">
      <w:pPr>
        <w:numPr>
          <w:ilvl w:val="0"/>
          <w:numId w:val="9"/>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A">
      <w:pPr>
        <w:numPr>
          <w:ilvl w:val="0"/>
          <w:numId w:val="1"/>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B">
      <w:pPr>
        <w:numPr>
          <w:ilvl w:val="0"/>
          <w:numId w:val="1"/>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D">
      <w:pPr>
        <w:ind w:left="1440" w:firstLine="0"/>
        <w:jc w:val="both"/>
        <w:rPr/>
      </w:pPr>
      <w:r w:rsidDel="00000000" w:rsidR="00000000" w:rsidRPr="00000000">
        <w:rPr>
          <w:rtl w:val="0"/>
        </w:rPr>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F">
      <w:pPr>
        <w:numPr>
          <w:ilvl w:val="0"/>
          <w:numId w:val="11"/>
        </w:numPr>
        <w:ind w:left="1440" w:hanging="360"/>
        <w:jc w:val="both"/>
        <w:rPr>
          <w:u w:val="none"/>
        </w:rPr>
      </w:pPr>
      <w:r w:rsidDel="00000000" w:rsidR="00000000" w:rsidRPr="00000000">
        <w:rPr>
          <w:rtl w:val="0"/>
        </w:rPr>
        <w:t xml:space="preserve">Repetir los pasos del ítem 3 que sean necesarios.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7"/>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2">
      <w:pPr>
        <w:numPr>
          <w:ilvl w:val="0"/>
          <w:numId w:val="6"/>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3">
      <w:pPr>
        <w:numPr>
          <w:ilvl w:val="0"/>
          <w:numId w:val="6"/>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6">
      <w:pPr>
        <w:numPr>
          <w:ilvl w:val="0"/>
          <w:numId w:val="8"/>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7">
      <w:pPr>
        <w:numPr>
          <w:ilvl w:val="0"/>
          <w:numId w:val="8"/>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u w:val="none"/>
        </w:rPr>
      </w:pPr>
      <w:r w:rsidDel="00000000" w:rsidR="00000000" w:rsidRPr="00000000">
        <w:rPr>
          <w:rtl w:val="0"/>
        </w:rPr>
        <w:t xml:space="preserve">Implementar un modelo de AutoML con PyCaret ¿Qué observa?</w:t>
      </w: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7"/>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C">
      <w:pPr>
        <w:numPr>
          <w:ilvl w:val="0"/>
          <w:numId w:val="5"/>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D">
      <w:pPr>
        <w:numPr>
          <w:ilvl w:val="0"/>
          <w:numId w:val="5"/>
        </w:numPr>
        <w:ind w:left="1440" w:hanging="360"/>
        <w:jc w:val="both"/>
        <w:rPr/>
      </w:pPr>
      <w:r w:rsidDel="00000000" w:rsidR="00000000" w:rsidRPr="00000000">
        <w:rPr>
          <w:rtl w:val="0"/>
        </w:rPr>
        <w:t xml:space="preserve">Repetir los pasos 5 y 6 para las redes neuronales. ¿Qué diferencias observan con los modelos de regresión logística?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40">
      <w:pPr>
        <w:numPr>
          <w:ilvl w:val="0"/>
          <w:numId w:val="4"/>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MLOps.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line="276" w:lineRule="auto"/>
        <w:ind w:left="720" w:firstLine="720"/>
        <w:jc w:val="both"/>
        <w:rPr/>
      </w:pPr>
      <w:r w:rsidDel="00000000" w:rsidR="00000000" w:rsidRPr="00000000">
        <w:rPr>
          <w:rtl w:val="0"/>
        </w:rPr>
        <w:t xml:space="preserve">Para realizar el deployment del trabajo deben utilizar Docker. Dentro del repo del TP, además del notebook con el desarrollo, deben agregar una carpeta "docker" que contenga:</w:t>
      </w:r>
    </w:p>
    <w:p w:rsidR="00000000" w:rsidDel="00000000" w:rsidP="00000000" w:rsidRDefault="00000000" w:rsidRPr="00000000" w14:paraId="00000045">
      <w:pPr>
        <w:numPr>
          <w:ilvl w:val="0"/>
          <w:numId w:val="10"/>
        </w:numPr>
        <w:spacing w:line="276" w:lineRule="auto"/>
        <w:ind w:left="1440" w:hanging="360"/>
        <w:jc w:val="both"/>
        <w:rPr/>
      </w:pPr>
      <w:r w:rsidDel="00000000" w:rsidR="00000000" w:rsidRPr="00000000">
        <w:rPr>
          <w:rtl w:val="0"/>
        </w:rPr>
        <w:t xml:space="preserve">script de inferencia (debe llamarse</w:t>
      </w:r>
      <w:r w:rsidDel="00000000" w:rsidR="00000000" w:rsidRPr="00000000">
        <w:rPr>
          <w:b w:val="1"/>
          <w:rtl w:val="0"/>
        </w:rPr>
        <w:t xml:space="preserve"> inferencia.py</w:t>
      </w:r>
      <w:r w:rsidDel="00000000" w:rsidR="00000000" w:rsidRPr="00000000">
        <w:rPr>
          <w:rtl w:val="0"/>
        </w:rPr>
        <w:t xml:space="preserve">)</w:t>
      </w:r>
    </w:p>
    <w:p w:rsidR="00000000" w:rsidDel="00000000" w:rsidP="00000000" w:rsidRDefault="00000000" w:rsidRPr="00000000" w14:paraId="00000046">
      <w:pPr>
        <w:numPr>
          <w:ilvl w:val="0"/>
          <w:numId w:val="10"/>
        </w:numPr>
        <w:spacing w:line="276" w:lineRule="auto"/>
        <w:ind w:left="1440" w:hanging="360"/>
        <w:jc w:val="both"/>
        <w:rPr/>
      </w:pPr>
      <w:r w:rsidDel="00000000" w:rsidR="00000000" w:rsidRPr="00000000">
        <w:rPr>
          <w:rtl w:val="0"/>
        </w:rPr>
        <w:t xml:space="preserve">requeriments.txt (únicamente incluir librerias necesarias para la inferencia)</w:t>
      </w:r>
    </w:p>
    <w:p w:rsidR="00000000" w:rsidDel="00000000" w:rsidP="00000000" w:rsidRDefault="00000000" w:rsidRPr="00000000" w14:paraId="00000047">
      <w:pPr>
        <w:numPr>
          <w:ilvl w:val="0"/>
          <w:numId w:val="10"/>
        </w:numPr>
        <w:spacing w:line="276" w:lineRule="auto"/>
        <w:ind w:left="1440" w:hanging="360"/>
        <w:jc w:val="both"/>
        <w:rPr/>
      </w:pPr>
      <w:r w:rsidDel="00000000" w:rsidR="00000000" w:rsidRPr="00000000">
        <w:rPr>
          <w:rtl w:val="0"/>
        </w:rPr>
        <w:t xml:space="preserve">binarios con pipeline o modelo, imputers y scalers (.pkl, .joblib, pueden escoger el formato de serialización que consideren adecuado)</w:t>
      </w:r>
    </w:p>
    <w:p w:rsidR="00000000" w:rsidDel="00000000" w:rsidP="00000000" w:rsidRDefault="00000000" w:rsidRPr="00000000" w14:paraId="00000048">
      <w:pPr>
        <w:numPr>
          <w:ilvl w:val="0"/>
          <w:numId w:val="10"/>
        </w:numPr>
        <w:spacing w:line="276" w:lineRule="auto"/>
        <w:ind w:left="1440" w:hanging="360"/>
        <w:jc w:val="both"/>
        <w:rPr/>
      </w:pPr>
      <w:r w:rsidDel="00000000" w:rsidR="00000000" w:rsidRPr="00000000">
        <w:rPr>
          <w:rtl w:val="0"/>
        </w:rPr>
        <w:t xml:space="preserve">Dockerfile</w:t>
      </w:r>
    </w:p>
    <w:p w:rsidR="00000000" w:rsidDel="00000000" w:rsidP="00000000" w:rsidRDefault="00000000" w:rsidRPr="00000000" w14:paraId="00000049">
      <w:pPr>
        <w:numPr>
          <w:ilvl w:val="0"/>
          <w:numId w:val="10"/>
        </w:numPr>
        <w:spacing w:line="276" w:lineRule="auto"/>
        <w:ind w:left="1440" w:hanging="360"/>
        <w:jc w:val="both"/>
        <w:rPr/>
      </w:pPr>
      <w:r w:rsidDel="00000000" w:rsidR="00000000" w:rsidRPr="00000000">
        <w:rPr>
          <w:rtl w:val="0"/>
        </w:rPr>
        <w:t xml:space="preserve">readme.md con instrucciones para poder construir la imagen de docker y ejecutar el container (docker build y docker run)</w:t>
      </w:r>
    </w:p>
    <w:p w:rsidR="00000000" w:rsidDel="00000000" w:rsidP="00000000" w:rsidRDefault="00000000" w:rsidRPr="00000000" w14:paraId="0000004A">
      <w:pPr>
        <w:numPr>
          <w:ilvl w:val="0"/>
          <w:numId w:val="10"/>
        </w:numPr>
        <w:spacing w:line="276" w:lineRule="auto"/>
        <w:ind w:left="1440" w:hanging="360"/>
        <w:jc w:val="both"/>
        <w:rPr/>
      </w:pPr>
      <w:r w:rsidDel="00000000" w:rsidR="00000000" w:rsidRPr="00000000">
        <w:rPr>
          <w:rtl w:val="0"/>
        </w:rPr>
        <w:t xml:space="preserve">todo lo que consideren necesario para realizar la inferencia, </w:t>
      </w:r>
      <w:r w:rsidDel="00000000" w:rsidR="00000000" w:rsidRPr="00000000">
        <w:rPr>
          <w:b w:val="1"/>
          <w:rtl w:val="0"/>
        </w:rPr>
        <w:t xml:space="preserve">no incluir archivos/carpetas innecesarios, ni la imagen de docker.</w:t>
      </w:r>
      <w:r w:rsidDel="00000000" w:rsidR="00000000" w:rsidRPr="00000000">
        <w:rPr>
          <w:rtl w:val="0"/>
        </w:rPr>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7"/>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Tener en cuenta la duración sugerida por el cuerpo docente para las defensas.</w:t>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0" w:firstLine="0"/>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53">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Hasta el 16/05: ítem 1, 2, 3, 4.</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rtl w:val="0"/>
        </w:rPr>
        <w:t xml:space="preserve">Hasta el 02/06: ítem 5, 6, 7.</w:t>
      </w: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Hasta el 20/06: ítems  8, 9, 10, 11.</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No se aceptan entregas finales con fecha posterior al 23/06/25</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La defensa del TP se hará desde el lunes 23/06/25,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8">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8ervDqoPGE2RTeLuuWEyn/vtA==">CgMxLjAyDmgubjByam80NzhkeHB0Mg5oLmxnMXI0YzJncW5pMjIOaC5jODFmaXg4M3EweWEyDmguMmlkcGl4Z2VmODVzMg5oLmxmOGoxYmViZ281dzIOaC5senVpYXZyZzBqbHQ4AHIhMWFJZmdqSVlHQVhZVTJieWpDV1pMZllhZTFzQWFXTHF4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