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2240280" cy="5320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ygo-logo-horizon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532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Arial" w:hAnsi="Arial"/>
          <w:b/>
          <w:color w:val="12232C"/>
          <w:sz w:val="40"/>
        </w:rPr>
        <w:t>Accordo Trattamento Dati / DPA Vygo</w:t>
      </w:r>
    </w:p>
    <w:p>
      <w:pPr>
        <w:spacing w:after="240"/>
        <w:jc w:val="center"/>
      </w:pPr>
      <w:r>
        <w:rPr>
          <w:rFonts w:ascii="Arial" w:hAnsi="Arial"/>
          <w:b/>
          <w:color w:val="46555D"/>
          <w:sz w:val="21"/>
        </w:rPr>
        <w:t>Pacchetto contrattuale Vygo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E8FBFE"/>
            <w:tcBorders>
              <w:top w:val="single" w:sz="8" w:space="0" w:color="BFEFF6"/>
              <w:left w:val="single" w:sz="8" w:space="0" w:color="BFEFF6"/>
              <w:bottom w:val="single" w:sz="8" w:space="0" w:color="BFEFF6"/>
              <w:right w:val="single" w:sz="8" w:space="0" w:color="BFEFF6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46555D"/>
                <w:sz w:val="14"/>
              </w:rPr>
              <w:t>VERSIONE</w:t>
              <w:br/>
            </w:r>
            <w:r>
              <w:rPr>
                <w:rFonts w:ascii="Arial" w:hAnsi="Arial"/>
                <w:b/>
                <w:color w:val="12232C"/>
                <w:sz w:val="17"/>
              </w:rPr>
              <w:t>Bozza operativa</w:t>
            </w:r>
          </w:p>
        </w:tc>
        <w:tc>
          <w:tcPr>
            <w:tcW w:type="dxa" w:w="2466"/>
            <w:shd w:fill="E8FBFE"/>
            <w:tcBorders>
              <w:top w:val="single" w:sz="8" w:space="0" w:color="BFEFF6"/>
              <w:left w:val="single" w:sz="8" w:space="0" w:color="BFEFF6"/>
              <w:bottom w:val="single" w:sz="8" w:space="0" w:color="BFEFF6"/>
              <w:right w:val="single" w:sz="8" w:space="0" w:color="BFEFF6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46555D"/>
                <w:sz w:val="14"/>
              </w:rPr>
              <w:t>USO</w:t>
              <w:br/>
            </w:r>
            <w:r>
              <w:rPr>
                <w:rFonts w:ascii="Arial" w:hAnsi="Arial"/>
                <w:b/>
                <w:color w:val="12232C"/>
                <w:sz w:val="17"/>
              </w:rPr>
              <w:t>Revisione legale</w:t>
            </w:r>
          </w:p>
        </w:tc>
        <w:tc>
          <w:tcPr>
            <w:tcW w:type="dxa" w:w="2466"/>
            <w:shd w:fill="E8FBFE"/>
            <w:tcBorders>
              <w:top w:val="single" w:sz="8" w:space="0" w:color="BFEFF6"/>
              <w:left w:val="single" w:sz="8" w:space="0" w:color="BFEFF6"/>
              <w:bottom w:val="single" w:sz="8" w:space="0" w:color="BFEFF6"/>
              <w:right w:val="single" w:sz="8" w:space="0" w:color="BFEFF6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46555D"/>
                <w:sz w:val="14"/>
              </w:rPr>
              <w:t>DATA</w:t>
              <w:br/>
            </w:r>
            <w:r>
              <w:rPr>
                <w:rFonts w:ascii="Arial" w:hAnsi="Arial"/>
                <w:b/>
                <w:color w:val="12232C"/>
                <w:sz w:val="17"/>
              </w:rPr>
              <w:t>13/07/2026</w:t>
            </w:r>
          </w:p>
        </w:tc>
        <w:tc>
          <w:tcPr>
            <w:tcW w:type="dxa" w:w="2466"/>
            <w:shd w:fill="E8FBFE"/>
            <w:tcBorders>
              <w:top w:val="single" w:sz="8" w:space="0" w:color="BFEFF6"/>
              <w:left w:val="single" w:sz="8" w:space="0" w:color="BFEFF6"/>
              <w:bottom w:val="single" w:sz="8" w:space="0" w:color="BFEFF6"/>
              <w:right w:val="single" w:sz="8" w:space="0" w:color="BFEFF6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46555D"/>
                <w:sz w:val="14"/>
              </w:rPr>
              <w:t>STATO</w:t>
              <w:br/>
            </w:r>
            <w:r>
              <w:rPr>
                <w:rFonts w:ascii="Arial" w:hAnsi="Arial"/>
                <w:b/>
                <w:color w:val="12232C"/>
                <w:sz w:val="17"/>
              </w:rPr>
              <w:t>Non definitiva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Borders>
              <w:top w:val="single" w:sz="8" w:space="0" w:color="C9D3DA"/>
              <w:left w:val="single" w:sz="8" w:space="0" w:color="C9D3DA"/>
              <w:bottom w:val="single" w:sz="8" w:space="0" w:color="C9D3DA"/>
              <w:right w:val="single" w:sz="8" w:space="0" w:color="C9D3DA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2232C"/>
                <w:sz w:val="19"/>
              </w:rPr>
              <w:t>Documento preparatorio: usare per revisione con avvocato, consulente privacy o cliente pilota. Non usare come parere legale definitivo.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8FBFE"/>
            <w:tcBorders>
              <w:top w:val="single" w:sz="8" w:space="0" w:color="C9D3DA"/>
              <w:left w:val="single" w:sz="8" w:space="0" w:color="C9D3DA"/>
              <w:bottom w:val="single" w:sz="8" w:space="0" w:color="C9D3DA"/>
              <w:right w:val="single" w:sz="8" w:space="0" w:color="C9D3DA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2232C"/>
                <w:sz w:val="19"/>
              </w:rPr>
              <w:t>BOZZA DA REVISIONARE CON CONSULENTE PRIVACY.</w:t>
            </w:r>
          </w:p>
        </w:tc>
      </w:tr>
    </w:tbl>
    <w:p/>
    <w:p>
      <w:pPr>
        <w:pStyle w:val="Heading1"/>
      </w:pPr>
      <w:r>
        <w:t>1. Ruoli privacy</w:t>
      </w:r>
    </w:p>
    <w:p>
      <w:r>
        <w:rPr>
          <w:rFonts w:ascii="Arial" w:hAnsi="Arial"/>
          <w:b w:val="0"/>
          <w:i w:val="0"/>
          <w:color w:val="1C262C"/>
          <w:sz w:val="21"/>
        </w:rPr>
        <w:t>Il Cliente agisce di norma come titolare del trattamento dei dati personali dei propri dipendenti, autisti, collaboratori e utenti.</w:t>
      </w:r>
    </w:p>
    <w:p>
      <w:r>
        <w:rPr>
          <w:rFonts w:ascii="Arial" w:hAnsi="Arial"/>
          <w:b w:val="0"/>
          <w:i w:val="0"/>
          <w:color w:val="1C262C"/>
          <w:sz w:val="21"/>
        </w:rPr>
        <w:t>Vygo agisce di norma come responsabile del trattamento, trattando dati per conto del Cliente e secondo le istruzioni documentate del Cliente.</w:t>
      </w:r>
    </w:p>
    <w:p>
      <w:pPr>
        <w:pStyle w:val="Heading1"/>
      </w:pPr>
      <w:r>
        <w:t>2. Oggetto del trattamento</w:t>
      </w:r>
    </w:p>
    <w:p>
      <w:r>
        <w:rPr>
          <w:rFonts w:ascii="Arial" w:hAnsi="Arial"/>
          <w:b w:val="0"/>
          <w:i w:val="0"/>
          <w:color w:val="1C262C"/>
          <w:sz w:val="21"/>
        </w:rPr>
        <w:t>Vygo tratta dati personali per fornire: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account e autenticazione;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gestione scadenze;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gestione documenti;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chat e notifiche;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report;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guasti e check;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radar operativo;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gasolio e centro costi;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supporto tecnico.</w:t>
      </w:r>
    </w:p>
    <w:p>
      <w:pPr>
        <w:pStyle w:val="Heading1"/>
      </w:pPr>
      <w:r>
        <w:t>3. Categorie di interessati</w:t>
      </w:r>
    </w:p>
    <w:p>
      <w:r>
        <w:rPr>
          <w:rFonts w:ascii="Arial" w:hAnsi="Arial"/>
          <w:b w:val="0"/>
          <w:i w:val="0"/>
          <w:color w:val="1C262C"/>
          <w:sz w:val="21"/>
        </w:rPr>
        <w:t>Possibili interessati: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titolari e amministratori del Cliente;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dipendenti;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autisti;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magazzinieri;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ufficio traffico;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meccanici;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collaboratori;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referenti aziendali.</w:t>
      </w:r>
    </w:p>
    <w:p>
      <w:pPr>
        <w:pStyle w:val="Heading1"/>
      </w:pPr>
      <w:r>
        <w:t>4. Categorie di dati</w:t>
      </w:r>
    </w:p>
    <w:p>
      <w:r>
        <w:rPr>
          <w:rFonts w:ascii="Arial" w:hAnsi="Arial"/>
          <w:b w:val="0"/>
          <w:i w:val="0"/>
          <w:color w:val="1C262C"/>
          <w:sz w:val="21"/>
        </w:rPr>
        <w:t>Possibili dati trattati: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nome e cognome;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telefono;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email aziendale o username;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ruolo;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documenti di guida e lavoro;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scadenze;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immagini/foto documenti;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chat e allegati;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notifiche;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log accesso;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dati mezzo collegati a persone;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eventuali dati economici o operativi inseriti dal Cliente.</w:t>
      </w:r>
    </w:p>
    <w:p>
      <w:r>
        <w:rPr>
          <w:rFonts w:ascii="Arial" w:hAnsi="Arial"/>
          <w:b w:val="0"/>
          <w:i w:val="0"/>
          <w:color w:val="1C262C"/>
          <w:sz w:val="21"/>
        </w:rPr>
        <w:t>Il Cliente deve evitare di caricare dati non necessari.</w:t>
      </w:r>
    </w:p>
    <w:p>
      <w:pPr>
        <w:pStyle w:val="Heading1"/>
      </w:pPr>
      <w:r>
        <w:t>5. Durata</w:t>
      </w:r>
    </w:p>
    <w:p>
      <w:r>
        <w:rPr>
          <w:rFonts w:ascii="Arial" w:hAnsi="Arial"/>
          <w:b w:val="0"/>
          <w:i w:val="0"/>
          <w:color w:val="1C262C"/>
          <w:sz w:val="21"/>
        </w:rPr>
        <w:t>Il trattamento dura per tutta la durata del contratto e per il periodo tecnico necessario a export, backup, cancellazione o obblighi legali.</w:t>
      </w:r>
    </w:p>
    <w:p>
      <w:pPr>
        <w:pStyle w:val="Heading1"/>
      </w:pPr>
      <w:r>
        <w:t>6. Istruzioni del Cliente</w:t>
      </w:r>
    </w:p>
    <w:p>
      <w:r>
        <w:rPr>
          <w:rFonts w:ascii="Arial" w:hAnsi="Arial"/>
          <w:b w:val="0"/>
          <w:i w:val="0"/>
          <w:color w:val="1C262C"/>
          <w:sz w:val="21"/>
        </w:rPr>
        <w:t>Vygo tratta i dati solo per: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erogare il servizio;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mantenere sicurezza;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fornire assistenza;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adempiere obblighi contrattuali o legali;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migliorare stabilita e prestazioni in forma aggregata o anonimizzata.</w:t>
      </w:r>
    </w:p>
    <w:p>
      <w:pPr>
        <w:pStyle w:val="Heading1"/>
      </w:pPr>
      <w:r>
        <w:t>7. Obblighi di Vygo</w:t>
      </w:r>
    </w:p>
    <w:p>
      <w:r>
        <w:rPr>
          <w:rFonts w:ascii="Arial" w:hAnsi="Arial"/>
          <w:b w:val="0"/>
          <w:i w:val="0"/>
          <w:color w:val="1C262C"/>
          <w:sz w:val="21"/>
        </w:rPr>
        <w:t>Vygo si impegna a: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trattare i dati secondo istruzioni documentate;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autorizzare solo personale o fornitori necessari;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adottare misure tecniche e organizzative adeguate;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assistere il Cliente in richieste degli interessati nei limiti tecnici;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notificare incidenti rilevanti secondo legge;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cancellare o restituire dati a fine rapporto secondo contratto;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mantenere riservatezza.</w:t>
      </w:r>
    </w:p>
    <w:p>
      <w:pPr>
        <w:pStyle w:val="Heading1"/>
      </w:pPr>
      <w:r>
        <w:t>8. Misure tecniche e organizzative</w:t>
      </w:r>
    </w:p>
    <w:p>
      <w:r>
        <w:rPr>
          <w:rFonts w:ascii="Arial" w:hAnsi="Arial"/>
          <w:b w:val="0"/>
          <w:i w:val="0"/>
          <w:color w:val="1C262C"/>
          <w:sz w:val="21"/>
        </w:rPr>
        <w:t>Misure previste: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autenticazione utenti;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controllo accessi per azienda;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permessi differenziati;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storage cloud con policy di accesso;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backup ove previsti dal provider;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log tecnici;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separazione dati tra aziende;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cifratura in transito tramite HTTPS;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uso di fornitori cloud qualificati;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principio di minimizzazione.</w:t>
      </w:r>
    </w:p>
    <w:p>
      <w:pPr>
        <w:pStyle w:val="Heading1"/>
      </w:pPr>
      <w:r>
        <w:t>9. Sub-responsabili</w:t>
      </w:r>
    </w:p>
    <w:p>
      <w:r>
        <w:rPr>
          <w:rFonts w:ascii="Arial" w:hAnsi="Arial"/>
          <w:b w:val="0"/>
          <w:i w:val="0"/>
          <w:color w:val="1C262C"/>
          <w:sz w:val="21"/>
        </w:rPr>
        <w:t>Vygo puo usare fornitori tecnici, tra cui a titolo esemplificativo: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Supabase per database, autenticazione e storage;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Netlify per hosting e funzioni serverless;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Expo/EAS per app e build mobile;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Stripe per pagamenti;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provider email/SMS/notifiche se attivati;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eventuali provider di analytics, monitoraggio o assistenza.</w:t>
      </w:r>
    </w:p>
    <w:p>
      <w:r>
        <w:rPr>
          <w:rFonts w:ascii="Arial" w:hAnsi="Arial"/>
          <w:b w:val="0"/>
          <w:i w:val="0"/>
          <w:color w:val="1C262C"/>
          <w:sz w:val="21"/>
        </w:rPr>
        <w:t>L'elenco definitivo deve essere mantenuto aggiornato.</w:t>
      </w:r>
    </w:p>
    <w:p>
      <w:pPr>
        <w:pStyle w:val="Heading1"/>
      </w:pPr>
      <w:r>
        <w:t>10. Trasferimenti extra UE</w:t>
      </w:r>
    </w:p>
    <w:p>
      <w:r>
        <w:rPr>
          <w:rFonts w:ascii="Arial" w:hAnsi="Arial"/>
          <w:b w:val="0"/>
          <w:i w:val="0"/>
          <w:color w:val="1C262C"/>
          <w:sz w:val="21"/>
        </w:rPr>
        <w:t>Alcuni fornitori possono trattare dati fuori dallo Spazio Economico Europeo.</w:t>
      </w:r>
    </w:p>
    <w:p>
      <w:r>
        <w:rPr>
          <w:rFonts w:ascii="Arial" w:hAnsi="Arial"/>
          <w:b w:val="0"/>
          <w:i w:val="0"/>
          <w:color w:val="1C262C"/>
          <w:sz w:val="21"/>
        </w:rPr>
        <w:t>Vygo dovra usare garanzie adeguate quando richiesto, come clausole contrattuali standard o strumenti equivalenti.</w:t>
      </w:r>
    </w:p>
    <w:p>
      <w:pPr>
        <w:pStyle w:val="Heading1"/>
      </w:pPr>
      <w:r>
        <w:t>11. Data breach</w:t>
      </w:r>
    </w:p>
    <w:p>
      <w:r>
        <w:rPr>
          <w:rFonts w:ascii="Arial" w:hAnsi="Arial"/>
          <w:b w:val="0"/>
          <w:i w:val="0"/>
          <w:color w:val="1C262C"/>
          <w:sz w:val="21"/>
        </w:rPr>
        <w:t>In caso di violazione di dati personali rilevante, Vygo informa il Cliente senza ingiustificato ritardo, fornendo le informazioni disponibili.</w:t>
      </w:r>
    </w:p>
    <w:p>
      <w:r>
        <w:rPr>
          <w:rFonts w:ascii="Arial" w:hAnsi="Arial"/>
          <w:b w:val="0"/>
          <w:i w:val="0"/>
          <w:color w:val="1C262C"/>
          <w:sz w:val="21"/>
        </w:rPr>
        <w:t>Il Cliente resta responsabile delle eventuali comunicazioni al Garante o agli interessati, salvo diverso obbligo diretto.</w:t>
      </w:r>
    </w:p>
    <w:p>
      <w:pPr>
        <w:pStyle w:val="Heading1"/>
      </w:pPr>
      <w:r>
        <w:t>12. Diritti degli interessati</w:t>
      </w:r>
    </w:p>
    <w:p>
      <w:r>
        <w:rPr>
          <w:rFonts w:ascii="Arial" w:hAnsi="Arial"/>
          <w:b w:val="0"/>
          <w:i w:val="0"/>
          <w:color w:val="1C262C"/>
          <w:sz w:val="21"/>
        </w:rPr>
        <w:t>Vygo assiste il Cliente, nei limiti tecnici e contrattuali, per: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accesso;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rettifica;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cancellazione;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limitazione;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portabilita;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opposizione.</w:t>
      </w:r>
    </w:p>
    <w:p>
      <w:pPr>
        <w:pStyle w:val="Heading1"/>
      </w:pPr>
      <w:r>
        <w:t>13. Audit</w:t>
      </w:r>
    </w:p>
    <w:p>
      <w:r>
        <w:rPr>
          <w:rFonts w:ascii="Arial" w:hAnsi="Arial"/>
          <w:b w:val="0"/>
          <w:i w:val="0"/>
          <w:color w:val="1C262C"/>
          <w:sz w:val="21"/>
        </w:rPr>
        <w:t>Il Cliente puo richiedere informazioni ragionevoli sulle misure di sicurezza.</w:t>
      </w:r>
    </w:p>
    <w:p>
      <w:r>
        <w:rPr>
          <w:rFonts w:ascii="Arial" w:hAnsi="Arial"/>
          <w:b w:val="0"/>
          <w:i w:val="0"/>
          <w:color w:val="1C262C"/>
          <w:sz w:val="21"/>
        </w:rPr>
        <w:t>Audit invasivi, accessi tecnici o verifiche esterne devono essere concordati, proporzionati e non compromettere sicurezza o segreti industriali.</w:t>
      </w:r>
    </w:p>
    <w:p>
      <w:pPr>
        <w:pStyle w:val="Heading1"/>
      </w:pPr>
      <w:r>
        <w:t>14. Cancellazione dati</w:t>
      </w:r>
    </w:p>
    <w:p>
      <w:r>
        <w:rPr>
          <w:rFonts w:ascii="Arial" w:hAnsi="Arial"/>
          <w:b w:val="0"/>
          <w:i w:val="0"/>
          <w:color w:val="1C262C"/>
          <w:sz w:val="21"/>
        </w:rPr>
        <w:t>Alla cessazione Vygo procede secondo contratto: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export su richiesta;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cancellazione;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anonimizzazione;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conservazione temporanea nei backup tecnici.</w:t>
      </w:r>
    </w:p>
    <w:p>
      <w:pPr>
        <w:pStyle w:val="Heading1"/>
      </w:pPr>
      <w:r>
        <w:t>15. Responsabilita del Cliente</w:t>
      </w:r>
    </w:p>
    <w:p>
      <w:r>
        <w:rPr>
          <w:rFonts w:ascii="Arial" w:hAnsi="Arial"/>
          <w:b w:val="0"/>
          <w:i w:val="0"/>
          <w:color w:val="1C262C"/>
          <w:sz w:val="21"/>
        </w:rPr>
        <w:t>Il Cliente deve: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informare dipendenti e utenti;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definire basi giuridiche;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limitare dati caricati;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autorizzare gli utenti interni;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gestire richieste privacy;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evitare usi non proporzionati o non comunicati.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46555D"/>
        <w:sz w:val="16"/>
      </w:rPr>
      <w:t>Vygo - documento riservato - bozza da validare legalmente</w:t>
    </w:r>
    <w:r>
      <w:tab/>
    </w:r>
    <w:r>
      <w:rPr>
        <w:rFonts w:ascii="Arial" w:hAnsi="Arial"/>
        <w:color w:val="46555D"/>
        <w:sz w:val="17"/>
      </w:rPr>
      <w:t xml:space="preserve">Pagina </w:t>
    </w:r>
    <w:fldChar w:fldCharType="begin"/>
    <w:instrText xml:space="preserve">PAGE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234440" cy="2931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vygo-logo-horizon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34440" cy="29318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46555D"/>
        <w:sz w:val="17"/>
      </w:rPr>
      <w:t xml:space="preserve">   Accordo Trattamento Dati / DPA Vygo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C26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2232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46555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655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403" w:hanging="216"/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403" w:hanging="216"/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