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82" w:type="dxa"/>
        <w:jc w:val="center"/>
        <w:tblLayout w:type="fixed"/>
        <w:tblLook w:val="01E0"/>
      </w:tblPr>
      <w:tblGrid>
        <w:gridCol w:w="1418"/>
        <w:gridCol w:w="29"/>
        <w:gridCol w:w="255"/>
        <w:gridCol w:w="3714"/>
        <w:gridCol w:w="397"/>
        <w:gridCol w:w="3969"/>
      </w:tblGrid>
      <w:tr w:rsidR="00DE596A" w:rsidRPr="00647ECE" w:rsidTr="002F5864">
        <w:trPr>
          <w:trHeight w:val="709"/>
          <w:jc w:val="center"/>
        </w:trPr>
        <w:tc>
          <w:tcPr>
            <w:tcW w:w="5416" w:type="dxa"/>
            <w:gridSpan w:val="4"/>
            <w:shd w:val="clear" w:color="auto" w:fill="auto"/>
          </w:tcPr>
          <w:p w:rsidR="00DE596A" w:rsidRPr="007B31D9" w:rsidRDefault="00DE596A" w:rsidP="002F5864">
            <w:pPr>
              <w:spacing w:after="0"/>
              <w:jc w:val="center"/>
              <w:rPr>
                <w:rFonts w:eastAsia="Times New Roman"/>
                <w:lang w:eastAsia="el-GR"/>
              </w:rPr>
            </w:pPr>
            <w:r>
              <w:rPr>
                <w:rFonts w:eastAsia="Times New Roman"/>
                <w:noProof/>
                <w:lang w:eastAsia="el-GR"/>
              </w:rPr>
              <w:drawing>
                <wp:inline distT="0" distB="0" distL="0" distR="0">
                  <wp:extent cx="403860" cy="403860"/>
                  <wp:effectExtent l="19050" t="0" r="0" b="0"/>
                  <wp:docPr id="2" name="Εικόνα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descr="ED"/>
                          <pic:cNvPicPr>
                            <a:picLocks noChangeAspect="1" noChangeArrowheads="1"/>
                          </pic:cNvPicPr>
                        </pic:nvPicPr>
                        <pic:blipFill>
                          <a:blip r:embed="rId5" cstate="print"/>
                          <a:srcRect/>
                          <a:stretch>
                            <a:fillRect/>
                          </a:stretch>
                        </pic:blipFill>
                        <pic:spPr bwMode="auto">
                          <a:xfrm>
                            <a:off x="0" y="0"/>
                            <a:ext cx="403860" cy="403860"/>
                          </a:xfrm>
                          <a:prstGeom prst="rect">
                            <a:avLst/>
                          </a:prstGeom>
                          <a:noFill/>
                          <a:ln w="9525">
                            <a:noFill/>
                            <a:miter lim="800000"/>
                            <a:headEnd/>
                            <a:tailEnd/>
                          </a:ln>
                        </pic:spPr>
                      </pic:pic>
                    </a:graphicData>
                  </a:graphic>
                </wp:inline>
              </w:drawing>
            </w:r>
          </w:p>
        </w:tc>
        <w:tc>
          <w:tcPr>
            <w:tcW w:w="397" w:type="dxa"/>
            <w:vMerge w:val="restart"/>
            <w:shd w:val="clear" w:color="auto" w:fill="auto"/>
          </w:tcPr>
          <w:p w:rsidR="00DE596A" w:rsidRPr="007B31D9" w:rsidRDefault="00DE596A" w:rsidP="002F5864">
            <w:pPr>
              <w:spacing w:after="0"/>
              <w:jc w:val="center"/>
              <w:rPr>
                <w:rFonts w:eastAsia="Times New Roman"/>
                <w:lang w:eastAsia="el-GR"/>
              </w:rPr>
            </w:pPr>
          </w:p>
          <w:p w:rsidR="00DE596A" w:rsidRPr="007B31D9" w:rsidRDefault="00DE596A" w:rsidP="002F5864">
            <w:pPr>
              <w:spacing w:after="0"/>
              <w:jc w:val="center"/>
              <w:rPr>
                <w:rFonts w:eastAsia="Times New Roman"/>
                <w:lang w:eastAsia="el-GR"/>
              </w:rPr>
            </w:pPr>
          </w:p>
          <w:p w:rsidR="00DE596A" w:rsidRPr="007B31D9" w:rsidRDefault="00DE596A" w:rsidP="002F5864">
            <w:pPr>
              <w:spacing w:after="0"/>
              <w:rPr>
                <w:rFonts w:eastAsia="Times New Roman"/>
                <w:vertAlign w:val="subscript"/>
                <w:lang w:eastAsia="el-GR"/>
              </w:rPr>
            </w:pPr>
          </w:p>
          <w:p w:rsidR="00DE596A" w:rsidRPr="007B31D9" w:rsidRDefault="00DE596A" w:rsidP="002F5864">
            <w:pPr>
              <w:spacing w:after="0"/>
              <w:jc w:val="center"/>
              <w:rPr>
                <w:rFonts w:eastAsia="Times New Roman"/>
                <w:lang w:eastAsia="el-GR"/>
              </w:rPr>
            </w:pPr>
          </w:p>
          <w:p w:rsidR="00DE596A" w:rsidRPr="007B31D9" w:rsidRDefault="00DE596A" w:rsidP="002F5864">
            <w:pPr>
              <w:spacing w:after="0"/>
              <w:ind w:left="67"/>
              <w:rPr>
                <w:rFonts w:eastAsia="Times New Roman"/>
                <w:lang w:eastAsia="el-GR"/>
              </w:rPr>
            </w:pPr>
          </w:p>
          <w:p w:rsidR="00DE596A" w:rsidRPr="007B31D9" w:rsidRDefault="00DE596A" w:rsidP="002F5864">
            <w:pPr>
              <w:spacing w:after="0"/>
              <w:jc w:val="center"/>
              <w:rPr>
                <w:rFonts w:eastAsia="Times New Roman"/>
                <w:lang w:eastAsia="el-GR"/>
              </w:rPr>
            </w:pPr>
          </w:p>
          <w:p w:rsidR="00DE596A" w:rsidRPr="007B31D9" w:rsidRDefault="00DE596A" w:rsidP="002F5864">
            <w:pPr>
              <w:spacing w:after="0"/>
              <w:jc w:val="center"/>
              <w:rPr>
                <w:rFonts w:eastAsia="Times New Roman"/>
                <w:lang w:eastAsia="el-GR"/>
              </w:rPr>
            </w:pPr>
          </w:p>
        </w:tc>
        <w:tc>
          <w:tcPr>
            <w:tcW w:w="3969" w:type="dxa"/>
            <w:shd w:val="clear" w:color="auto" w:fill="auto"/>
            <w:vAlign w:val="center"/>
          </w:tcPr>
          <w:p w:rsidR="00DE596A" w:rsidRPr="007B31D9" w:rsidRDefault="00DE596A" w:rsidP="002F5864">
            <w:pPr>
              <w:spacing w:after="0"/>
              <w:rPr>
                <w:rFonts w:eastAsia="Times New Roman"/>
                <w:lang w:eastAsia="el-GR"/>
              </w:rPr>
            </w:pPr>
          </w:p>
        </w:tc>
      </w:tr>
      <w:tr w:rsidR="00DE596A" w:rsidRPr="00647ECE" w:rsidTr="002F5864">
        <w:trPr>
          <w:trHeight w:val="1711"/>
          <w:jc w:val="center"/>
        </w:trPr>
        <w:tc>
          <w:tcPr>
            <w:tcW w:w="5416" w:type="dxa"/>
            <w:gridSpan w:val="4"/>
            <w:shd w:val="clear" w:color="auto" w:fill="auto"/>
          </w:tcPr>
          <w:p w:rsidR="00DE596A" w:rsidRPr="007A53C4" w:rsidRDefault="00DE596A" w:rsidP="002F5864">
            <w:pPr>
              <w:spacing w:after="0" w:line="240" w:lineRule="auto"/>
              <w:jc w:val="center"/>
              <w:rPr>
                <w:rFonts w:eastAsia="Times New Roman"/>
                <w:b/>
                <w:lang w:eastAsia="el-GR"/>
              </w:rPr>
            </w:pPr>
            <w:r w:rsidRPr="007A53C4">
              <w:rPr>
                <w:rFonts w:eastAsia="Times New Roman"/>
                <w:b/>
                <w:lang w:eastAsia="el-GR"/>
              </w:rPr>
              <w:t>ΕΛΛΗΝΙΚΗ ΔΗΜΟΚΡΑΤΙΑ</w:t>
            </w:r>
          </w:p>
          <w:p w:rsidR="00DE596A" w:rsidRPr="007A53C4" w:rsidRDefault="00DE596A" w:rsidP="002F5864">
            <w:pPr>
              <w:spacing w:after="0" w:line="240" w:lineRule="auto"/>
              <w:jc w:val="center"/>
              <w:rPr>
                <w:rFonts w:eastAsia="Times New Roman"/>
                <w:b/>
                <w:lang w:eastAsia="el-GR"/>
              </w:rPr>
            </w:pPr>
            <w:r w:rsidRPr="007A53C4">
              <w:rPr>
                <w:rFonts w:eastAsia="Times New Roman"/>
                <w:b/>
                <w:lang w:eastAsia="el-GR"/>
              </w:rPr>
              <w:t>ΥΠΟΥΡΓΕΙΟ ΠΑΙΔΕΙΑΣ, ΕΡΕΥΝΑΣ ΚΑΙ ΘΡΗΣΚΕΥΜΑΤΩΝ</w:t>
            </w:r>
          </w:p>
          <w:p w:rsidR="00DE596A" w:rsidRPr="00D8016F" w:rsidRDefault="00DE596A" w:rsidP="002F5864">
            <w:pPr>
              <w:spacing w:after="0" w:line="120" w:lineRule="auto"/>
              <w:jc w:val="center"/>
              <w:rPr>
                <w:rFonts w:ascii="Garamond" w:hAnsi="Garamond"/>
                <w:b/>
                <w:szCs w:val="20"/>
              </w:rPr>
            </w:pPr>
            <w:r w:rsidRPr="00D8016F">
              <w:rPr>
                <w:rFonts w:ascii="Garamond" w:hAnsi="Garamond"/>
                <w:b/>
                <w:szCs w:val="20"/>
              </w:rPr>
              <w:t>_____</w:t>
            </w:r>
          </w:p>
          <w:p w:rsidR="00DE596A" w:rsidRPr="007A53C4" w:rsidRDefault="00DE596A" w:rsidP="002F5864">
            <w:pPr>
              <w:spacing w:after="0" w:line="240" w:lineRule="auto"/>
              <w:jc w:val="center"/>
              <w:rPr>
                <w:rFonts w:eastAsia="Times New Roman"/>
                <w:b/>
                <w:lang w:eastAsia="el-GR"/>
              </w:rPr>
            </w:pPr>
            <w:r w:rsidRPr="007A53C4">
              <w:rPr>
                <w:rFonts w:eastAsia="Times New Roman"/>
                <w:b/>
                <w:lang w:eastAsia="el-GR"/>
              </w:rPr>
              <w:t>ΠΕΡΙΦΕΡΕΙΑΚΗ ΔΙΕΥΘΥΝΣΗ Π.Ε.  &amp; Δ.Ε. ΑΤΤΙΚΗΣ</w:t>
            </w:r>
          </w:p>
          <w:p w:rsidR="00DE596A" w:rsidRPr="00D8016F" w:rsidRDefault="00DE596A" w:rsidP="002F5864">
            <w:pPr>
              <w:spacing w:after="0" w:line="120" w:lineRule="auto"/>
              <w:jc w:val="center"/>
              <w:rPr>
                <w:rFonts w:ascii="Garamond" w:hAnsi="Garamond"/>
                <w:b/>
                <w:szCs w:val="20"/>
              </w:rPr>
            </w:pPr>
            <w:r w:rsidRPr="00D8016F">
              <w:rPr>
                <w:rFonts w:ascii="Garamond" w:hAnsi="Garamond"/>
                <w:b/>
                <w:szCs w:val="20"/>
              </w:rPr>
              <w:t>_____</w:t>
            </w:r>
          </w:p>
          <w:p w:rsidR="00DE596A" w:rsidRDefault="00DE596A" w:rsidP="002F5864">
            <w:pPr>
              <w:spacing w:after="0" w:line="240" w:lineRule="auto"/>
              <w:jc w:val="center"/>
              <w:rPr>
                <w:rFonts w:eastAsia="Times New Roman"/>
                <w:b/>
                <w:lang w:eastAsia="el-GR"/>
              </w:rPr>
            </w:pPr>
            <w:r w:rsidRPr="00F4312D">
              <w:rPr>
                <w:rFonts w:eastAsia="Times New Roman"/>
                <w:b/>
                <w:lang w:eastAsia="el-GR"/>
              </w:rPr>
              <w:t>4</w:t>
            </w:r>
            <w:r w:rsidRPr="007B31D9">
              <w:rPr>
                <w:rFonts w:eastAsia="Times New Roman"/>
                <w:b/>
                <w:vertAlign w:val="superscript"/>
                <w:lang w:eastAsia="el-GR"/>
              </w:rPr>
              <w:t>Ο</w:t>
            </w:r>
            <w:r w:rsidRPr="00D40D21">
              <w:rPr>
                <w:rFonts w:eastAsia="Times New Roman"/>
                <w:b/>
                <w:vertAlign w:val="superscript"/>
                <w:lang w:eastAsia="el-GR"/>
              </w:rPr>
              <w:t xml:space="preserve"> </w:t>
            </w:r>
            <w:r>
              <w:rPr>
                <w:rFonts w:eastAsia="Times New Roman"/>
                <w:b/>
                <w:lang w:eastAsia="el-GR"/>
              </w:rPr>
              <w:t xml:space="preserve"> ΠΕΡΙΦΕΡΕΙΑΚΟ ΚΕΝΤΡΟ</w:t>
            </w:r>
          </w:p>
          <w:p w:rsidR="00DE596A" w:rsidRPr="00813D71" w:rsidRDefault="00DE596A" w:rsidP="002F5864">
            <w:pPr>
              <w:spacing w:after="0" w:line="240" w:lineRule="auto"/>
              <w:jc w:val="center"/>
              <w:rPr>
                <w:rFonts w:eastAsia="Times New Roman"/>
                <w:b/>
                <w:lang w:eastAsia="el-GR"/>
              </w:rPr>
            </w:pPr>
            <w:r>
              <w:rPr>
                <w:rFonts w:eastAsia="Times New Roman"/>
                <w:b/>
                <w:lang w:eastAsia="el-GR"/>
              </w:rPr>
              <w:t>ΕΚΠΑΙΔΕΥΤΙΚΟΥ ΣΧΕΔΙΑΣΜΟΥ ΑΤΤΙΚΗΣ</w:t>
            </w:r>
          </w:p>
        </w:tc>
        <w:tc>
          <w:tcPr>
            <w:tcW w:w="397" w:type="dxa"/>
            <w:vMerge/>
            <w:shd w:val="clear" w:color="auto" w:fill="auto"/>
          </w:tcPr>
          <w:p w:rsidR="00DE596A" w:rsidRPr="007B31D9" w:rsidRDefault="00DE596A" w:rsidP="002F5864">
            <w:pPr>
              <w:spacing w:after="0"/>
              <w:jc w:val="center"/>
              <w:rPr>
                <w:rFonts w:eastAsia="Times New Roman"/>
                <w:lang w:eastAsia="el-GR"/>
              </w:rPr>
            </w:pPr>
          </w:p>
        </w:tc>
        <w:tc>
          <w:tcPr>
            <w:tcW w:w="3969" w:type="dxa"/>
            <w:vMerge w:val="restart"/>
            <w:shd w:val="clear" w:color="auto" w:fill="auto"/>
          </w:tcPr>
          <w:p w:rsidR="00DE596A" w:rsidRPr="00286616" w:rsidRDefault="00DE596A" w:rsidP="002F5864">
            <w:pPr>
              <w:spacing w:after="0" w:line="240" w:lineRule="auto"/>
              <w:rPr>
                <w:rFonts w:eastAsia="Times New Roman"/>
                <w:b/>
                <w:lang w:eastAsia="el-GR"/>
              </w:rPr>
            </w:pPr>
            <w:r w:rsidRPr="00286616">
              <w:rPr>
                <w:rFonts w:eastAsia="Times New Roman"/>
                <w:b/>
                <w:lang w:eastAsia="el-GR"/>
              </w:rPr>
              <w:t xml:space="preserve">Νέα Σμύρνη, </w:t>
            </w:r>
            <w:r w:rsidR="001F7789" w:rsidRPr="00286616">
              <w:rPr>
                <w:rFonts w:eastAsia="Times New Roman"/>
                <w:b/>
                <w:lang w:eastAsia="el-GR"/>
              </w:rPr>
              <w:t>1</w:t>
            </w:r>
            <w:r w:rsidRPr="00286616">
              <w:rPr>
                <w:rFonts w:eastAsia="Times New Roman"/>
                <w:b/>
                <w:lang w:eastAsia="el-GR"/>
              </w:rPr>
              <w:t xml:space="preserve"> </w:t>
            </w:r>
            <w:r w:rsidR="001F7789" w:rsidRPr="00286616">
              <w:rPr>
                <w:rFonts w:eastAsia="Times New Roman"/>
                <w:b/>
                <w:lang w:eastAsia="el-GR"/>
              </w:rPr>
              <w:t>Απριλίου</w:t>
            </w:r>
            <w:r w:rsidRPr="00286616">
              <w:rPr>
                <w:rFonts w:eastAsia="Times New Roman"/>
                <w:b/>
                <w:lang w:eastAsia="el-GR"/>
              </w:rPr>
              <w:t xml:space="preserve"> 2019</w:t>
            </w:r>
          </w:p>
          <w:p w:rsidR="00DE596A" w:rsidRPr="007B31D9" w:rsidRDefault="00286616" w:rsidP="002F5864">
            <w:pPr>
              <w:spacing w:after="0" w:line="240" w:lineRule="auto"/>
              <w:rPr>
                <w:rFonts w:eastAsia="Times New Roman"/>
                <w:b/>
                <w:lang w:eastAsia="el-GR"/>
              </w:rPr>
            </w:pPr>
            <w:r>
              <w:rPr>
                <w:rFonts w:eastAsia="Times New Roman"/>
                <w:b/>
                <w:lang w:eastAsia="el-GR"/>
              </w:rPr>
              <w:t xml:space="preserve">Αρ. </w:t>
            </w:r>
            <w:proofErr w:type="spellStart"/>
            <w:r>
              <w:rPr>
                <w:rFonts w:eastAsia="Times New Roman"/>
                <w:b/>
                <w:lang w:eastAsia="el-GR"/>
              </w:rPr>
              <w:t>Πρωτ</w:t>
            </w:r>
            <w:proofErr w:type="spellEnd"/>
            <w:r>
              <w:rPr>
                <w:rFonts w:eastAsia="Times New Roman"/>
                <w:b/>
                <w:lang w:eastAsia="el-GR"/>
              </w:rPr>
              <w:t>.: 772</w:t>
            </w:r>
            <w:r w:rsidR="00DE596A" w:rsidRPr="007B31D9">
              <w:rPr>
                <w:rFonts w:eastAsia="Times New Roman"/>
                <w:b/>
                <w:lang w:eastAsia="el-GR"/>
              </w:rPr>
              <w:t xml:space="preserve"> </w:t>
            </w:r>
            <w:r w:rsidR="00DE596A">
              <w:rPr>
                <w:rFonts w:eastAsia="Times New Roman"/>
                <w:b/>
                <w:lang w:eastAsia="el-GR"/>
              </w:rPr>
              <w:t xml:space="preserve">              </w:t>
            </w:r>
            <w:r w:rsidR="00DE596A" w:rsidRPr="00AF68FF">
              <w:rPr>
                <w:rFonts w:eastAsia="Times New Roman"/>
                <w:b/>
                <w:lang w:eastAsia="el-GR"/>
              </w:rPr>
              <w:t xml:space="preserve"> </w:t>
            </w:r>
            <w:r w:rsidR="00DE596A" w:rsidRPr="007B31D9">
              <w:rPr>
                <w:rFonts w:eastAsia="Times New Roman"/>
                <w:b/>
                <w:lang w:eastAsia="el-GR"/>
              </w:rPr>
              <w:t xml:space="preserve">   </w:t>
            </w:r>
          </w:p>
          <w:p w:rsidR="00DE596A" w:rsidRPr="006A6E0D" w:rsidRDefault="00DE596A" w:rsidP="002F5864">
            <w:pPr>
              <w:spacing w:after="0" w:line="240" w:lineRule="auto"/>
              <w:rPr>
                <w:rFonts w:eastAsia="Times New Roman"/>
                <w:b/>
                <w:lang w:eastAsia="el-GR"/>
              </w:rPr>
            </w:pPr>
          </w:p>
          <w:p w:rsidR="00DE596A" w:rsidRPr="00993F22" w:rsidRDefault="00DE596A" w:rsidP="002F5864">
            <w:pPr>
              <w:spacing w:after="0" w:line="240" w:lineRule="auto"/>
              <w:rPr>
                <w:rFonts w:eastAsia="Times New Roman"/>
                <w:lang w:eastAsia="el-GR"/>
              </w:rPr>
            </w:pPr>
            <w:r w:rsidRPr="007B31D9">
              <w:rPr>
                <w:rFonts w:eastAsia="Times New Roman"/>
                <w:b/>
                <w:lang w:eastAsia="el-GR"/>
              </w:rPr>
              <w:t xml:space="preserve">ΠΡΟΣ :  </w:t>
            </w:r>
            <w:r>
              <w:rPr>
                <w:rFonts w:eastAsia="Times New Roman"/>
                <w:b/>
                <w:lang w:eastAsia="el-GR"/>
              </w:rPr>
              <w:t xml:space="preserve"> </w:t>
            </w:r>
          </w:p>
          <w:p w:rsidR="00DE596A" w:rsidRPr="00BE6A41" w:rsidRDefault="00DE596A" w:rsidP="002F5864">
            <w:pPr>
              <w:tabs>
                <w:tab w:val="left" w:pos="284"/>
              </w:tabs>
              <w:spacing w:after="0" w:line="240" w:lineRule="auto"/>
              <w:rPr>
                <w:rFonts w:cs="Calibri"/>
              </w:rPr>
            </w:pPr>
            <w:r>
              <w:rPr>
                <w:rFonts w:cs="Calibri"/>
              </w:rPr>
              <w:t>Σχ. μονάδες προσχολικής, δημοτικής &amp; δευτεροβάθμιας εκπ/σης Δ΄ Αθήνας</w:t>
            </w:r>
          </w:p>
          <w:p w:rsidR="00DE596A" w:rsidRPr="007B31D9" w:rsidRDefault="00DE596A" w:rsidP="002F5864">
            <w:pPr>
              <w:spacing w:after="0" w:line="240" w:lineRule="auto"/>
              <w:rPr>
                <w:rFonts w:eastAsia="Times New Roman"/>
                <w:b/>
                <w:lang w:eastAsia="el-GR"/>
              </w:rPr>
            </w:pPr>
          </w:p>
          <w:p w:rsidR="00DE596A" w:rsidRPr="006A6E0D" w:rsidRDefault="00DE596A" w:rsidP="002F5864">
            <w:pPr>
              <w:spacing w:after="0" w:line="240" w:lineRule="auto"/>
              <w:rPr>
                <w:rFonts w:eastAsia="Times New Roman"/>
                <w:b/>
                <w:lang w:eastAsia="el-GR"/>
              </w:rPr>
            </w:pPr>
          </w:p>
          <w:p w:rsidR="00DE596A" w:rsidRPr="007A53C4" w:rsidRDefault="00DE596A" w:rsidP="002F5864">
            <w:pPr>
              <w:spacing w:after="0" w:line="240" w:lineRule="auto"/>
              <w:rPr>
                <w:rFonts w:eastAsia="Times New Roman"/>
                <w:b/>
                <w:lang w:eastAsia="el-GR"/>
              </w:rPr>
            </w:pPr>
            <w:r w:rsidRPr="007A53C4">
              <w:rPr>
                <w:rFonts w:eastAsia="Times New Roman"/>
                <w:b/>
                <w:lang w:eastAsia="el-GR"/>
              </w:rPr>
              <w:t xml:space="preserve">ΚΟΙΝ.: </w:t>
            </w:r>
          </w:p>
          <w:p w:rsidR="00DE596A" w:rsidRPr="00BE6A41" w:rsidRDefault="00DE596A" w:rsidP="002F5864">
            <w:pPr>
              <w:numPr>
                <w:ilvl w:val="0"/>
                <w:numId w:val="1"/>
              </w:numPr>
              <w:tabs>
                <w:tab w:val="left" w:pos="142"/>
              </w:tabs>
              <w:spacing w:after="0" w:line="240" w:lineRule="auto"/>
              <w:ind w:left="284" w:hanging="284"/>
              <w:rPr>
                <w:rFonts w:cs="Calibri"/>
              </w:rPr>
            </w:pPr>
            <w:r w:rsidRPr="00BE6A41">
              <w:rPr>
                <w:rFonts w:cs="Calibri"/>
              </w:rPr>
              <w:t>Περ. Δ/νση Π.Ε. &amp; Δ.Ε. Αττικής</w:t>
            </w:r>
          </w:p>
          <w:p w:rsidR="00DE596A" w:rsidRPr="00BE6A41" w:rsidRDefault="00DE596A" w:rsidP="002F5864">
            <w:pPr>
              <w:numPr>
                <w:ilvl w:val="0"/>
                <w:numId w:val="1"/>
              </w:numPr>
              <w:tabs>
                <w:tab w:val="left" w:pos="142"/>
              </w:tabs>
              <w:spacing w:after="0" w:line="240" w:lineRule="auto"/>
              <w:ind w:left="284" w:hanging="284"/>
              <w:rPr>
                <w:rFonts w:cs="Calibri"/>
              </w:rPr>
            </w:pPr>
            <w:r w:rsidRPr="00BE6A41">
              <w:rPr>
                <w:rFonts w:cs="Calibri"/>
              </w:rPr>
              <w:t>Δ/νση Π.Ε. Δ΄ Αθήνας</w:t>
            </w:r>
          </w:p>
          <w:p w:rsidR="00DE596A" w:rsidRDefault="00DE596A" w:rsidP="002F5864">
            <w:pPr>
              <w:numPr>
                <w:ilvl w:val="0"/>
                <w:numId w:val="1"/>
              </w:numPr>
              <w:tabs>
                <w:tab w:val="left" w:pos="284"/>
              </w:tabs>
              <w:spacing w:after="0" w:line="240" w:lineRule="auto"/>
              <w:ind w:left="284" w:hanging="284"/>
              <w:rPr>
                <w:rFonts w:cs="Calibri"/>
              </w:rPr>
            </w:pPr>
            <w:r w:rsidRPr="00BE6A41">
              <w:rPr>
                <w:rFonts w:cs="Calibri"/>
              </w:rPr>
              <w:t>Δ/νση Δ.Ε. Δ΄ Αθήνας</w:t>
            </w:r>
          </w:p>
          <w:p w:rsidR="00DE596A" w:rsidRDefault="00DE596A" w:rsidP="002F5864">
            <w:pPr>
              <w:numPr>
                <w:ilvl w:val="0"/>
                <w:numId w:val="1"/>
              </w:numPr>
              <w:tabs>
                <w:tab w:val="left" w:pos="284"/>
              </w:tabs>
              <w:spacing w:after="0" w:line="240" w:lineRule="auto"/>
              <w:ind w:left="284" w:hanging="284"/>
              <w:rPr>
                <w:rFonts w:cs="Calibri"/>
              </w:rPr>
            </w:pPr>
            <w:r>
              <w:rPr>
                <w:rFonts w:cs="Calibri"/>
              </w:rPr>
              <w:t>ΚΕΣΥ Δ΄ Αθήνας</w:t>
            </w:r>
          </w:p>
          <w:p w:rsidR="00DE596A" w:rsidRPr="00BE6A41" w:rsidRDefault="00DE596A" w:rsidP="002F5864">
            <w:pPr>
              <w:tabs>
                <w:tab w:val="left" w:pos="284"/>
              </w:tabs>
              <w:spacing w:after="0" w:line="240" w:lineRule="auto"/>
              <w:ind w:left="284"/>
              <w:rPr>
                <w:rFonts w:cs="Calibri"/>
              </w:rPr>
            </w:pPr>
          </w:p>
          <w:p w:rsidR="00DE596A" w:rsidRDefault="00DE596A" w:rsidP="002F5864">
            <w:pPr>
              <w:spacing w:after="0" w:line="240" w:lineRule="auto"/>
              <w:ind w:left="720"/>
              <w:rPr>
                <w:rFonts w:eastAsia="Times New Roman"/>
                <w:b/>
                <w:lang w:eastAsia="el-GR"/>
              </w:rPr>
            </w:pPr>
            <w:r>
              <w:rPr>
                <w:rFonts w:eastAsia="Times New Roman"/>
                <w:b/>
                <w:lang w:eastAsia="el-GR"/>
              </w:rPr>
              <w:t xml:space="preserve"> </w:t>
            </w:r>
          </w:p>
          <w:p w:rsidR="00DE596A" w:rsidRDefault="00DE596A" w:rsidP="002F5864">
            <w:pPr>
              <w:spacing w:after="0" w:line="240" w:lineRule="auto"/>
              <w:rPr>
                <w:rFonts w:eastAsia="Times New Roman"/>
                <w:b/>
                <w:lang w:eastAsia="el-GR"/>
              </w:rPr>
            </w:pPr>
          </w:p>
          <w:p w:rsidR="00DE596A" w:rsidRDefault="00DE596A" w:rsidP="002F5864">
            <w:pPr>
              <w:spacing w:after="0" w:line="240" w:lineRule="auto"/>
              <w:rPr>
                <w:rFonts w:eastAsia="Times New Roman"/>
                <w:b/>
                <w:lang w:eastAsia="el-GR"/>
              </w:rPr>
            </w:pPr>
          </w:p>
          <w:p w:rsidR="00DE596A" w:rsidRPr="004F515F" w:rsidRDefault="00DE596A" w:rsidP="002F5864">
            <w:pPr>
              <w:ind w:left="720"/>
              <w:rPr>
                <w:rFonts w:eastAsia="Times New Roman"/>
                <w:b/>
                <w:sz w:val="24"/>
                <w:szCs w:val="24"/>
                <w:lang w:eastAsia="el-GR"/>
              </w:rPr>
            </w:pPr>
          </w:p>
        </w:tc>
      </w:tr>
      <w:tr w:rsidR="00DE596A" w:rsidRPr="00647ECE" w:rsidTr="002F5864">
        <w:trPr>
          <w:trHeight w:val="234"/>
          <w:jc w:val="center"/>
        </w:trPr>
        <w:tc>
          <w:tcPr>
            <w:tcW w:w="5416" w:type="dxa"/>
            <w:gridSpan w:val="4"/>
            <w:shd w:val="clear" w:color="auto" w:fill="auto"/>
          </w:tcPr>
          <w:p w:rsidR="00DE596A" w:rsidRPr="007A53C4" w:rsidRDefault="00DE596A" w:rsidP="002F5864">
            <w:pPr>
              <w:spacing w:after="0" w:line="240" w:lineRule="auto"/>
              <w:jc w:val="center"/>
              <w:rPr>
                <w:rFonts w:eastAsia="Times New Roman"/>
                <w:b/>
                <w:lang w:eastAsia="el-GR"/>
              </w:rPr>
            </w:pPr>
          </w:p>
        </w:tc>
        <w:tc>
          <w:tcPr>
            <w:tcW w:w="397" w:type="dxa"/>
            <w:shd w:val="clear" w:color="auto" w:fill="auto"/>
          </w:tcPr>
          <w:p w:rsidR="00DE596A" w:rsidRPr="007B31D9" w:rsidRDefault="00DE596A" w:rsidP="002F5864">
            <w:pPr>
              <w:spacing w:after="0"/>
              <w:jc w:val="center"/>
              <w:rPr>
                <w:rFonts w:eastAsia="Times New Roman"/>
                <w:lang w:eastAsia="el-GR"/>
              </w:rPr>
            </w:pPr>
          </w:p>
        </w:tc>
        <w:tc>
          <w:tcPr>
            <w:tcW w:w="3969" w:type="dxa"/>
            <w:vMerge/>
            <w:shd w:val="clear" w:color="auto" w:fill="auto"/>
          </w:tcPr>
          <w:p w:rsidR="00DE596A" w:rsidRDefault="00DE596A" w:rsidP="002F5864">
            <w:pPr>
              <w:ind w:left="720"/>
              <w:rPr>
                <w:rFonts w:eastAsia="Times New Roman"/>
                <w:b/>
                <w:lang w:eastAsia="el-GR"/>
              </w:rPr>
            </w:pPr>
          </w:p>
        </w:tc>
      </w:tr>
      <w:tr w:rsidR="00DE596A" w:rsidRPr="00647ECE" w:rsidTr="002F5864">
        <w:trPr>
          <w:trHeight w:val="48"/>
          <w:jc w:val="center"/>
        </w:trPr>
        <w:tc>
          <w:tcPr>
            <w:tcW w:w="1447" w:type="dxa"/>
            <w:gridSpan w:val="2"/>
            <w:shd w:val="clear" w:color="auto" w:fill="auto"/>
          </w:tcPr>
          <w:p w:rsidR="00DE596A" w:rsidRPr="007B31D9" w:rsidRDefault="00DE596A" w:rsidP="002F5864">
            <w:pPr>
              <w:spacing w:after="0"/>
              <w:rPr>
                <w:rFonts w:eastAsia="Times New Roman"/>
                <w:sz w:val="21"/>
                <w:szCs w:val="21"/>
                <w:lang w:eastAsia="el-GR"/>
              </w:rPr>
            </w:pPr>
            <w:r w:rsidRPr="007B31D9">
              <w:rPr>
                <w:rFonts w:eastAsia="Times New Roman"/>
                <w:sz w:val="21"/>
                <w:szCs w:val="21"/>
                <w:lang w:eastAsia="el-GR"/>
              </w:rPr>
              <w:t>Ταχ. Δ/νση</w:t>
            </w:r>
            <w:r w:rsidRPr="004F2484">
              <w:rPr>
                <w:rFonts w:eastAsia="Times New Roman"/>
                <w:sz w:val="21"/>
                <w:szCs w:val="21"/>
                <w:lang w:eastAsia="el-GR"/>
              </w:rPr>
              <w:t xml:space="preserve">          </w:t>
            </w:r>
          </w:p>
        </w:tc>
        <w:tc>
          <w:tcPr>
            <w:tcW w:w="255" w:type="dxa"/>
            <w:shd w:val="clear" w:color="auto" w:fill="auto"/>
          </w:tcPr>
          <w:p w:rsidR="00DE596A" w:rsidRPr="007B31D9" w:rsidRDefault="00DE596A" w:rsidP="002F5864">
            <w:pPr>
              <w:spacing w:after="0"/>
              <w:rPr>
                <w:rFonts w:eastAsia="Times New Roman"/>
                <w:sz w:val="21"/>
                <w:szCs w:val="21"/>
                <w:lang w:eastAsia="el-GR"/>
              </w:rPr>
            </w:pPr>
            <w:r>
              <w:rPr>
                <w:rFonts w:eastAsia="Times New Roman"/>
                <w:sz w:val="21"/>
                <w:szCs w:val="21"/>
                <w:lang w:eastAsia="el-GR"/>
              </w:rPr>
              <w:t>:</w:t>
            </w:r>
          </w:p>
        </w:tc>
        <w:tc>
          <w:tcPr>
            <w:tcW w:w="3714" w:type="dxa"/>
            <w:shd w:val="clear" w:color="auto" w:fill="auto"/>
          </w:tcPr>
          <w:p w:rsidR="00DE596A" w:rsidRPr="00647ECE" w:rsidRDefault="00DE596A" w:rsidP="002F5864">
            <w:pPr>
              <w:spacing w:after="0"/>
            </w:pPr>
            <w:r w:rsidRPr="00647ECE">
              <w:t>Λ</w:t>
            </w:r>
            <w:r>
              <w:t>ε</w:t>
            </w:r>
            <w:r w:rsidRPr="00647ECE">
              <w:t xml:space="preserve">ωφόρος Συγγρού 165, </w:t>
            </w:r>
          </w:p>
        </w:tc>
        <w:tc>
          <w:tcPr>
            <w:tcW w:w="397" w:type="dxa"/>
            <w:shd w:val="clear" w:color="auto" w:fill="auto"/>
          </w:tcPr>
          <w:p w:rsidR="00DE596A" w:rsidRPr="007B31D9" w:rsidRDefault="00DE596A" w:rsidP="002F5864">
            <w:pPr>
              <w:spacing w:after="0"/>
              <w:rPr>
                <w:rFonts w:eastAsia="Times New Roman"/>
                <w:lang w:eastAsia="el-GR"/>
              </w:rPr>
            </w:pPr>
          </w:p>
        </w:tc>
        <w:tc>
          <w:tcPr>
            <w:tcW w:w="3969" w:type="dxa"/>
            <w:vMerge/>
            <w:shd w:val="clear" w:color="auto" w:fill="auto"/>
          </w:tcPr>
          <w:p w:rsidR="00DE596A" w:rsidRPr="007B31D9" w:rsidRDefault="00DE596A" w:rsidP="002F5864">
            <w:pPr>
              <w:spacing w:after="0" w:line="240" w:lineRule="auto"/>
              <w:ind w:left="720"/>
              <w:rPr>
                <w:rFonts w:eastAsia="Times New Roman"/>
                <w:lang w:eastAsia="el-GR"/>
              </w:rPr>
            </w:pPr>
          </w:p>
        </w:tc>
      </w:tr>
      <w:tr w:rsidR="00DE596A" w:rsidRPr="00647ECE" w:rsidTr="002F5864">
        <w:trPr>
          <w:trHeight w:val="42"/>
          <w:jc w:val="center"/>
        </w:trPr>
        <w:tc>
          <w:tcPr>
            <w:tcW w:w="1702" w:type="dxa"/>
            <w:gridSpan w:val="3"/>
            <w:shd w:val="clear" w:color="auto" w:fill="auto"/>
          </w:tcPr>
          <w:p w:rsidR="00DE596A" w:rsidRPr="007B31D9" w:rsidRDefault="00DE596A" w:rsidP="002F5864">
            <w:pPr>
              <w:spacing w:after="0"/>
              <w:rPr>
                <w:rFonts w:eastAsia="Times New Roman"/>
                <w:sz w:val="21"/>
                <w:szCs w:val="21"/>
                <w:lang w:eastAsia="el-GR"/>
              </w:rPr>
            </w:pPr>
          </w:p>
        </w:tc>
        <w:tc>
          <w:tcPr>
            <w:tcW w:w="3714" w:type="dxa"/>
            <w:shd w:val="clear" w:color="auto" w:fill="auto"/>
          </w:tcPr>
          <w:p w:rsidR="00DE596A" w:rsidRPr="00647ECE" w:rsidRDefault="00DE596A" w:rsidP="002F5864">
            <w:pPr>
              <w:spacing w:after="0"/>
            </w:pPr>
            <w:r w:rsidRPr="00647ECE">
              <w:t xml:space="preserve"> 17121, </w:t>
            </w:r>
            <w:r>
              <w:t>Νέα Σμύρνη</w:t>
            </w:r>
          </w:p>
        </w:tc>
        <w:tc>
          <w:tcPr>
            <w:tcW w:w="397" w:type="dxa"/>
            <w:shd w:val="clear" w:color="auto" w:fill="auto"/>
          </w:tcPr>
          <w:p w:rsidR="00DE596A" w:rsidRPr="007B31D9" w:rsidRDefault="00DE596A" w:rsidP="002F5864">
            <w:pPr>
              <w:spacing w:after="0"/>
              <w:rPr>
                <w:rFonts w:eastAsia="Times New Roman"/>
                <w:lang w:eastAsia="el-GR"/>
              </w:rPr>
            </w:pPr>
          </w:p>
        </w:tc>
        <w:tc>
          <w:tcPr>
            <w:tcW w:w="3969" w:type="dxa"/>
            <w:vMerge/>
            <w:shd w:val="clear" w:color="auto" w:fill="auto"/>
          </w:tcPr>
          <w:p w:rsidR="00DE596A" w:rsidRPr="007B31D9" w:rsidRDefault="00DE596A" w:rsidP="002F5864">
            <w:pPr>
              <w:spacing w:after="0"/>
              <w:rPr>
                <w:rFonts w:eastAsia="Times New Roman"/>
                <w:lang w:eastAsia="el-GR"/>
              </w:rPr>
            </w:pPr>
          </w:p>
        </w:tc>
      </w:tr>
      <w:tr w:rsidR="00DE596A" w:rsidRPr="00647ECE" w:rsidTr="002F5864">
        <w:trPr>
          <w:trHeight w:val="42"/>
          <w:jc w:val="center"/>
        </w:trPr>
        <w:tc>
          <w:tcPr>
            <w:tcW w:w="1418" w:type="dxa"/>
            <w:shd w:val="clear" w:color="auto" w:fill="auto"/>
          </w:tcPr>
          <w:p w:rsidR="00DE596A" w:rsidRPr="004F2484" w:rsidRDefault="00DE596A" w:rsidP="002F5864">
            <w:pPr>
              <w:spacing w:after="0"/>
              <w:rPr>
                <w:rFonts w:eastAsia="Times New Roman"/>
                <w:sz w:val="21"/>
                <w:szCs w:val="21"/>
                <w:lang w:eastAsia="el-GR"/>
              </w:rPr>
            </w:pPr>
            <w:r w:rsidRPr="007B31D9">
              <w:rPr>
                <w:rFonts w:eastAsia="Times New Roman"/>
                <w:sz w:val="21"/>
                <w:szCs w:val="21"/>
                <w:lang w:eastAsia="el-GR"/>
              </w:rPr>
              <w:t>Πληροφορίες</w:t>
            </w:r>
            <w:r>
              <w:rPr>
                <w:rFonts w:eastAsia="Times New Roman"/>
                <w:sz w:val="21"/>
                <w:szCs w:val="21"/>
                <w:lang w:eastAsia="el-GR"/>
              </w:rPr>
              <w:t xml:space="preserve"> </w:t>
            </w:r>
          </w:p>
          <w:p w:rsidR="00DE596A" w:rsidRDefault="00DE596A" w:rsidP="002F5864">
            <w:pPr>
              <w:spacing w:after="0"/>
              <w:rPr>
                <w:rFonts w:eastAsia="Times New Roman"/>
                <w:sz w:val="21"/>
                <w:szCs w:val="21"/>
                <w:lang w:eastAsia="el-GR"/>
              </w:rPr>
            </w:pPr>
            <w:r>
              <w:rPr>
                <w:rFonts w:eastAsia="Times New Roman"/>
                <w:sz w:val="21"/>
                <w:szCs w:val="21"/>
                <w:lang w:eastAsia="el-GR"/>
              </w:rPr>
              <w:t>Τηλέφ. Επικ.</w:t>
            </w:r>
            <w:r w:rsidRPr="004F2484">
              <w:rPr>
                <w:rFonts w:eastAsia="Times New Roman"/>
                <w:sz w:val="21"/>
                <w:szCs w:val="21"/>
                <w:lang w:eastAsia="el-GR"/>
              </w:rPr>
              <w:t xml:space="preserve">  </w:t>
            </w:r>
          </w:p>
          <w:p w:rsidR="00DE596A" w:rsidRPr="001F7789" w:rsidRDefault="00DE596A" w:rsidP="002F5864">
            <w:pPr>
              <w:spacing w:after="0"/>
              <w:rPr>
                <w:rFonts w:eastAsia="Times New Roman"/>
                <w:sz w:val="21"/>
                <w:szCs w:val="21"/>
                <w:lang w:eastAsia="el-GR"/>
              </w:rPr>
            </w:pPr>
            <w:r w:rsidRPr="007B31D9">
              <w:rPr>
                <w:rFonts w:eastAsia="Times New Roman"/>
                <w:sz w:val="21"/>
                <w:szCs w:val="21"/>
                <w:lang w:val="en-US" w:eastAsia="el-GR"/>
              </w:rPr>
              <w:t>E</w:t>
            </w:r>
            <w:r w:rsidRPr="007B31D9">
              <w:rPr>
                <w:rFonts w:eastAsia="Times New Roman"/>
                <w:sz w:val="21"/>
                <w:szCs w:val="21"/>
                <w:lang w:eastAsia="el-GR"/>
              </w:rPr>
              <w:t>-</w:t>
            </w:r>
            <w:r w:rsidRPr="007B31D9">
              <w:rPr>
                <w:rFonts w:eastAsia="Times New Roman"/>
                <w:sz w:val="21"/>
                <w:szCs w:val="21"/>
                <w:lang w:val="en-US" w:eastAsia="el-GR"/>
              </w:rPr>
              <w:t>mail</w:t>
            </w:r>
            <w:r>
              <w:rPr>
                <w:rFonts w:eastAsia="Times New Roman"/>
                <w:sz w:val="21"/>
                <w:szCs w:val="21"/>
                <w:lang w:eastAsia="el-GR"/>
              </w:rPr>
              <w:t xml:space="preserve">              </w:t>
            </w:r>
            <w:r w:rsidRPr="007B31D9">
              <w:rPr>
                <w:rFonts w:eastAsia="Times New Roman"/>
                <w:sz w:val="21"/>
                <w:szCs w:val="21"/>
                <w:lang w:eastAsia="el-GR"/>
              </w:rPr>
              <w:t>Γραμματεία</w:t>
            </w:r>
            <w:r>
              <w:rPr>
                <w:rFonts w:eastAsia="Times New Roman"/>
                <w:sz w:val="21"/>
                <w:szCs w:val="21"/>
                <w:lang w:eastAsia="el-GR"/>
              </w:rPr>
              <w:t xml:space="preserve">   </w:t>
            </w:r>
          </w:p>
          <w:p w:rsidR="00DE596A" w:rsidRPr="00FD2926" w:rsidRDefault="00DE596A" w:rsidP="002F5864">
            <w:pPr>
              <w:spacing w:after="0"/>
              <w:rPr>
                <w:rFonts w:eastAsia="Times New Roman"/>
                <w:sz w:val="21"/>
                <w:szCs w:val="21"/>
                <w:lang w:eastAsia="el-GR"/>
              </w:rPr>
            </w:pPr>
            <w:r w:rsidRPr="00F55A67">
              <w:rPr>
                <w:rFonts w:eastAsia="Times New Roman"/>
                <w:sz w:val="21"/>
                <w:szCs w:val="21"/>
                <w:lang w:eastAsia="el-GR"/>
              </w:rPr>
              <w:t>FAX</w:t>
            </w:r>
            <w:r>
              <w:rPr>
                <w:rFonts w:eastAsia="Times New Roman"/>
                <w:sz w:val="21"/>
                <w:szCs w:val="21"/>
                <w:lang w:eastAsia="el-GR"/>
              </w:rPr>
              <w:t xml:space="preserve">                    ιστοσελίδα</w:t>
            </w:r>
          </w:p>
        </w:tc>
        <w:tc>
          <w:tcPr>
            <w:tcW w:w="284" w:type="dxa"/>
            <w:gridSpan w:val="2"/>
            <w:shd w:val="clear" w:color="auto" w:fill="auto"/>
          </w:tcPr>
          <w:p w:rsidR="00DE596A" w:rsidRDefault="00DE596A" w:rsidP="002F5864">
            <w:pPr>
              <w:spacing w:after="0"/>
              <w:rPr>
                <w:rFonts w:eastAsia="Times New Roman"/>
                <w:sz w:val="21"/>
                <w:szCs w:val="21"/>
                <w:lang w:eastAsia="el-GR"/>
              </w:rPr>
            </w:pPr>
            <w:r>
              <w:rPr>
                <w:rFonts w:eastAsia="Times New Roman"/>
                <w:sz w:val="21"/>
                <w:szCs w:val="21"/>
                <w:lang w:val="en-US" w:eastAsia="el-GR"/>
              </w:rPr>
              <w:t>:::::</w:t>
            </w:r>
          </w:p>
          <w:p w:rsidR="00DE596A" w:rsidRPr="004D34D0" w:rsidRDefault="00DE596A" w:rsidP="002F5864">
            <w:pPr>
              <w:spacing w:after="0"/>
              <w:rPr>
                <w:rFonts w:eastAsia="Times New Roman"/>
                <w:sz w:val="21"/>
                <w:szCs w:val="21"/>
                <w:lang w:eastAsia="el-GR"/>
              </w:rPr>
            </w:pPr>
            <w:r>
              <w:rPr>
                <w:rFonts w:eastAsia="Times New Roman"/>
                <w:sz w:val="21"/>
                <w:szCs w:val="21"/>
                <w:lang w:eastAsia="el-GR"/>
              </w:rPr>
              <w:t>:</w:t>
            </w:r>
          </w:p>
        </w:tc>
        <w:tc>
          <w:tcPr>
            <w:tcW w:w="3714" w:type="dxa"/>
            <w:shd w:val="clear" w:color="auto" w:fill="auto"/>
          </w:tcPr>
          <w:p w:rsidR="00DE596A" w:rsidRDefault="00DE596A" w:rsidP="002F5864">
            <w:pPr>
              <w:spacing w:after="0"/>
              <w:rPr>
                <w:rFonts w:eastAsia="Times New Roman"/>
                <w:sz w:val="21"/>
                <w:szCs w:val="21"/>
                <w:lang w:eastAsia="el-GR"/>
              </w:rPr>
            </w:pPr>
            <w:r w:rsidRPr="00BE6A41">
              <w:rPr>
                <w:rFonts w:eastAsia="Times New Roman"/>
                <w:sz w:val="21"/>
                <w:szCs w:val="21"/>
                <w:lang w:eastAsia="el-GR"/>
              </w:rPr>
              <w:t>Αδριανός Γ. Μουταβελής</w:t>
            </w:r>
            <w:r>
              <w:rPr>
                <w:rFonts w:eastAsia="Times New Roman"/>
                <w:sz w:val="21"/>
                <w:szCs w:val="21"/>
                <w:lang w:eastAsia="el-GR"/>
              </w:rPr>
              <w:t xml:space="preserve"> </w:t>
            </w:r>
          </w:p>
          <w:p w:rsidR="00DE596A" w:rsidRPr="00981193" w:rsidRDefault="00DE596A" w:rsidP="002F5864">
            <w:pPr>
              <w:spacing w:after="0"/>
              <w:rPr>
                <w:rFonts w:eastAsia="Times New Roman"/>
                <w:sz w:val="21"/>
                <w:szCs w:val="21"/>
                <w:lang w:eastAsia="el-GR"/>
              </w:rPr>
            </w:pPr>
            <w:r>
              <w:rPr>
                <w:rFonts w:eastAsia="Times New Roman"/>
                <w:sz w:val="21"/>
                <w:szCs w:val="21"/>
                <w:lang w:eastAsia="el-GR"/>
              </w:rPr>
              <w:t xml:space="preserve"> 2131617451</w:t>
            </w:r>
          </w:p>
          <w:p w:rsidR="00DE596A" w:rsidRPr="007B31D9" w:rsidRDefault="00DE596A" w:rsidP="002F5864">
            <w:pPr>
              <w:spacing w:after="0"/>
              <w:rPr>
                <w:rFonts w:eastAsia="Times New Roman"/>
                <w:sz w:val="21"/>
                <w:szCs w:val="21"/>
                <w:lang w:eastAsia="el-GR"/>
              </w:rPr>
            </w:pPr>
            <w:r>
              <w:rPr>
                <w:rFonts w:eastAsia="SimSun" w:cs="DejaVuSans"/>
                <w:color w:val="0000CD"/>
                <w:sz w:val="21"/>
                <w:szCs w:val="21"/>
                <w:lang w:eastAsia="el-GR"/>
              </w:rPr>
              <w:t>4</w:t>
            </w:r>
            <w:r w:rsidRPr="007B31D9">
              <w:rPr>
                <w:rFonts w:eastAsia="SimSun" w:cs="DejaVuSans"/>
                <w:color w:val="0000CD"/>
                <w:sz w:val="21"/>
                <w:szCs w:val="21"/>
                <w:lang w:eastAsia="el-GR"/>
              </w:rPr>
              <w:t>pekes@attik.pde.sch.gr</w:t>
            </w:r>
          </w:p>
          <w:p w:rsidR="00DE596A" w:rsidRDefault="00DE596A" w:rsidP="002F5864">
            <w:pPr>
              <w:spacing w:after="0"/>
            </w:pPr>
            <w:r w:rsidRPr="007B31D9">
              <w:rPr>
                <w:rFonts w:eastAsia="Times New Roman"/>
                <w:sz w:val="21"/>
                <w:szCs w:val="21"/>
                <w:lang w:eastAsia="el-GR"/>
              </w:rPr>
              <w:t>21</w:t>
            </w:r>
            <w:r>
              <w:rPr>
                <w:rFonts w:eastAsia="Times New Roman"/>
                <w:sz w:val="21"/>
                <w:szCs w:val="21"/>
                <w:lang w:eastAsia="el-GR"/>
              </w:rPr>
              <w:t>31617442</w:t>
            </w:r>
            <w:r>
              <w:t xml:space="preserve"> </w:t>
            </w:r>
          </w:p>
          <w:p w:rsidR="00DE596A" w:rsidRDefault="00DE596A" w:rsidP="002F5864">
            <w:pPr>
              <w:spacing w:after="0"/>
              <w:rPr>
                <w:rFonts w:eastAsia="Times New Roman"/>
                <w:sz w:val="21"/>
                <w:szCs w:val="21"/>
                <w:lang w:eastAsia="el-GR"/>
              </w:rPr>
            </w:pPr>
            <w:r>
              <w:rPr>
                <w:rFonts w:eastAsia="Times New Roman"/>
                <w:sz w:val="21"/>
                <w:szCs w:val="21"/>
                <w:lang w:eastAsia="el-GR"/>
              </w:rPr>
              <w:t>213</w:t>
            </w:r>
            <w:r w:rsidRPr="00F55A67">
              <w:rPr>
                <w:rFonts w:eastAsia="Times New Roman"/>
                <w:sz w:val="21"/>
                <w:szCs w:val="21"/>
                <w:lang w:eastAsia="el-GR"/>
              </w:rPr>
              <w:t>1617467</w:t>
            </w:r>
          </w:p>
          <w:p w:rsidR="00DE596A" w:rsidRPr="00F55A67" w:rsidRDefault="00DE596A" w:rsidP="002F5864">
            <w:pPr>
              <w:spacing w:after="0"/>
            </w:pPr>
            <w:r w:rsidRPr="004D34D0">
              <w:t>https://adrianosmoutavelis.github.io</w:t>
            </w:r>
          </w:p>
        </w:tc>
        <w:tc>
          <w:tcPr>
            <w:tcW w:w="397" w:type="dxa"/>
            <w:shd w:val="clear" w:color="auto" w:fill="auto"/>
          </w:tcPr>
          <w:p w:rsidR="00DE596A" w:rsidRDefault="00DE596A" w:rsidP="002F5864">
            <w:pPr>
              <w:spacing w:after="0"/>
              <w:rPr>
                <w:rFonts w:eastAsia="Times New Roman"/>
                <w:lang w:eastAsia="el-GR"/>
              </w:rPr>
            </w:pPr>
          </w:p>
          <w:p w:rsidR="00DE596A" w:rsidRDefault="00DE596A" w:rsidP="002F5864">
            <w:pPr>
              <w:spacing w:after="0"/>
              <w:rPr>
                <w:rFonts w:eastAsia="Times New Roman"/>
                <w:lang w:eastAsia="el-GR"/>
              </w:rPr>
            </w:pPr>
          </w:p>
          <w:p w:rsidR="00DE596A" w:rsidRPr="007B31D9" w:rsidRDefault="00DE596A" w:rsidP="002F5864">
            <w:pPr>
              <w:spacing w:after="0"/>
              <w:rPr>
                <w:rFonts w:eastAsia="Times New Roman"/>
                <w:lang w:eastAsia="el-GR"/>
              </w:rPr>
            </w:pPr>
          </w:p>
        </w:tc>
        <w:tc>
          <w:tcPr>
            <w:tcW w:w="3969" w:type="dxa"/>
            <w:vMerge/>
            <w:shd w:val="clear" w:color="auto" w:fill="auto"/>
          </w:tcPr>
          <w:p w:rsidR="00DE596A" w:rsidRPr="007B31D9" w:rsidRDefault="00DE596A" w:rsidP="002F5864">
            <w:pPr>
              <w:spacing w:after="0"/>
              <w:rPr>
                <w:rFonts w:eastAsia="Times New Roman"/>
                <w:lang w:eastAsia="el-GR"/>
              </w:rPr>
            </w:pPr>
          </w:p>
        </w:tc>
      </w:tr>
      <w:tr w:rsidR="00DE596A" w:rsidRPr="00647ECE" w:rsidTr="002F5864">
        <w:trPr>
          <w:trHeight w:val="42"/>
          <w:jc w:val="center"/>
        </w:trPr>
        <w:tc>
          <w:tcPr>
            <w:tcW w:w="1702" w:type="dxa"/>
            <w:gridSpan w:val="3"/>
            <w:shd w:val="clear" w:color="auto" w:fill="auto"/>
          </w:tcPr>
          <w:p w:rsidR="00DE596A" w:rsidRPr="007B31D9" w:rsidRDefault="00DE596A" w:rsidP="002F5864">
            <w:pPr>
              <w:spacing w:after="0"/>
              <w:rPr>
                <w:rFonts w:eastAsia="Times New Roman"/>
                <w:sz w:val="21"/>
                <w:szCs w:val="21"/>
                <w:lang w:eastAsia="el-GR"/>
              </w:rPr>
            </w:pPr>
          </w:p>
        </w:tc>
        <w:tc>
          <w:tcPr>
            <w:tcW w:w="3714" w:type="dxa"/>
            <w:shd w:val="clear" w:color="auto" w:fill="auto"/>
          </w:tcPr>
          <w:p w:rsidR="00DE596A" w:rsidRPr="007B31D9" w:rsidRDefault="00DE596A" w:rsidP="002F5864">
            <w:pPr>
              <w:spacing w:after="0"/>
              <w:rPr>
                <w:rFonts w:eastAsia="Times New Roman"/>
                <w:sz w:val="21"/>
                <w:szCs w:val="21"/>
                <w:lang w:eastAsia="el-GR"/>
              </w:rPr>
            </w:pPr>
          </w:p>
        </w:tc>
        <w:tc>
          <w:tcPr>
            <w:tcW w:w="397" w:type="dxa"/>
            <w:shd w:val="clear" w:color="auto" w:fill="auto"/>
          </w:tcPr>
          <w:p w:rsidR="00DE596A" w:rsidRPr="007B31D9" w:rsidRDefault="00DE596A" w:rsidP="002F5864">
            <w:pPr>
              <w:spacing w:after="0"/>
              <w:rPr>
                <w:rFonts w:eastAsia="Times New Roman"/>
                <w:lang w:eastAsia="el-GR"/>
              </w:rPr>
            </w:pPr>
          </w:p>
        </w:tc>
        <w:tc>
          <w:tcPr>
            <w:tcW w:w="3969" w:type="dxa"/>
            <w:vMerge/>
            <w:shd w:val="clear" w:color="auto" w:fill="auto"/>
          </w:tcPr>
          <w:p w:rsidR="00DE596A" w:rsidRPr="007B31D9" w:rsidRDefault="00DE596A" w:rsidP="002F5864">
            <w:pPr>
              <w:spacing w:after="0"/>
              <w:rPr>
                <w:rFonts w:eastAsia="Times New Roman"/>
                <w:lang w:eastAsia="el-GR"/>
              </w:rPr>
            </w:pPr>
          </w:p>
        </w:tc>
      </w:tr>
      <w:tr w:rsidR="00DE596A" w:rsidRPr="00647ECE" w:rsidTr="002F5864">
        <w:trPr>
          <w:trHeight w:val="42"/>
          <w:jc w:val="center"/>
        </w:trPr>
        <w:tc>
          <w:tcPr>
            <w:tcW w:w="1702" w:type="dxa"/>
            <w:gridSpan w:val="3"/>
            <w:shd w:val="clear" w:color="auto" w:fill="auto"/>
          </w:tcPr>
          <w:p w:rsidR="00DE596A" w:rsidRPr="007B31D9" w:rsidRDefault="00DE596A" w:rsidP="002F5864">
            <w:pPr>
              <w:spacing w:after="0"/>
              <w:rPr>
                <w:rFonts w:eastAsia="Times New Roman"/>
                <w:sz w:val="21"/>
                <w:szCs w:val="21"/>
                <w:lang w:eastAsia="el-GR"/>
              </w:rPr>
            </w:pPr>
          </w:p>
        </w:tc>
        <w:tc>
          <w:tcPr>
            <w:tcW w:w="3714" w:type="dxa"/>
            <w:shd w:val="clear" w:color="auto" w:fill="auto"/>
          </w:tcPr>
          <w:p w:rsidR="00DE596A" w:rsidRPr="007B31D9" w:rsidRDefault="00DE596A" w:rsidP="002F5864">
            <w:pPr>
              <w:spacing w:after="0"/>
              <w:rPr>
                <w:rFonts w:eastAsia="Times New Roman"/>
                <w:sz w:val="21"/>
                <w:szCs w:val="21"/>
                <w:lang w:eastAsia="el-GR"/>
              </w:rPr>
            </w:pPr>
          </w:p>
        </w:tc>
        <w:tc>
          <w:tcPr>
            <w:tcW w:w="397" w:type="dxa"/>
            <w:shd w:val="clear" w:color="auto" w:fill="auto"/>
          </w:tcPr>
          <w:p w:rsidR="00DE596A" w:rsidRPr="007B31D9" w:rsidRDefault="00DE596A" w:rsidP="002F5864">
            <w:pPr>
              <w:spacing w:after="0"/>
              <w:rPr>
                <w:rFonts w:eastAsia="Times New Roman"/>
                <w:lang w:eastAsia="el-GR"/>
              </w:rPr>
            </w:pPr>
          </w:p>
        </w:tc>
        <w:tc>
          <w:tcPr>
            <w:tcW w:w="3969" w:type="dxa"/>
            <w:vMerge/>
            <w:shd w:val="clear" w:color="auto" w:fill="auto"/>
          </w:tcPr>
          <w:p w:rsidR="00DE596A" w:rsidRPr="007B31D9" w:rsidRDefault="00DE596A" w:rsidP="002F5864">
            <w:pPr>
              <w:spacing w:after="0"/>
              <w:rPr>
                <w:rFonts w:eastAsia="Times New Roman"/>
                <w:lang w:eastAsia="el-GR"/>
              </w:rPr>
            </w:pPr>
          </w:p>
        </w:tc>
      </w:tr>
    </w:tbl>
    <w:p w:rsidR="003636D1" w:rsidRPr="001F7789" w:rsidRDefault="00DE596A" w:rsidP="001F7789">
      <w:pPr>
        <w:jc w:val="both"/>
        <w:rPr>
          <w:rFonts w:asciiTheme="minorHAnsi" w:eastAsiaTheme="minorHAnsi" w:hAnsiTheme="minorHAnsi" w:cstheme="minorBidi"/>
          <w:b/>
          <w:sz w:val="24"/>
          <w:szCs w:val="24"/>
        </w:rPr>
      </w:pPr>
      <w:r w:rsidRPr="007A53C4">
        <w:rPr>
          <w:rFonts w:eastAsia="Times New Roman" w:cs="Arial"/>
          <w:b/>
          <w:sz w:val="24"/>
          <w:szCs w:val="24"/>
          <w:lang w:eastAsia="el-GR"/>
        </w:rPr>
        <w:t xml:space="preserve">ΘΕΜΑ:  </w:t>
      </w:r>
      <w:r w:rsidRPr="00DE596A">
        <w:rPr>
          <w:rFonts w:eastAsia="Times New Roman" w:cs="Arial"/>
          <w:b/>
          <w:sz w:val="24"/>
          <w:szCs w:val="24"/>
          <w:lang w:eastAsia="el-GR"/>
        </w:rPr>
        <w:t>“</w:t>
      </w:r>
      <w:r w:rsidR="001F7789" w:rsidRPr="001F7789">
        <w:rPr>
          <w:rFonts w:asciiTheme="minorHAnsi" w:eastAsiaTheme="minorHAnsi" w:hAnsiTheme="minorHAnsi" w:cstheme="minorBidi"/>
          <w:b/>
          <w:sz w:val="24"/>
          <w:szCs w:val="24"/>
        </w:rPr>
        <w:t>Από την πλευρά μιας μητέρας…</w:t>
      </w:r>
      <w:r w:rsidR="001F7789">
        <w:rPr>
          <w:rFonts w:asciiTheme="minorHAnsi" w:eastAsiaTheme="minorHAnsi" w:hAnsiTheme="minorHAnsi" w:cstheme="minorBidi"/>
          <w:b/>
          <w:sz w:val="24"/>
          <w:szCs w:val="24"/>
        </w:rPr>
        <w:t xml:space="preserve"> Παγκόσμια Ημέρα Αυτισμού -2 Απριλίου</w:t>
      </w:r>
      <w:r w:rsidRPr="00DE596A">
        <w:rPr>
          <w:rFonts w:eastAsia="Times New Roman" w:cs="Arial"/>
          <w:b/>
          <w:sz w:val="24"/>
          <w:szCs w:val="24"/>
          <w:lang w:eastAsia="el-GR"/>
        </w:rPr>
        <w:t>”</w:t>
      </w:r>
      <w:r w:rsidRPr="007A53C4">
        <w:rPr>
          <w:rFonts w:eastAsia="Times New Roman" w:cs="Arial"/>
          <w:sz w:val="24"/>
          <w:szCs w:val="24"/>
          <w:lang w:eastAsia="el-GR"/>
        </w:rPr>
        <w:t xml:space="preserve"> </w:t>
      </w:r>
    </w:p>
    <w:p w:rsidR="00AE77D1" w:rsidRDefault="00AE77D1"/>
    <w:p w:rsidR="001F7789" w:rsidRDefault="001F7789">
      <w:pPr>
        <w:rPr>
          <w:sz w:val="24"/>
        </w:rPr>
      </w:pPr>
      <w:r w:rsidRPr="001F7789">
        <w:rPr>
          <w:sz w:val="24"/>
        </w:rPr>
        <w:t>Αγ</w:t>
      </w:r>
      <w:r>
        <w:rPr>
          <w:sz w:val="24"/>
        </w:rPr>
        <w:t>απητές/τοί συνάδελφοι,</w:t>
      </w:r>
    </w:p>
    <w:p w:rsidR="001F7789" w:rsidRDefault="001F7789" w:rsidP="001F7789">
      <w:pPr>
        <w:jc w:val="both"/>
        <w:rPr>
          <w:sz w:val="24"/>
        </w:rPr>
      </w:pPr>
      <w:r>
        <w:rPr>
          <w:sz w:val="24"/>
        </w:rPr>
        <w:t xml:space="preserve">Με την ευκαιρία της </w:t>
      </w:r>
      <w:r w:rsidRPr="001F7789">
        <w:rPr>
          <w:sz w:val="24"/>
        </w:rPr>
        <w:t>Παγκόσμια</w:t>
      </w:r>
      <w:r>
        <w:rPr>
          <w:sz w:val="24"/>
        </w:rPr>
        <w:t>ς</w:t>
      </w:r>
      <w:r w:rsidRPr="001F7789">
        <w:rPr>
          <w:sz w:val="24"/>
        </w:rPr>
        <w:t xml:space="preserve"> Ημέρα Αυτισμού </w:t>
      </w:r>
      <w:r>
        <w:rPr>
          <w:sz w:val="24"/>
        </w:rPr>
        <w:t>(</w:t>
      </w:r>
      <w:r w:rsidRPr="001F7789">
        <w:rPr>
          <w:sz w:val="24"/>
        </w:rPr>
        <w:t>2 Απριλίου</w:t>
      </w:r>
      <w:r>
        <w:rPr>
          <w:sz w:val="24"/>
        </w:rPr>
        <w:t>) επιτρέψτε μου να μοιραστώ μαζί σας ένα κείμενο μητέρας</w:t>
      </w:r>
      <w:r w:rsidR="00BC60BB">
        <w:rPr>
          <w:sz w:val="24"/>
        </w:rPr>
        <w:t xml:space="preserve"> και εκπαιδευτικού</w:t>
      </w:r>
      <w:r>
        <w:rPr>
          <w:sz w:val="24"/>
        </w:rPr>
        <w:t xml:space="preserve"> για το δικό της παιδί, για τα δικά μας παιδία, αυτά με αυτισμό…</w:t>
      </w:r>
    </w:p>
    <w:p w:rsidR="001F7789" w:rsidRDefault="001F7789" w:rsidP="00DE596A">
      <w:pPr>
        <w:jc w:val="both"/>
        <w:rPr>
          <w:sz w:val="24"/>
        </w:rPr>
      </w:pPr>
      <w:r w:rsidRPr="001F7789">
        <w:rPr>
          <w:sz w:val="24"/>
        </w:rPr>
        <w:t xml:space="preserve">Σε δυο </w:t>
      </w:r>
      <w:r w:rsidR="00D225F2">
        <w:rPr>
          <w:sz w:val="24"/>
        </w:rPr>
        <w:t xml:space="preserve">συμπυκνωμένες </w:t>
      </w:r>
      <w:r w:rsidRPr="001F7789">
        <w:rPr>
          <w:sz w:val="24"/>
        </w:rPr>
        <w:t xml:space="preserve">σελίδες βρίσκω </w:t>
      </w:r>
      <w:r w:rsidR="00BC60BB">
        <w:rPr>
          <w:sz w:val="24"/>
        </w:rPr>
        <w:t>τις βαθιές έννοιες</w:t>
      </w:r>
      <w:r w:rsidRPr="001F7789">
        <w:rPr>
          <w:sz w:val="24"/>
        </w:rPr>
        <w:t xml:space="preserve"> του αυτισμού, του ρόλου μας, την αξία της προσφοράς όχι ως συμπόνια, αλλά ως πανανθρώπινη αξία και </w:t>
      </w:r>
      <w:r w:rsidR="00787D84">
        <w:rPr>
          <w:sz w:val="24"/>
        </w:rPr>
        <w:t xml:space="preserve">ισχυρή </w:t>
      </w:r>
      <w:r w:rsidRPr="001F7789">
        <w:rPr>
          <w:sz w:val="24"/>
        </w:rPr>
        <w:t>ανάγκη του πολιτισμού μας.</w:t>
      </w:r>
    </w:p>
    <w:p w:rsidR="00BC60BB" w:rsidRPr="001F7789" w:rsidRDefault="00BC60BB" w:rsidP="00DE596A">
      <w:pPr>
        <w:jc w:val="both"/>
        <w:rPr>
          <w:sz w:val="24"/>
        </w:rPr>
      </w:pPr>
      <w:r>
        <w:rPr>
          <w:sz w:val="24"/>
        </w:rPr>
        <w:t>Άννα σε ευχαριστούμε…</w:t>
      </w:r>
    </w:p>
    <w:p w:rsidR="003636D1" w:rsidRPr="001F7789" w:rsidRDefault="001F7789" w:rsidP="00DE596A">
      <w:pPr>
        <w:jc w:val="both"/>
      </w:pPr>
      <w:r>
        <w:t xml:space="preserve">  </w:t>
      </w:r>
    </w:p>
    <w:p w:rsidR="003636D1" w:rsidRPr="001F7789" w:rsidRDefault="00B76EFA" w:rsidP="00DE596A">
      <w:pPr>
        <w:jc w:val="both"/>
      </w:pPr>
      <w:r>
        <w:rPr>
          <w:noProof/>
          <w:lang w:eastAsia="el-GR"/>
        </w:rPr>
        <w:pict>
          <v:shapetype id="_x0000_t202" coordsize="21600,21600" o:spt="202" path="m,l,21600r21600,l21600,xe">
            <v:stroke joinstyle="miter"/>
            <v:path gradientshapeok="t" o:connecttype="rect"/>
          </v:shapetype>
          <v:shape id="_x0000_s1026" type="#_x0000_t202" style="position:absolute;left:0;text-align:left;margin-left:239.25pt;margin-top:5.75pt;width:218.05pt;height:132pt;z-index:251658240" stroked="f">
            <v:textbox style="mso-next-textbox:#_x0000_s1026">
              <w:txbxContent>
                <w:p w:rsidR="003636D1" w:rsidRPr="001F7789" w:rsidRDefault="003636D1" w:rsidP="003636D1">
                  <w:pPr>
                    <w:spacing w:after="0"/>
                    <w:jc w:val="center"/>
                    <w:rPr>
                      <w:rFonts w:cs="Calibri"/>
                      <w:b/>
                      <w:sz w:val="24"/>
                    </w:rPr>
                  </w:pPr>
                  <w:r w:rsidRPr="001F7789">
                    <w:rPr>
                      <w:rFonts w:cs="Calibri"/>
                      <w:b/>
                      <w:sz w:val="24"/>
                    </w:rPr>
                    <w:t xml:space="preserve">Ο Συντονιστής Ε.Ε. ΕΑ &amp; ΕΕ </w:t>
                  </w:r>
                </w:p>
                <w:p w:rsidR="003636D1" w:rsidRPr="001F7789" w:rsidRDefault="003636D1" w:rsidP="003636D1">
                  <w:pPr>
                    <w:spacing w:after="0"/>
                    <w:jc w:val="center"/>
                    <w:rPr>
                      <w:rFonts w:cs="Calibri"/>
                      <w:b/>
                      <w:sz w:val="24"/>
                    </w:rPr>
                  </w:pPr>
                  <w:r w:rsidRPr="001F7789">
                    <w:rPr>
                      <w:rFonts w:cs="Calibri"/>
                      <w:b/>
                      <w:sz w:val="24"/>
                    </w:rPr>
                    <w:t>4</w:t>
                  </w:r>
                  <w:r w:rsidRPr="001F7789">
                    <w:rPr>
                      <w:rFonts w:cs="Calibri"/>
                      <w:b/>
                      <w:sz w:val="24"/>
                      <w:vertAlign w:val="superscript"/>
                    </w:rPr>
                    <w:t>Ο</w:t>
                  </w:r>
                  <w:r w:rsidRPr="001F7789">
                    <w:rPr>
                      <w:rFonts w:cs="Calibri"/>
                      <w:b/>
                      <w:sz w:val="24"/>
                    </w:rPr>
                    <w:t xml:space="preserve"> ΠΕΚΕΣ Αττικής </w:t>
                  </w:r>
                </w:p>
                <w:p w:rsidR="003636D1" w:rsidRPr="001F7789" w:rsidRDefault="003636D1" w:rsidP="003636D1">
                  <w:pPr>
                    <w:spacing w:after="0"/>
                    <w:jc w:val="center"/>
                    <w:rPr>
                      <w:rFonts w:cs="Calibri"/>
                      <w:b/>
                      <w:sz w:val="24"/>
                    </w:rPr>
                  </w:pPr>
                </w:p>
                <w:p w:rsidR="003636D1" w:rsidRPr="001F7789" w:rsidRDefault="003636D1" w:rsidP="003636D1">
                  <w:pPr>
                    <w:spacing w:after="0"/>
                    <w:jc w:val="center"/>
                    <w:rPr>
                      <w:rFonts w:cs="Calibri"/>
                      <w:b/>
                      <w:sz w:val="24"/>
                    </w:rPr>
                  </w:pPr>
                </w:p>
                <w:p w:rsidR="003636D1" w:rsidRPr="001F7789" w:rsidRDefault="003636D1" w:rsidP="003636D1">
                  <w:pPr>
                    <w:spacing w:after="0"/>
                    <w:jc w:val="center"/>
                    <w:rPr>
                      <w:rFonts w:cs="Calibri"/>
                      <w:b/>
                      <w:sz w:val="24"/>
                    </w:rPr>
                  </w:pPr>
                </w:p>
                <w:p w:rsidR="003636D1" w:rsidRPr="001F7789" w:rsidRDefault="003636D1" w:rsidP="003636D1">
                  <w:pPr>
                    <w:spacing w:after="0"/>
                    <w:jc w:val="center"/>
                    <w:rPr>
                      <w:rFonts w:cs="Calibri"/>
                      <w:b/>
                      <w:sz w:val="24"/>
                    </w:rPr>
                  </w:pPr>
                  <w:r w:rsidRPr="001F7789">
                    <w:rPr>
                      <w:rFonts w:cs="Calibri"/>
                      <w:b/>
                      <w:sz w:val="24"/>
                    </w:rPr>
                    <w:t>Αδριανός Γ. Μουταβελής</w:t>
                  </w:r>
                </w:p>
                <w:p w:rsidR="003636D1" w:rsidRPr="001F7789" w:rsidRDefault="003636D1" w:rsidP="003636D1">
                  <w:pPr>
                    <w:spacing w:after="0"/>
                    <w:jc w:val="center"/>
                    <w:rPr>
                      <w:rFonts w:cs="Calibri"/>
                      <w:b/>
                      <w:sz w:val="24"/>
                    </w:rPr>
                  </w:pPr>
                  <w:r w:rsidRPr="001F7789">
                    <w:rPr>
                      <w:rFonts w:cs="Calibri"/>
                      <w:b/>
                      <w:sz w:val="24"/>
                    </w:rPr>
                    <w:t>Δάσκαλος στην Ειδική Εκπαίδευση</w:t>
                  </w:r>
                </w:p>
              </w:txbxContent>
            </v:textbox>
          </v:shape>
        </w:pict>
      </w:r>
    </w:p>
    <w:p w:rsidR="003636D1" w:rsidRPr="001F7789" w:rsidRDefault="003636D1" w:rsidP="00DE596A">
      <w:pPr>
        <w:jc w:val="both"/>
      </w:pPr>
    </w:p>
    <w:p w:rsidR="003636D1" w:rsidRPr="001F7789" w:rsidRDefault="003636D1" w:rsidP="00DE596A">
      <w:pPr>
        <w:jc w:val="both"/>
      </w:pPr>
    </w:p>
    <w:p w:rsidR="003636D1" w:rsidRPr="001F7789" w:rsidRDefault="003636D1" w:rsidP="00DE596A">
      <w:pPr>
        <w:jc w:val="both"/>
      </w:pPr>
    </w:p>
    <w:p w:rsidR="003636D1" w:rsidRPr="001F7789" w:rsidRDefault="003636D1" w:rsidP="00DE596A">
      <w:pPr>
        <w:jc w:val="both"/>
      </w:pPr>
    </w:p>
    <w:p w:rsidR="001F7789" w:rsidRDefault="001F7789" w:rsidP="001F7789">
      <w:pPr>
        <w:jc w:val="both"/>
      </w:pPr>
    </w:p>
    <w:p w:rsidR="001F7789" w:rsidRPr="001F7789" w:rsidRDefault="001F7789" w:rsidP="001F7789">
      <w:pPr>
        <w:jc w:val="both"/>
        <w:rPr>
          <w:rFonts w:asciiTheme="minorHAnsi" w:eastAsiaTheme="minorHAnsi" w:hAnsiTheme="minorHAnsi" w:cstheme="minorBidi"/>
          <w:b/>
          <w:sz w:val="24"/>
          <w:szCs w:val="24"/>
        </w:rPr>
      </w:pPr>
      <w:r w:rsidRPr="001F7789">
        <w:rPr>
          <w:rFonts w:asciiTheme="minorHAnsi" w:eastAsiaTheme="minorHAnsi" w:hAnsiTheme="minorHAnsi" w:cstheme="minorBidi"/>
          <w:b/>
          <w:sz w:val="24"/>
          <w:szCs w:val="24"/>
        </w:rPr>
        <w:lastRenderedPageBreak/>
        <w:t>Από την πλευρά μιας μητέρας…</w:t>
      </w:r>
    </w:p>
    <w:p w:rsidR="001F7789" w:rsidRPr="001F7789" w:rsidRDefault="001F7789" w:rsidP="001F7789">
      <w:pPr>
        <w:jc w:val="right"/>
        <w:rPr>
          <w:rFonts w:asciiTheme="minorHAnsi" w:eastAsiaTheme="minorHAnsi" w:hAnsiTheme="minorHAnsi" w:cstheme="minorBidi"/>
          <w:b/>
          <w:sz w:val="24"/>
          <w:szCs w:val="24"/>
        </w:rPr>
      </w:pPr>
      <w:r w:rsidRPr="001F7789">
        <w:rPr>
          <w:rFonts w:asciiTheme="minorHAnsi" w:eastAsiaTheme="minorHAnsi" w:hAnsiTheme="minorHAnsi" w:cstheme="minorBidi"/>
          <w:b/>
          <w:sz w:val="24"/>
          <w:szCs w:val="24"/>
        </w:rPr>
        <w:t>Άννα Αφεντουλίδου</w:t>
      </w:r>
    </w:p>
    <w:p w:rsidR="001F7789" w:rsidRPr="001F7789" w:rsidRDefault="001F7789" w:rsidP="001F7789">
      <w:pPr>
        <w:jc w:val="center"/>
        <w:rPr>
          <w:rFonts w:asciiTheme="minorHAnsi" w:eastAsiaTheme="minorHAnsi" w:hAnsiTheme="minorHAnsi" w:cstheme="minorBidi"/>
          <w:b/>
          <w:sz w:val="24"/>
          <w:szCs w:val="24"/>
        </w:rPr>
      </w:pPr>
      <w:r w:rsidRPr="001F7789">
        <w:rPr>
          <w:rFonts w:asciiTheme="minorHAnsi" w:eastAsiaTheme="minorHAnsi" w:hAnsiTheme="minorHAnsi" w:cstheme="minorBidi"/>
          <w:b/>
          <w:i/>
          <w:sz w:val="24"/>
          <w:szCs w:val="24"/>
        </w:rPr>
        <w:t>Για τη ζώσα κατάσταση του αυτισμού…</w:t>
      </w:r>
    </w:p>
    <w:p w:rsidR="001F7789" w:rsidRPr="001F7789" w:rsidRDefault="001F7789" w:rsidP="001F7789">
      <w:pPr>
        <w:jc w:val="both"/>
        <w:rPr>
          <w:rFonts w:asciiTheme="minorHAnsi" w:eastAsiaTheme="minorHAnsi" w:hAnsiTheme="minorHAnsi" w:cstheme="minorBidi"/>
          <w:sz w:val="24"/>
        </w:rPr>
      </w:pPr>
      <w:r w:rsidRPr="001F7789">
        <w:rPr>
          <w:rFonts w:asciiTheme="minorHAnsi" w:eastAsiaTheme="minorHAnsi" w:hAnsiTheme="minorHAnsi" w:cstheme="minorBidi"/>
          <w:sz w:val="24"/>
        </w:rPr>
        <w:t xml:space="preserve">Όταν ο γιος μου διαγνώστηκε σε ηλικία 3 περίπου ετών με αυτισμό υψηλής λειτουργικότητας, μετά από μια μακρά περιπέτεια αναζήτησης της αιτίας των δυσκολιών που αντιμετώπιζε στην επικοινωνία –αυτό έγινε πριν 20 περίπου χρόνια και σε μια μικρή επαρχιακή πόλη, όπου η γνώση για τις αναπτυξιακές διαταραχές δεν ήταν καθόλου… προσβάσιμη− όταν λοιπόν διαγνώστηκε, μετά από αρκετές παλινωδίες, με σύνδρομο </w:t>
      </w:r>
      <w:r w:rsidRPr="001F7789">
        <w:rPr>
          <w:rFonts w:asciiTheme="minorHAnsi" w:eastAsiaTheme="minorHAnsi" w:hAnsiTheme="minorHAnsi" w:cstheme="minorBidi"/>
          <w:sz w:val="24"/>
          <w:lang w:val="en-US"/>
        </w:rPr>
        <w:t>Asperger</w:t>
      </w:r>
      <w:r w:rsidRPr="001F7789">
        <w:rPr>
          <w:rFonts w:asciiTheme="minorHAnsi" w:eastAsiaTheme="minorHAnsi" w:hAnsiTheme="minorHAnsi" w:cstheme="minorBidi"/>
          <w:sz w:val="24"/>
        </w:rPr>
        <w:t>, το πρώτο μου ερώτημα ήταν: ποιο θα είναι το μέλλον του στην ενήλικη ζωή; Ξεκινήσαμε αμέσως τις «θεραπείες» όπως τις ονόμασαν τότε: εργοθεραπεία, λογοθεραπεία, ειδική παιδαγωγική στήριξη, ψυχολογική συμβουλευτική. Μόλις κατάλαβα ότι δεν επρόκειτο ουσιαστικά για θεραπεία αλλά για εκπαίδευση, ανέλαβα να παίξω, κατά κάποιον τρόπο, τον ρόλο του μεταφραστή: να μεταφέρω στον τρόπο αντίληψης του γιου μου, να «μεταφράζω» στη γλώσσα του, τον κόσμο και τη γλώσσα των νευροτυπικών ανθρώπων, όσων δηλαδή χρησιμοποιούμε έναν κώδικα επικοινωνίας, περισσότερο αναγνωρίσιμο από αυτό που καλείται «μέσο όρο». Εκ παραλλήλου του μάθαινα τη γλώσσα αυτή, ώστε να μπορεί κι εκείνος να κάνει τη «μεταφορά», τη «μετάφραση» αυτή και να επικοινωνεί.</w:t>
      </w:r>
    </w:p>
    <w:p w:rsidR="001F7789" w:rsidRPr="001F7789" w:rsidRDefault="001F7789" w:rsidP="001F7789">
      <w:pPr>
        <w:jc w:val="both"/>
        <w:rPr>
          <w:rFonts w:asciiTheme="minorHAnsi" w:eastAsiaTheme="minorHAnsi" w:hAnsiTheme="minorHAnsi" w:cstheme="minorBidi"/>
          <w:sz w:val="24"/>
        </w:rPr>
      </w:pPr>
      <w:r w:rsidRPr="001F7789">
        <w:rPr>
          <w:rFonts w:asciiTheme="minorHAnsi" w:eastAsiaTheme="minorHAnsi" w:hAnsiTheme="minorHAnsi" w:cstheme="minorBidi"/>
          <w:sz w:val="24"/>
        </w:rPr>
        <w:t>Ο γιος μου φοίτησε σε γενικό σχολείο, έδωσε πανελλαδικές εξετάσεις και σήμερα είναι φοιτητής στο Τμήμα Ξένων Γλωσσών, Διερμηνείας και Μετάφρασης του Ιονίου Πανεπιστημίου. Θα γίνει δηλαδή επαγγελματίας μεταφραστής! Ζει μόνος του, έχει μια πολύ καλή ποιότητα ζωής, έχει λίγους αλλά καλούς φίλους, έχει πολύ καλές σχέσεις με τους δασκάλους του, είναι αγαπητός και γεύεται τις χαρές και τις απογοητεύσεις της καθημερινότητας, όπως όλοι μας. Ακόμη κι ένα πολύ σοβαρό τροχαίο ατύχημα που του πρόσθεσε σημαντική επιβάρυνση, το αντιμετώπισε με δύναμη, θέληση και πολύ θάρρος. Οι νευροχειρούργοι μάλιστα που ανέλαβαν την μετατραυματική του θεραπεία έλεγαν ότι σπάνια είχαν ασθενείς από τροχαία ατυχήματα, με τόση ευγένεια και υπομονή.</w:t>
      </w:r>
    </w:p>
    <w:p w:rsidR="001F7789" w:rsidRPr="001F7789" w:rsidRDefault="001F7789" w:rsidP="001F7789">
      <w:pPr>
        <w:jc w:val="both"/>
        <w:rPr>
          <w:rFonts w:asciiTheme="minorHAnsi" w:eastAsiaTheme="minorHAnsi" w:hAnsiTheme="minorHAnsi" w:cstheme="minorBidi"/>
          <w:sz w:val="24"/>
        </w:rPr>
      </w:pPr>
      <w:r w:rsidRPr="001F7789">
        <w:rPr>
          <w:rFonts w:asciiTheme="minorHAnsi" w:eastAsiaTheme="minorHAnsi" w:hAnsiTheme="minorHAnsi" w:cstheme="minorBidi"/>
          <w:sz w:val="24"/>
        </w:rPr>
        <w:t xml:space="preserve">Οι δυσκολίες που γνωρίσαμε ήταν πολλές, τόσο σε θεωρητικό επίπεδο, μια που, πριν από μία 20ετία, υπήρχαν πολλά κενά γνώσεων και πληροφοριών γύρω από τον αυτισμό −πολλές φορές δίνονταν λανθασμένα η διάγνωση της σχιζοφρένειας− όσο και σε πρακτικό επίπεδο, αφού δεν υπήρχαν δομές ούτε σε επίπεδο εκπαίδευσης ούτε σε επίπεδο παροχής υπηρεσιών φροντίδας και πρόνοιας. Χρωστώ ευγνωμοσύνη στους ειδικούς υγείας αλλά και στους δασκάλους και τις δασκάλες του παιδιού μου, που έσκυψαν με φροντίδα και ενδιαφέρον επάνω του και μας βοήθησαν στην πορεία της ανεξαρτητοποίησής του. Για το θέμα της αντιμετώπισης των φίλων και γνωστών, του περίγυρου όπως λέμε, η εμπειρία μου έδειξε ότι το μεγάλο κλειδί ήταν η κατανόηση μέσα από τη γνώση και την ενσυναίσθηση. Όσο </w:t>
      </w:r>
      <w:r w:rsidRPr="001F7789">
        <w:rPr>
          <w:rFonts w:asciiTheme="minorHAnsi" w:eastAsiaTheme="minorHAnsi" w:hAnsiTheme="minorHAnsi" w:cstheme="minorBidi"/>
          <w:sz w:val="24"/>
        </w:rPr>
        <w:lastRenderedPageBreak/>
        <w:t>περισσότερο γνώριζαν οι άλλοι τον τρόπο που το παιδί αντιλαμβανόταν τον κόσμο, τόσο περισσότερο τον αποδέχονταν με σεβασμό ως έναν άνθρωπο που βιώνει τον κόσμο και την εμπειρία διαφορετικά από εκείνους.</w:t>
      </w:r>
    </w:p>
    <w:p w:rsidR="001F7789" w:rsidRPr="001F7789" w:rsidRDefault="001F7789" w:rsidP="001F7789">
      <w:pPr>
        <w:jc w:val="both"/>
        <w:rPr>
          <w:rFonts w:asciiTheme="minorHAnsi" w:eastAsiaTheme="minorHAnsi" w:hAnsiTheme="minorHAnsi" w:cstheme="minorBidi"/>
          <w:sz w:val="24"/>
        </w:rPr>
      </w:pPr>
      <w:r w:rsidRPr="001F7789">
        <w:rPr>
          <w:rFonts w:asciiTheme="minorHAnsi" w:eastAsiaTheme="minorHAnsi" w:hAnsiTheme="minorHAnsi" w:cstheme="minorBidi"/>
          <w:sz w:val="24"/>
        </w:rPr>
        <w:t>Θα ήθελα να υπογραμμίσω ότι το βίωμά μου όλα αυτά τα χρόνια μέσα σ</w:t>
      </w:r>
      <w:r w:rsidRPr="001F7789">
        <w:rPr>
          <w:rFonts w:asciiTheme="minorHAnsi" w:eastAsiaTheme="minorHAnsi" w:hAnsiTheme="minorHAnsi" w:cstheme="minorBidi"/>
          <w:i/>
          <w:sz w:val="24"/>
        </w:rPr>
        <w:t>τη ζώσα κατάσταση του αυτισμού</w:t>
      </w:r>
      <w:r w:rsidRPr="001F7789">
        <w:rPr>
          <w:rFonts w:asciiTheme="minorHAnsi" w:eastAsiaTheme="minorHAnsi" w:hAnsiTheme="minorHAnsi" w:cstheme="minorBidi"/>
          <w:sz w:val="24"/>
        </w:rPr>
        <w:t xml:space="preserve">… μού έμαθε πολλά για τον άνθρωπο, τον τρόπο που σκέπτεται, που αισθάνεται και αντιδρά. Αν δεν είχα αυτήν την πολύτιμη εμπειρία, αν δεν είχα την μεγάλη αυτή τύχη να έχω ένα παιδί με αυτά τα χαρακτηριστικά, θα ήμουν πολύ πιο φτωχή ως άνθρωπος. Μαθαίνοντας τον ιδιαίτερο τρόπο επικοινωνίας του αυτιστικού ανθρώπου, έμαθα βαθύτερα τα πώς και τα γιατί της επικοινωνίας όλων, εν γένει, των ανθρώπων. Δεν πρέπει επομένως να διστάζουμε να πλησιάσουμε και να καταλάβουμε τους ανθρώπους με αυτιστικά χαρακτηριστικά. Έχουμε πολλά να μάθουμε από αυτούς για τον εαυτό μας. </w:t>
      </w:r>
    </w:p>
    <w:p w:rsidR="001F7789" w:rsidRPr="001F7789" w:rsidRDefault="001F7789" w:rsidP="001F7789">
      <w:pPr>
        <w:jc w:val="both"/>
        <w:rPr>
          <w:rFonts w:asciiTheme="minorHAnsi" w:eastAsiaTheme="minorHAnsi" w:hAnsiTheme="minorHAnsi" w:cstheme="minorBidi"/>
          <w:sz w:val="24"/>
        </w:rPr>
      </w:pPr>
      <w:r w:rsidRPr="001F7789">
        <w:rPr>
          <w:rFonts w:asciiTheme="minorHAnsi" w:eastAsiaTheme="minorHAnsi" w:hAnsiTheme="minorHAnsi" w:cstheme="minorBidi"/>
          <w:sz w:val="24"/>
        </w:rPr>
        <w:t xml:space="preserve">Από την άλλη πλευρά, ενώ ο αυτισμός είναι ένας άλλος τρόπος αντίληψης των πραγμάτων, μια διαφορετική πολιτισμική εκδοχή… που έχει τα πλεονεκτήματα και τα μειονεκτήματά της, ωστόσο είναι σημαντικό να αναγνωρίζεται ως διαφορετικός, όχι γιατί ο αυτιστικός άνθρωπος είναι ελλειμματικός, αλλά γιατί ο δικός του τρόπος, παρεκκλίνοντας σημαντικά από τον τρόπο των υπολοίπων, του δημιουργεί κάποια εμπόδια. Το ίδιο θα γινόταν αν οι νευροτυπικοί ήταν μειοψηφία και αν ζούσαμε σε έναν «αυτιστικό» κόσμο. Παρέκκλιση θα θεωρούσαμε την νευροτυπική ανάπτυξη. Είναι πολύ σημαντικό λοιπόν να μη φοβόμαστε να μιλάμε για τον αυτισμό ως μία ανθρώπινη εκδοχή που χρειάζεται ειδική υποστήριξη, για να μπορέσει να αναπτυχθεί και να προσφέρει όσα μπορεί. </w:t>
      </w:r>
    </w:p>
    <w:p w:rsidR="001F7789" w:rsidRPr="001F7789" w:rsidRDefault="001F7789" w:rsidP="001F7789">
      <w:pPr>
        <w:jc w:val="both"/>
        <w:rPr>
          <w:rFonts w:asciiTheme="minorHAnsi" w:eastAsiaTheme="minorHAnsi" w:hAnsiTheme="minorHAnsi" w:cstheme="minorBidi"/>
          <w:sz w:val="24"/>
        </w:rPr>
      </w:pPr>
      <w:r w:rsidRPr="001F7789">
        <w:rPr>
          <w:rFonts w:asciiTheme="minorHAnsi" w:eastAsiaTheme="minorHAnsi" w:hAnsiTheme="minorHAnsi" w:cstheme="minorBidi"/>
          <w:sz w:val="24"/>
        </w:rPr>
        <w:t xml:space="preserve">Θα ήθελα να αναφέρω σχετικά με αυτό ένα ενδεικτικό παράδειγμα, έστω κι ακουστεί κάπως παράξενο: ο Μερσώ στον </w:t>
      </w:r>
      <w:r w:rsidRPr="001F7789">
        <w:rPr>
          <w:rFonts w:asciiTheme="minorHAnsi" w:eastAsiaTheme="minorHAnsi" w:hAnsiTheme="minorHAnsi" w:cstheme="minorBidi"/>
          <w:i/>
          <w:sz w:val="24"/>
        </w:rPr>
        <w:t xml:space="preserve">Ξένο </w:t>
      </w:r>
      <w:r w:rsidRPr="001F7789">
        <w:rPr>
          <w:rFonts w:asciiTheme="minorHAnsi" w:eastAsiaTheme="minorHAnsi" w:hAnsiTheme="minorHAnsi" w:cstheme="minorBidi"/>
          <w:sz w:val="24"/>
        </w:rPr>
        <w:t xml:space="preserve">του Αλμπέρ Καμύ, ο Σαρλί στον </w:t>
      </w:r>
      <w:r w:rsidRPr="001F7789">
        <w:rPr>
          <w:rFonts w:asciiTheme="minorHAnsi" w:eastAsiaTheme="minorHAnsi" w:hAnsiTheme="minorHAnsi" w:cstheme="minorBidi"/>
          <w:i/>
          <w:sz w:val="24"/>
        </w:rPr>
        <w:t>Άγνωστο</w:t>
      </w:r>
      <w:r w:rsidRPr="001F7789">
        <w:rPr>
          <w:rFonts w:asciiTheme="minorHAnsi" w:eastAsiaTheme="minorHAnsi" w:hAnsiTheme="minorHAnsi" w:cstheme="minorBidi"/>
          <w:sz w:val="24"/>
        </w:rPr>
        <w:t xml:space="preserve"> του Νίκου Βραχίμη ή ο </w:t>
      </w:r>
      <w:r w:rsidRPr="001F7789">
        <w:rPr>
          <w:rFonts w:asciiTheme="minorHAnsi" w:eastAsiaTheme="minorHAnsi" w:hAnsiTheme="minorHAnsi" w:cstheme="minorBidi"/>
          <w:i/>
          <w:sz w:val="24"/>
        </w:rPr>
        <w:t>Πρίγκιπας Μίνσκιν</w:t>
      </w:r>
      <w:r w:rsidRPr="001F7789">
        <w:rPr>
          <w:rFonts w:asciiTheme="minorHAnsi" w:eastAsiaTheme="minorHAnsi" w:hAnsiTheme="minorHAnsi" w:cstheme="minorBidi"/>
          <w:sz w:val="24"/>
        </w:rPr>
        <w:t xml:space="preserve"> του Ντοστογιέφσκι −αν τους αναγνώσουμε σήμερα με την οπτική της γνώσης που έχουμε για τον αυτισμό και το σύνδρομο Άσπεργκερ− θα δούμε ότι πρόκειται για μυθιστορηματικές αναπαραστάσεις ανθρώπων που εντάσσονται στο αυτιστικό φάσμα, το οποίο σήμερα τείνει να ονομάζεται «Διάχυτη Αναπτυξιακή Διαταραχή». Οι ήρωες αυτοί, όπως συμβαίνει και με τις γυναίκες στην λογοτεχνία, ιδίως του 19ου αι., αναδείχθηκαν σε εμβληματικά πρόσωπα του νεότερου πολιτισμού, γιατί ως «ξένοι», ως παρίες, ως άνθρωποι που εξωθήθηκαν στο περιθώριο της κοινωνικής ζωής από τον Κανόνα, κατόρθωσαν μέσα από τα οριακά τους βιώματα, πολύ πιο βαθιά να μιλήσουν για το κοινό βίωμα, δηλαδή για το οικείο. </w:t>
      </w:r>
    </w:p>
    <w:p w:rsidR="003636D1" w:rsidRPr="001F7789" w:rsidRDefault="001F7789" w:rsidP="00DE596A">
      <w:pPr>
        <w:jc w:val="both"/>
        <w:rPr>
          <w:sz w:val="24"/>
        </w:rPr>
      </w:pPr>
      <w:r w:rsidRPr="001F7789">
        <w:rPr>
          <w:rFonts w:asciiTheme="minorHAnsi" w:eastAsiaTheme="minorHAnsi" w:hAnsiTheme="minorHAnsi" w:cstheme="minorBidi"/>
          <w:sz w:val="24"/>
        </w:rPr>
        <w:t xml:space="preserve">Γι’ αυτό και δεν πρόκειται για κανενός είδους ανθρωπιστική παραχώρηση όταν μιλάμε για την κατοχύρωση των δικαιωμάτων συνύπαρξης των ανθρώπων με αναπηρία. Χρειαζόμαστε όλοι και όλες μας, και μάλιστα απεγνωσμένα, κάθε ειδική περίπτωση, κάθε διαφορετικό άνθρωπο, στην κοινή μας πορεία επίλυσης της σχέσης του ατόμου με την κοινωνία, αυτού του άλυτου αλγόριθμου αναζήτησης της ανθρώπινης ευτυχίας. </w:t>
      </w:r>
    </w:p>
    <w:sectPr w:rsidR="003636D1" w:rsidRPr="001F7789" w:rsidSect="001F7789">
      <w:pgSz w:w="11906" w:h="16838"/>
      <w:pgMar w:top="1440" w:right="1800" w:bottom="1135"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E0002AFF" w:usb1="C0007841" w:usb2="00000009" w:usb3="00000000" w:csb0="000001FF" w:csb1="00000000"/>
  </w:font>
  <w:font w:name="Tahoma">
    <w:panose1 w:val="020B0604030504040204"/>
    <w:charset w:val="A1"/>
    <w:family w:val="swiss"/>
    <w:pitch w:val="variable"/>
    <w:sig w:usb0="E1002EFF" w:usb1="C000605B" w:usb2="00000029" w:usb3="00000000" w:csb0="000101FF" w:csb1="00000000"/>
  </w:font>
  <w:font w:name="Garamond">
    <w:panose1 w:val="02020404030301010803"/>
    <w:charset w:val="A1"/>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DejaVuSans">
    <w:panose1 w:val="00000000000000000000"/>
    <w:charset w:val="A1"/>
    <w:family w:val="auto"/>
    <w:notTrueType/>
    <w:pitch w:val="default"/>
    <w:sig w:usb0="00000081" w:usb1="00000000" w:usb2="00000000" w:usb3="00000000" w:csb0="00000008"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2A7BC7"/>
    <w:multiLevelType w:val="hybridMultilevel"/>
    <w:tmpl w:val="C0DAE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636D1"/>
    <w:rsid w:val="00001EDA"/>
    <w:rsid w:val="00033DCB"/>
    <w:rsid w:val="00033E1C"/>
    <w:rsid w:val="00070C4E"/>
    <w:rsid w:val="000C027E"/>
    <w:rsid w:val="0013291B"/>
    <w:rsid w:val="001F7789"/>
    <w:rsid w:val="00217708"/>
    <w:rsid w:val="00220CCB"/>
    <w:rsid w:val="00284403"/>
    <w:rsid w:val="00286616"/>
    <w:rsid w:val="002F1EBB"/>
    <w:rsid w:val="003636D1"/>
    <w:rsid w:val="00711C54"/>
    <w:rsid w:val="0078503A"/>
    <w:rsid w:val="00787D84"/>
    <w:rsid w:val="00894A11"/>
    <w:rsid w:val="008A09AA"/>
    <w:rsid w:val="008B5B38"/>
    <w:rsid w:val="00AE77D1"/>
    <w:rsid w:val="00B76EFA"/>
    <w:rsid w:val="00BC60BB"/>
    <w:rsid w:val="00C4126F"/>
    <w:rsid w:val="00D225F2"/>
    <w:rsid w:val="00DE596A"/>
    <w:rsid w:val="00F345C5"/>
    <w:rsid w:val="00FC43C8"/>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36D1"/>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636D1"/>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3636D1"/>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1064</Words>
  <Characters>5751</Characters>
  <Application>Microsoft Office Word</Application>
  <DocSecurity>0</DocSecurity>
  <Lines>47</Lines>
  <Paragraphs>13</Paragraphs>
  <ScaleCrop>false</ScaleCrop>
  <Company/>
  <LinksUpToDate>false</LinksUpToDate>
  <CharactersWithSpaces>6802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ADRIANOS</dc:creator>
  <cp:lastModifiedBy>user</cp:lastModifiedBy>
  <cp:revision>3</cp:revision>
  <dcterms:created xsi:type="dcterms:W3CDTF">2019-04-01T10:57:00Z</dcterms:created>
  <dcterms:modified xsi:type="dcterms:W3CDTF">2019-04-01T10:59:00Z</dcterms:modified>
</cp:coreProperties>
</file>