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41AD" w:rsidRDefault="006241AD"/>
    <w:p w:rsidR="006241AD" w:rsidRPr="006241AD" w:rsidRDefault="006241AD" w:rsidP="00624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6241A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A seguir está um </w:t>
      </w:r>
      <w:r w:rsidRPr="006241A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benchmark comparativo</w:t>
      </w:r>
      <w:r w:rsidRPr="006241A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entre os sistemas </w:t>
      </w:r>
      <w:proofErr w:type="spellStart"/>
      <w:r w:rsidRPr="006241A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eBlood</w:t>
      </w:r>
      <w:proofErr w:type="spellEnd"/>
      <w:r w:rsidRPr="006241A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</w:t>
      </w:r>
      <w:r w:rsidRPr="006241A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SGBS</w:t>
      </w:r>
      <w:r w:rsidRPr="006241A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</w:t>
      </w:r>
      <w:r w:rsidRPr="006241A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SBS Web ISBT</w:t>
      </w:r>
      <w:r w:rsidRPr="006241A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(considerando as funcionalidades normalmente associadas a sistemas compatíveis com o padrão ISBT-128) e a proposta do seu </w:t>
      </w:r>
      <w:r w:rsidRPr="006241A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SBDS – Sistema de Banco Dador de Sangue</w:t>
      </w:r>
      <w:r w:rsidRPr="006241AD">
        <w:rPr>
          <w:rFonts w:ascii="Times New Roman" w:eastAsia="Times New Roman" w:hAnsi="Times New Roman" w:cs="Times New Roman"/>
          <w:sz w:val="24"/>
          <w:szCs w:val="24"/>
          <w:lang w:val="pt-BR"/>
        </w:rPr>
        <w:t>, adequado para ser apresentado no seu Trabalho de Fim de Curso.</w:t>
      </w:r>
    </w:p>
    <w:p w:rsidR="006241AD" w:rsidRPr="006241AD" w:rsidRDefault="006241AD" w:rsidP="006241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41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Benchmark </w:t>
      </w:r>
      <w:proofErr w:type="spellStart"/>
      <w:r w:rsidRPr="006241AD">
        <w:rPr>
          <w:rFonts w:ascii="Times New Roman" w:eastAsia="Times New Roman" w:hAnsi="Times New Roman" w:cs="Times New Roman"/>
          <w:b/>
          <w:bCs/>
          <w:sz w:val="27"/>
          <w:szCs w:val="27"/>
        </w:rPr>
        <w:t>Comparativo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3"/>
        <w:gridCol w:w="1274"/>
        <w:gridCol w:w="727"/>
        <w:gridCol w:w="1249"/>
        <w:gridCol w:w="1535"/>
      </w:tblGrid>
      <w:tr w:rsidR="006241AD" w:rsidRPr="006241AD" w:rsidTr="006241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24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Critério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24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eBlood</w:t>
            </w:r>
            <w:proofErr w:type="spellEnd"/>
            <w:r w:rsidRPr="00624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624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Brasil</w:t>
            </w:r>
            <w:proofErr w:type="spellEnd"/>
            <w:r w:rsidRPr="00624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4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SGBS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4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SBS Web ISBT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4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SBDS (</w:t>
            </w:r>
            <w:proofErr w:type="spellStart"/>
            <w:r w:rsidRPr="00624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Proposto</w:t>
            </w:r>
            <w:proofErr w:type="spellEnd"/>
            <w:r w:rsidRPr="00624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6241AD" w:rsidRPr="006241AD" w:rsidTr="00624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Plataforma</w:t>
            </w:r>
            <w:proofErr w:type="spellEnd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6241AD" w:rsidRPr="006241AD" w:rsidTr="00624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Cadastro</w:t>
            </w:r>
            <w:proofErr w:type="spellEnd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Dadores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6241AD" w:rsidRPr="006241AD" w:rsidTr="00624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Cadastro</w:t>
            </w:r>
            <w:proofErr w:type="spellEnd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Receptores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6241AD" w:rsidRPr="006241AD" w:rsidTr="00624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Gestão</w:t>
            </w:r>
            <w:proofErr w:type="spellEnd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Hemocentros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6241AD" w:rsidRPr="006241AD" w:rsidTr="00624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Agendamento</w:t>
            </w:r>
            <w:proofErr w:type="spellEnd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Online de </w:t>
            </w: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Doação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Parcial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Parcial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6241AD" w:rsidRPr="006241AD" w:rsidTr="00624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Pesquisa de Dadores por Grupo Sanguíneo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6241AD" w:rsidRPr="006241AD" w:rsidTr="00624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Pesquisa</w:t>
            </w:r>
            <w:proofErr w:type="spellEnd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por </w:t>
            </w: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Localização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Parcial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6241AD" w:rsidRPr="006241AD" w:rsidTr="00624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Gestão de Campanhas de Doação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Parcial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6241AD" w:rsidRPr="006241AD" w:rsidTr="00624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Aplicação</w:t>
            </w:r>
            <w:proofErr w:type="spellEnd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Mobile para </w:t>
            </w: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Dadores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6241AD" w:rsidRPr="006241AD" w:rsidTr="00624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Gestão de Estoque de Sangue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6241AD" w:rsidRPr="006241AD" w:rsidTr="00624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Controlo de Validade das Bolsas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6241AD" w:rsidRPr="006241AD" w:rsidTr="00624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Gestão</w:t>
            </w:r>
            <w:proofErr w:type="spellEnd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Hemocomponentes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6241AD" w:rsidRPr="006241AD" w:rsidTr="00624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Histórico</w:t>
            </w:r>
            <w:proofErr w:type="spellEnd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Doações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6241AD" w:rsidRPr="006241AD" w:rsidTr="00624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Exames</w:t>
            </w:r>
            <w:proofErr w:type="spellEnd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Laboratoriais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6241AD" w:rsidRPr="006241AD" w:rsidTr="00624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Compatibilidade</w:t>
            </w:r>
            <w:proofErr w:type="spellEnd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Dador</w:t>
            </w:r>
            <w:proofErr w:type="spellEnd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/Receptor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6241AD" w:rsidRPr="006241AD" w:rsidTr="00624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Gestão</w:t>
            </w:r>
            <w:proofErr w:type="spellEnd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Transfusões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6241AD" w:rsidRPr="006241AD" w:rsidTr="00624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Alertas</w:t>
            </w:r>
            <w:proofErr w:type="spellEnd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Automáticos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Parcial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6241AD" w:rsidRPr="006241AD" w:rsidTr="00624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Notificações</w:t>
            </w:r>
            <w:proofErr w:type="spellEnd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por SMS/WhatsApp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6241AD" w:rsidRPr="006241AD" w:rsidTr="00624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Dashboard </w:t>
            </w: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Estatístico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6241AD" w:rsidRPr="006241AD" w:rsidTr="00624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Relatórios</w:t>
            </w:r>
            <w:proofErr w:type="spellEnd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em</w:t>
            </w:r>
            <w:proofErr w:type="spellEnd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PDF/Excel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6241AD" w:rsidRPr="006241AD" w:rsidTr="00624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API para Integração com Hospitais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Parcial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Parcial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6241AD" w:rsidRPr="006241AD" w:rsidTr="00624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Segurança por Perfis de Utilizador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6241AD" w:rsidRPr="006241AD" w:rsidTr="00624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Rastreabilidade</w:t>
            </w:r>
            <w:proofErr w:type="spellEnd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Completa</w:t>
            </w:r>
            <w:proofErr w:type="spellEnd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das </w:t>
            </w: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Bolsas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6241AD" w:rsidRPr="006241AD" w:rsidTr="00624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Integração com Código de Barras/QR </w:t>
            </w: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6241AD" w:rsidRPr="006241AD" w:rsidTr="00624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Geolocalização</w:t>
            </w:r>
            <w:proofErr w:type="spellEnd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Dadores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6241AD" w:rsidRPr="006241AD" w:rsidTr="00624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Pedido</w:t>
            </w:r>
            <w:proofErr w:type="spellEnd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Emergencial</w:t>
            </w:r>
            <w:proofErr w:type="spellEnd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Sangue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Parcial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6241AD" w:rsidRPr="006241AD" w:rsidTr="00624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Inteligência para Recomendação de Dadores Compatíveis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6241AD" w:rsidRPr="006241AD" w:rsidTr="00624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Portal Público para Solicitação de Sangue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6241AD" w:rsidRPr="006241AD" w:rsidTr="00624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Adaptado</w:t>
            </w:r>
            <w:proofErr w:type="spellEnd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à </w:t>
            </w: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realidade</w:t>
            </w:r>
            <w:proofErr w:type="spellEnd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angolana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</w:tbl>
    <w:p w:rsidR="006241AD" w:rsidRDefault="006241AD"/>
    <w:p w:rsidR="006241AD" w:rsidRDefault="006241AD"/>
    <w:p w:rsidR="006241AD" w:rsidRDefault="006241AD"/>
    <w:p w:rsidR="006241AD" w:rsidRDefault="006241AD"/>
    <w:p w:rsidR="006241AD" w:rsidRDefault="006241A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4723"/>
        <w:gridCol w:w="2853"/>
      </w:tblGrid>
      <w:tr w:rsidR="006241AD" w:rsidRPr="006241AD" w:rsidTr="006241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4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24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Pontos</w:t>
            </w:r>
            <w:proofErr w:type="spellEnd"/>
            <w:r w:rsidRPr="00624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Fortes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24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Limitações</w:t>
            </w:r>
            <w:proofErr w:type="spellEnd"/>
          </w:p>
        </w:tc>
      </w:tr>
      <w:tr w:rsidR="006241AD" w:rsidRPr="00570D66" w:rsidTr="00624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4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eBlood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Plataforma moderna, aplicação móvel, gestão completa do ciclo do sangue, </w:t>
            </w: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dashboards</w:t>
            </w:r>
            <w:proofErr w:type="spellEnd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, captação de dadores. </w:t>
            </w:r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="00E17952">
              <w:fldChar w:fldCharType="begin"/>
            </w:r>
            <w:r w:rsidR="00E17952">
              <w:instrText xml:space="preserve"> HYPERLINK "https://www.eblood.com.br/?utm_source=chatgpt.com" \o "O sistema web definitivo para automação e gestão de hemocentros" </w:instrText>
            </w:r>
            <w:r w:rsidR="00E17952">
              <w:fldChar w:fldCharType="separate"/>
            </w:r>
            <w:r w:rsidRPr="006241AD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</w:rPr>
              <w:t>EBlood</w:t>
            </w:r>
            <w:proofErr w:type="spellEnd"/>
            <w:r w:rsidR="00E17952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</w:rPr>
              <w:fldChar w:fldCharType="end"/>
            </w:r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Desenvolvido para o contexto brasileiro, com requisitos regulatórios específicos do Brasil.</w:t>
            </w:r>
          </w:p>
        </w:tc>
      </w:tr>
      <w:tr w:rsidR="006241AD" w:rsidRPr="00570D66" w:rsidTr="00624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SGBS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Elevada rastreabilidade, conformidade com normas </w:t>
            </w: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hemoterápicas</w:t>
            </w:r>
            <w:proofErr w:type="spellEnd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, integração laboratorial, </w:t>
            </w: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APIs</w:t>
            </w:r>
            <w:proofErr w:type="spellEnd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 e gestão completa. </w:t>
            </w:r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hyperlink r:id="rId5" w:tooltip="SGBS – Sistema de Gestão de Banco de Sangue e Agência Transfusional" w:history="1">
              <w:r w:rsidRPr="006241A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SGBS</w:t>
              </w:r>
            </w:hyperlink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Foco institucional; pouca interação direta com os dadores e ausência de aplicação móvel pública.</w:t>
            </w:r>
          </w:p>
        </w:tc>
      </w:tr>
      <w:tr w:rsidR="006241AD" w:rsidRPr="00570D66" w:rsidTr="00624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SBS Web ISBT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Forte utilização do padrão ISBT-128 para identificação e rastreabilidade internacional.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Menor foco em funcionalidades de engajamento dos dadores e comunicação com a população.</w:t>
            </w:r>
          </w:p>
        </w:tc>
      </w:tr>
      <w:tr w:rsidR="006241AD" w:rsidRPr="00570D66" w:rsidTr="00624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SBDS (</w:t>
            </w:r>
            <w:proofErr w:type="spellStart"/>
            <w:r w:rsidRPr="00624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Proposto</w:t>
            </w:r>
            <w:proofErr w:type="spellEnd"/>
            <w:r w:rsidRPr="00624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 xml:space="preserve">Integra dadores, receptores, hospitais e administradores numa única plataforma, incorpora </w:t>
            </w:r>
            <w:proofErr w:type="spellStart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geolocalização</w:t>
            </w:r>
            <w:proofErr w:type="spellEnd"/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, pedidos de emergência, notificações automáticas, aplicação móvel, API e adapta-se às necessidades de Angola.</w:t>
            </w:r>
          </w:p>
        </w:tc>
        <w:tc>
          <w:tcPr>
            <w:tcW w:w="0" w:type="auto"/>
            <w:vAlign w:val="center"/>
            <w:hideMark/>
          </w:tcPr>
          <w:p w:rsidR="006241AD" w:rsidRPr="006241AD" w:rsidRDefault="006241AD" w:rsidP="00624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</w:pPr>
            <w:r w:rsidRPr="006241AD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t>Requer implementação e validação prática em ambiente hospitalar.</w:t>
            </w:r>
          </w:p>
        </w:tc>
      </w:tr>
    </w:tbl>
    <w:p w:rsidR="0061237D" w:rsidRDefault="0061237D">
      <w:pPr>
        <w:rPr>
          <w:lang w:val="pt-BR"/>
        </w:rPr>
      </w:pPr>
    </w:p>
    <w:p w:rsidR="0073543C" w:rsidRDefault="0073543C">
      <w:pPr>
        <w:rPr>
          <w:lang w:val="pt-BR"/>
        </w:rPr>
      </w:pPr>
    </w:p>
    <w:p w:rsidR="0073543C" w:rsidRDefault="0073543C">
      <w:pPr>
        <w:rPr>
          <w:lang w:val="pt-BR"/>
        </w:rPr>
      </w:pPr>
    </w:p>
    <w:p w:rsidR="0073543C" w:rsidRDefault="0073543C">
      <w:pPr>
        <w:rPr>
          <w:lang w:val="pt-BR"/>
        </w:rPr>
      </w:pPr>
    </w:p>
    <w:p w:rsidR="0073543C" w:rsidRPr="0073543C" w:rsidRDefault="0073543C" w:rsidP="007354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</w:pPr>
      <w:r w:rsidRPr="0073543C"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  <w:lastRenderedPageBreak/>
        <w:t>Diferenciais do SBDS</w:t>
      </w:r>
    </w:p>
    <w:p w:rsidR="0073543C" w:rsidRPr="0073543C" w:rsidRDefault="0073543C" w:rsidP="00735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3543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O </w:t>
      </w:r>
      <w:r w:rsidRPr="0073543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SBDS</w:t>
      </w:r>
      <w:r w:rsidRPr="0073543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propõe funcionalidades que normalmente não estão reunidas numa única solução:</w:t>
      </w:r>
    </w:p>
    <w:p w:rsidR="0073543C" w:rsidRPr="0073543C" w:rsidRDefault="0073543C" w:rsidP="00735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C">
        <w:rPr>
          <w:rFonts w:ascii="Times New Roman" w:eastAsia="Times New Roman" w:hAnsi="Times New Roman" w:cs="Times New Roman"/>
          <w:sz w:val="24"/>
          <w:szCs w:val="24"/>
        </w:rPr>
        <w:t xml:space="preserve">Portal do </w:t>
      </w:r>
      <w:proofErr w:type="spellStart"/>
      <w:r w:rsidRPr="0073543C">
        <w:rPr>
          <w:rFonts w:ascii="Times New Roman" w:eastAsia="Times New Roman" w:hAnsi="Times New Roman" w:cs="Times New Roman"/>
          <w:sz w:val="24"/>
          <w:szCs w:val="24"/>
        </w:rPr>
        <w:t>Dador</w:t>
      </w:r>
      <w:proofErr w:type="spellEnd"/>
      <w:r w:rsidRPr="0073543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3543C" w:rsidRPr="0073543C" w:rsidRDefault="0073543C" w:rsidP="00735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C">
        <w:rPr>
          <w:rFonts w:ascii="Times New Roman" w:eastAsia="Times New Roman" w:hAnsi="Times New Roman" w:cs="Times New Roman"/>
          <w:sz w:val="24"/>
          <w:szCs w:val="24"/>
        </w:rPr>
        <w:t xml:space="preserve">Portal do Receptor. </w:t>
      </w:r>
    </w:p>
    <w:p w:rsidR="0073543C" w:rsidRPr="0073543C" w:rsidRDefault="0073543C" w:rsidP="00735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C">
        <w:rPr>
          <w:rFonts w:ascii="Times New Roman" w:eastAsia="Times New Roman" w:hAnsi="Times New Roman" w:cs="Times New Roman"/>
          <w:sz w:val="24"/>
          <w:szCs w:val="24"/>
        </w:rPr>
        <w:t xml:space="preserve">Portal </w:t>
      </w:r>
      <w:proofErr w:type="spellStart"/>
      <w:r w:rsidRPr="0073543C">
        <w:rPr>
          <w:rFonts w:ascii="Times New Roman" w:eastAsia="Times New Roman" w:hAnsi="Times New Roman" w:cs="Times New Roman"/>
          <w:sz w:val="24"/>
          <w:szCs w:val="24"/>
        </w:rPr>
        <w:t>Hospitalar</w:t>
      </w:r>
      <w:proofErr w:type="spellEnd"/>
      <w:r w:rsidRPr="0073543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3543C" w:rsidRPr="0073543C" w:rsidRDefault="0073543C" w:rsidP="00735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C">
        <w:rPr>
          <w:rFonts w:ascii="Times New Roman" w:eastAsia="Times New Roman" w:hAnsi="Times New Roman" w:cs="Times New Roman"/>
          <w:sz w:val="24"/>
          <w:szCs w:val="24"/>
        </w:rPr>
        <w:t xml:space="preserve">Portal </w:t>
      </w:r>
      <w:proofErr w:type="spellStart"/>
      <w:r w:rsidRPr="0073543C">
        <w:rPr>
          <w:rFonts w:ascii="Times New Roman" w:eastAsia="Times New Roman" w:hAnsi="Times New Roman" w:cs="Times New Roman"/>
          <w:sz w:val="24"/>
          <w:szCs w:val="24"/>
        </w:rPr>
        <w:t>Administrativo</w:t>
      </w:r>
      <w:proofErr w:type="spellEnd"/>
      <w:r w:rsidRPr="0073543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3543C" w:rsidRPr="0073543C" w:rsidRDefault="0073543C" w:rsidP="00735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543C">
        <w:rPr>
          <w:rFonts w:ascii="Times New Roman" w:eastAsia="Times New Roman" w:hAnsi="Times New Roman" w:cs="Times New Roman"/>
          <w:sz w:val="24"/>
          <w:szCs w:val="24"/>
        </w:rPr>
        <w:t>Aplicação</w:t>
      </w:r>
      <w:proofErr w:type="spellEnd"/>
      <w:r w:rsidRPr="00735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543C">
        <w:rPr>
          <w:rFonts w:ascii="Times New Roman" w:eastAsia="Times New Roman" w:hAnsi="Times New Roman" w:cs="Times New Roman"/>
          <w:sz w:val="24"/>
          <w:szCs w:val="24"/>
        </w:rPr>
        <w:t>móvel</w:t>
      </w:r>
      <w:proofErr w:type="spellEnd"/>
      <w:r w:rsidRPr="0073543C">
        <w:rPr>
          <w:rFonts w:ascii="Times New Roman" w:eastAsia="Times New Roman" w:hAnsi="Times New Roman" w:cs="Times New Roman"/>
          <w:sz w:val="24"/>
          <w:szCs w:val="24"/>
        </w:rPr>
        <w:t xml:space="preserve"> Android/iOS. </w:t>
      </w:r>
    </w:p>
    <w:p w:rsidR="0073543C" w:rsidRPr="0073543C" w:rsidRDefault="0073543C" w:rsidP="00735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543C">
        <w:rPr>
          <w:rFonts w:ascii="Times New Roman" w:eastAsia="Times New Roman" w:hAnsi="Times New Roman" w:cs="Times New Roman"/>
          <w:sz w:val="24"/>
          <w:szCs w:val="24"/>
        </w:rPr>
        <w:t>Geolocalização</w:t>
      </w:r>
      <w:proofErr w:type="spellEnd"/>
      <w:r w:rsidRPr="0073543C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3543C">
        <w:rPr>
          <w:rFonts w:ascii="Times New Roman" w:eastAsia="Times New Roman" w:hAnsi="Times New Roman" w:cs="Times New Roman"/>
          <w:sz w:val="24"/>
          <w:szCs w:val="24"/>
        </w:rPr>
        <w:t>dadores</w:t>
      </w:r>
      <w:proofErr w:type="spellEnd"/>
      <w:r w:rsidRPr="007354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543C">
        <w:rPr>
          <w:rFonts w:ascii="Times New Roman" w:eastAsia="Times New Roman" w:hAnsi="Times New Roman" w:cs="Times New Roman"/>
          <w:sz w:val="24"/>
          <w:szCs w:val="24"/>
        </w:rPr>
        <w:t>compatíveis</w:t>
      </w:r>
      <w:proofErr w:type="spellEnd"/>
      <w:r w:rsidRPr="0073543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3543C" w:rsidRPr="0073543C" w:rsidRDefault="0073543C" w:rsidP="00735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3543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Pedido de sangue em tempo real. </w:t>
      </w:r>
    </w:p>
    <w:p w:rsidR="0073543C" w:rsidRPr="0073543C" w:rsidRDefault="0073543C" w:rsidP="00735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3543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Alertas automáticos por SMS, WhatsApp e e-mail. </w:t>
      </w:r>
    </w:p>
    <w:p w:rsidR="0073543C" w:rsidRPr="0073543C" w:rsidRDefault="0073543C" w:rsidP="00735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43C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  <w:proofErr w:type="spellStart"/>
      <w:r w:rsidRPr="0073543C">
        <w:rPr>
          <w:rFonts w:ascii="Times New Roman" w:eastAsia="Times New Roman" w:hAnsi="Times New Roman" w:cs="Times New Roman"/>
          <w:sz w:val="24"/>
          <w:szCs w:val="24"/>
        </w:rPr>
        <w:t>analítico</w:t>
      </w:r>
      <w:proofErr w:type="spellEnd"/>
      <w:r w:rsidRPr="0073543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3543C" w:rsidRPr="0073543C" w:rsidRDefault="0073543C" w:rsidP="00735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3543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API REST para integração com hospitais e laboratórios. </w:t>
      </w:r>
    </w:p>
    <w:p w:rsidR="0073543C" w:rsidRPr="0073543C" w:rsidRDefault="0073543C" w:rsidP="00735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3543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QR </w:t>
      </w:r>
      <w:proofErr w:type="spellStart"/>
      <w:r w:rsidRPr="0073543C">
        <w:rPr>
          <w:rFonts w:ascii="Times New Roman" w:eastAsia="Times New Roman" w:hAnsi="Times New Roman" w:cs="Times New Roman"/>
          <w:sz w:val="24"/>
          <w:szCs w:val="24"/>
          <w:lang w:val="pt-BR"/>
        </w:rPr>
        <w:t>Code</w:t>
      </w:r>
      <w:proofErr w:type="spellEnd"/>
      <w:r w:rsidRPr="0073543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para identificação de bolsas de sangue. </w:t>
      </w:r>
    </w:p>
    <w:p w:rsidR="0073543C" w:rsidRPr="0073543C" w:rsidRDefault="0073543C" w:rsidP="00735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3543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Histórico clínico e de doações. </w:t>
      </w:r>
    </w:p>
    <w:p w:rsidR="0073543C" w:rsidRPr="0073543C" w:rsidRDefault="0073543C" w:rsidP="00735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3543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Inteligência para sugerir dadores compatíveis. </w:t>
      </w:r>
    </w:p>
    <w:p w:rsidR="0073543C" w:rsidRPr="0073543C" w:rsidRDefault="0073543C" w:rsidP="007354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3543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Adaptação às necessidades do sistema de saúde angolano. </w:t>
      </w:r>
    </w:p>
    <w:p w:rsidR="0073543C" w:rsidRPr="0073543C" w:rsidRDefault="0073543C" w:rsidP="007354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73543C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Conclusão</w:t>
      </w:r>
    </w:p>
    <w:p w:rsidR="0073543C" w:rsidRPr="0073543C" w:rsidRDefault="0073543C" w:rsidP="007354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73543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Do ponto de vista funcional, </w:t>
      </w:r>
      <w:proofErr w:type="spellStart"/>
      <w:r w:rsidRPr="0073543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eBlood</w:t>
      </w:r>
      <w:proofErr w:type="spellEnd"/>
      <w:r w:rsidRPr="0073543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 </w:t>
      </w:r>
      <w:r w:rsidRPr="0073543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SGBS</w:t>
      </w:r>
      <w:r w:rsidRPr="0073543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são referências consolidadas na gestão de bancos de sangue. Entretanto, o </w:t>
      </w:r>
      <w:r w:rsidRPr="0073543C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SBDS</w:t>
      </w:r>
      <w:r w:rsidRPr="0073543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diferencia-se ao combinar funcionalidades administrativas, serviços digitais para os cidadãos e recursos modernos, como </w:t>
      </w:r>
      <w:proofErr w:type="spellStart"/>
      <w:r w:rsidRPr="0073543C">
        <w:rPr>
          <w:rFonts w:ascii="Times New Roman" w:eastAsia="Times New Roman" w:hAnsi="Times New Roman" w:cs="Times New Roman"/>
          <w:sz w:val="24"/>
          <w:szCs w:val="24"/>
          <w:lang w:val="pt-BR"/>
        </w:rPr>
        <w:t>geolocalização</w:t>
      </w:r>
      <w:proofErr w:type="spellEnd"/>
      <w:r w:rsidRPr="0073543C">
        <w:rPr>
          <w:rFonts w:ascii="Times New Roman" w:eastAsia="Times New Roman" w:hAnsi="Times New Roman" w:cs="Times New Roman"/>
          <w:sz w:val="24"/>
          <w:szCs w:val="24"/>
          <w:lang w:val="pt-BR"/>
        </w:rPr>
        <w:t>, notificações em tempo real e integração com hospitais, concebidos especificamente para a realidade angolana. Essa proposta representa um avanço em relação aos sistemas analisados e constitui um elemento de inovação para um Trabalho de Fim de Curso.</w:t>
      </w:r>
    </w:p>
    <w:p w:rsidR="0073543C" w:rsidRPr="00570D66" w:rsidRDefault="00570D66">
      <w:pPr>
        <w:rPr>
          <w:lang w:val="pt-PT"/>
        </w:rPr>
      </w:pPr>
      <w:r>
        <w:rPr>
          <w:lang w:val="pt-BR"/>
        </w:rPr>
        <w:t>Nota</w:t>
      </w:r>
      <w:r w:rsidR="00E17952">
        <w:rPr>
          <w:lang w:val="pt-PT"/>
        </w:rPr>
        <w:t xml:space="preserve">: </w:t>
      </w:r>
      <w:r w:rsidR="00E17952" w:rsidRPr="00E17952">
        <w:rPr>
          <w:b/>
          <w:lang w:val="pt-PT"/>
        </w:rPr>
        <w:t>Gerar novo diagrama</w:t>
      </w:r>
      <w:r w:rsidRPr="00E17952">
        <w:rPr>
          <w:b/>
          <w:lang w:val="pt-PT"/>
        </w:rPr>
        <w:t xml:space="preserve"> </w:t>
      </w:r>
      <w:r w:rsidR="00E17952" w:rsidRPr="00E17952">
        <w:rPr>
          <w:b/>
          <w:lang w:val="pt-PT"/>
        </w:rPr>
        <w:t>de caso de uso, diagr</w:t>
      </w:r>
      <w:r w:rsidR="00E17952">
        <w:rPr>
          <w:b/>
          <w:lang w:val="pt-PT"/>
        </w:rPr>
        <w:t>a</w:t>
      </w:r>
      <w:r w:rsidR="00E17952" w:rsidRPr="00E17952">
        <w:rPr>
          <w:b/>
          <w:lang w:val="pt-PT"/>
        </w:rPr>
        <w:t>ma de classe e Diagrama de Entidade e Relacional</w:t>
      </w:r>
      <w:r w:rsidR="00E17952">
        <w:rPr>
          <w:b/>
          <w:lang w:val="pt-PT"/>
        </w:rPr>
        <w:t xml:space="preserve"> com banco de dados postgre sql</w:t>
      </w:r>
      <w:r w:rsidR="00E17952">
        <w:rPr>
          <w:lang w:val="pt-PT"/>
        </w:rPr>
        <w:t>.</w:t>
      </w:r>
      <w:bookmarkStart w:id="0" w:name="_GoBack"/>
      <w:bookmarkEnd w:id="0"/>
    </w:p>
    <w:sectPr w:rsidR="0073543C" w:rsidRPr="00570D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721399"/>
    <w:multiLevelType w:val="multilevel"/>
    <w:tmpl w:val="1316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1AD"/>
    <w:rsid w:val="00570D66"/>
    <w:rsid w:val="0061237D"/>
    <w:rsid w:val="006241AD"/>
    <w:rsid w:val="0073543C"/>
    <w:rsid w:val="00E17952"/>
    <w:rsid w:val="00FB2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DC102"/>
  <w15:chartTrackingRefBased/>
  <w15:docId w15:val="{F1620012-50A6-48B9-B719-CE7441260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0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gbs.com.br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601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2026-08-03T22:58:00Z</dcterms:created>
  <dcterms:modified xsi:type="dcterms:W3CDTF">2026-09-10T12:26:00Z</dcterms:modified>
</cp:coreProperties>
</file>