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that elements whose atomic weights differed from each</w:t>
      </w:r>
      <w:r>
        <w:t xml:space="preserve"> </w:t>
      </w:r>
      <w:r>
        <w:t xml:space="preserve">either by 16 or multiple of 16 fell along the same perp.</w:t>
      </w:r>
      <w:r>
        <w:t xml:space="preserve"> </w:t>
      </w:r>
      <w:r>
        <w:t xml:space="preserve">line and showed nearly the same properties. However</w:t>
      </w:r>
      <w:r>
        <w:t xml:space="preserve"> </w:t>
      </w:r>
      <w:r>
        <w:t xml:space="preserve">this classification also did not receive much attention.</w:t>
      </w:r>
    </w:p>
    <w:p>
      <w:pPr>
        <w:pStyle w:val="Compact"/>
        <w:numPr>
          <w:ilvl w:val="0"/>
          <w:numId w:val="1001"/>
        </w:numPr>
      </w:pPr>
      <w:r>
        <w:t xml:space="preserve">Newlands law of Octaves: In 1865, an English Chemist,</w:t>
      </w:r>
      <w:r>
        <w:t xml:space="preserve"> </w:t>
      </w:r>
      <w:r>
        <w:t xml:space="preserve">John Alexander Newlands observed that when the</w:t>
      </w:r>
      <w:r>
        <w:t xml:space="preserve"> </w:t>
      </w:r>
      <w:r>
        <w:t xml:space="preserve">lighter elements were arranged in order of their increa-</w:t>
      </w:r>
      <w:r>
        <w:t xml:space="preserve"> </w:t>
      </w:r>
      <w:r>
        <w:t xml:space="preserve">sing atomic weights, the properties of every eighth element</w:t>
      </w:r>
      <w:r>
        <w:t xml:space="preserve"> </w:t>
      </w:r>
      <w:r>
        <w:t xml:space="preserve">were similar to those of the first one like the eighth note</w:t>
      </w:r>
      <w:r>
        <w:t xml:space="preserve"> </w:t>
      </w:r>
      <w:r>
        <w:t xml:space="preserve">of a musical scale.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e.g.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</w:t>
            </w:r>
          </w:p>
        </w:tc>
        <w:tc>
          <w:tcPr/>
          <w:p>
            <w:pPr>
              <w:pStyle w:val="Compact"/>
            </w:pPr>
            <w:r>
              <w:t xml:space="preserve">Be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O</w:t>
            </w: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Mg</w:t>
            </w:r>
          </w:p>
        </w:tc>
        <w:tc>
          <w:tcPr/>
          <w:p>
            <w:pPr>
              <w:pStyle w:val="Compact"/>
            </w:pPr>
            <w:r>
              <w:t xml:space="preserve">Al</w:t>
            </w:r>
          </w:p>
        </w:tc>
        <w:tc>
          <w:tcPr/>
          <w:p>
            <w:pPr>
              <w:pStyle w:val="Compact"/>
            </w:pPr>
            <w:r>
              <w:t xml:space="preserve">Si</w:t>
            </w:r>
          </w:p>
        </w:tc>
        <w:tc>
          <w:tcPr/>
          <w:p>
            <w:pPr>
              <w:pStyle w:val="Compact"/>
            </w:pPr>
            <w:r>
              <w:t xml:space="preserve">P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Cl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Thus sodium, the eighth element is similar to lithium and</w:t>
      </w:r>
      <w:r>
        <w:t xml:space="preserve"> </w:t>
      </w:r>
      <w:r>
        <w:t xml:space="preserve">so is the next eighth element potassium. The same is true</w:t>
      </w:r>
      <w:r>
        <w:t xml:space="preserve"> </w:t>
      </w:r>
      <w:r>
        <w:t xml:space="preserve">of Beryllium, magnesium and calcium; boron and</w:t>
      </w:r>
      <w:r>
        <w:t xml:space="preserve"> </w:t>
      </w:r>
      <w:r>
        <w:t xml:space="preserve">aluminium and so on.</w:t>
      </w:r>
    </w:p>
    <w:p>
      <w:pPr>
        <w:pStyle w:val="BodyText"/>
      </w:pPr>
      <w:r>
        <w:t xml:space="preserve">This generalisation was also discarded</w:t>
      </w:r>
      <w:r>
        <w:t xml:space="preserve"> </w:t>
      </w:r>
      <w:r>
        <w:t xml:space="preserve">since it was applicable to only lighter elements having</w:t>
      </w:r>
      <w:r>
        <w:t xml:space="preserve"> </w:t>
      </w:r>
      <w:r>
        <w:t xml:space="preserve">atomic weights up to 40 u. Further more, with the discovery</w:t>
      </w:r>
      <w:r>
        <w:t xml:space="preserve"> </w:t>
      </w:r>
      <w:r>
        <w:t xml:space="preserve">of noble gases, the properties of the eighth element were</w:t>
      </w:r>
      <w:r>
        <w:t xml:space="preserve"> </w:t>
      </w:r>
      <w:r>
        <w:t xml:space="preserve">no longer similar to those of the first one.</w:t>
      </w:r>
    </w:p>
    <w:p>
      <w:pPr>
        <w:pStyle w:val="Compact"/>
        <w:numPr>
          <w:ilvl w:val="0"/>
          <w:numId w:val="1002"/>
        </w:numPr>
      </w:pPr>
      <w:r>
        <w:t xml:space="preserve">Lothar Meyer arrangement: In 1869, Lothar Meyer,</w:t>
      </w:r>
      <w:r>
        <w:t xml:space="preserve"> </w:t>
      </w:r>
      <w:r>
        <w:t xml:space="preserve">a German chemist, studied the physical</w:t>
      </w:r>
      <w:r>
        <w:t xml:space="preserve"> </w:t>
      </w:r>
      <w:r>
        <w:t xml:space="preserve">properties such as atomic volumes (gram atomic weight</w:t>
      </w:r>
      <w:r>
        <w:t xml:space="preserve"> </w:t>
      </w:r>
      <w:r>
        <w:t xml:space="preserve">divided by density), melting point and boiling point</w:t>
      </w:r>
      <w:r>
        <w:t xml:space="preserve"> </w:t>
      </w:r>
      <w:r>
        <w:t xml:space="preserve">of various elements.</w:t>
      </w:r>
    </w:p>
    <w:p>
      <w:pPr>
        <w:pStyle w:val="FirstParagraph"/>
      </w:pPr>
      <w:r>
        <w:t xml:space="preserve">He plotted a graph between the at.</w:t>
      </w:r>
      <w:r>
        <w:t xml:space="preserve"> </w:t>
      </w:r>
      <w:r>
        <w:t xml:space="preserve">volumes and atomic weights of the elements and observed</w:t>
      </w:r>
      <w:r>
        <w:t xml:space="preserve"> </w:t>
      </w:r>
      <w:r>
        <w:t xml:space="preserve">that elements with similar properties occupied similar positions.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2025-02-02T21:03:52Z</dcterms:created>
  <dcterms:modified xsi:type="dcterms:W3CDTF">2025-02-02T21:03:52Z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