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Ce se afiseaza in urma executarii codului? Explicati.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namespace grila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class Rechin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private string nume;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private int greutate;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private string locatie;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public Rechin(string a, int b, string 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this.nume = 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this.greutate = b*3;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this.locatie = 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int getGreutate()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greutate;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string getNume()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nume;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string getLocatie()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 locatie;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namespace grila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List&lt;Rechin&gt; lista= new List&lt;Rechin&gt;();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Rechin r1= new Rechin("Rechinul taur",130,"Pacific");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Rechin r2= new Rechin("Rechinul alb",1900,"Indian");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Rechin r3= new Rechin("Rechinul ciocan",400, "Atlantic");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Rechin r4= new Rechin("Rechinul tigru",500, "Indian");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lista.Add(r1);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lista.Add(r2);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lista.Add(r3);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lista.Add(r4);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List&lt;Rechin&gt; v = lista.Where(r =&gt; r.getGreutate()&gt;1000).Where(r=&gt; r.getLocatie().Equals("Indian")).ToList();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foreach (Rechin r in v)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Console.WriteLine(r.getNume());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Rechinul alb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Rechinul ciocan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Rechinul tigru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b)    Rechinul alb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Rechinul tigru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c)    Rechinul Taur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d)    Rechinul taur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Rechinul alb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Rechinul ciocan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Rechinul Tigru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Raspunsul corect e b) deoarece se vor face 2 filtre. Una in care raman doar rechinii cu greutate &gt; 1000. Avand in vedere constructorul care inmulteste cu 3 greutatea data vor ramane numa ultimii 3 rechini. Dupa a 2-a filtrare vor ramene doar rechinii care traiesc in Oceanul Indian si atunci vor ramene doar Rechinul alb si rechinul taur.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