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77F8" w14:textId="77777777" w:rsidR="008F4AD8" w:rsidRPr="00573106" w:rsidRDefault="008F4AD8" w:rsidP="00200E54">
      <w:pPr>
        <w:pStyle w:val="Titlu1"/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14:ligatures w14:val="none"/>
        </w:rPr>
      </w:pPr>
      <w:r w:rsidRPr="0057310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TITLUL OFICIAL AL TEZEI</w:t>
      </w:r>
    </w:p>
    <w:p w14:paraId="54EE2A07" w14:textId="77777777" w:rsidR="008F4AD8" w:rsidRPr="00573106" w:rsidRDefault="008F4AD8" w:rsidP="00200E54">
      <w:pPr>
        <w:pStyle w:val="NormalWeb"/>
        <w:rPr>
          <w:b/>
          <w:bCs/>
          <w:color w:val="000000" w:themeColor="text1"/>
          <w:sz w:val="32"/>
          <w:szCs w:val="32"/>
        </w:rPr>
      </w:pPr>
      <w:r w:rsidRPr="00573106">
        <w:rPr>
          <w:color w:val="000000" w:themeColor="text1"/>
          <w:sz w:val="32"/>
          <w:szCs w:val="32"/>
        </w:rPr>
        <w:t>​</w:t>
      </w:r>
      <w:r w:rsidRPr="00573106">
        <w:rPr>
          <w:b/>
          <w:bCs/>
          <w:color w:val="000000" w:themeColor="text1"/>
          <w:sz w:val="32"/>
          <w:szCs w:val="32"/>
        </w:rPr>
        <w:t>Metode Avansate și Utilitare Software pentru Sinteza Oracolelor în Rețele Petri Logice Fuzzy Cuantice (QFLPN)</w:t>
      </w:r>
    </w:p>
    <w:p w14:paraId="4FCF2C94" w14:textId="77777777" w:rsidR="008F4AD8" w:rsidRPr="00573106" w:rsidRDefault="008F4AD8" w:rsidP="00200E54">
      <w:pPr>
        <w:pStyle w:val="Titlu1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57310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​CUPRINS INTEGRAL ȘI OPTIMIZAT (FORMA DE NOTA 10)</w:t>
      </w:r>
    </w:p>
    <w:p w14:paraId="59EE0208" w14:textId="77777777" w:rsidR="008F4AD8" w:rsidRPr="00BD7382" w:rsidRDefault="008F4AD8" w:rsidP="00200E54">
      <w:pPr>
        <w:pStyle w:val="Titlu2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​Introducere</w:t>
      </w:r>
    </w:p>
    <w:p w14:paraId="1AD0C5B3" w14:textId="77777777" w:rsidR="008F4AD8" w:rsidRPr="00BD7382" w:rsidRDefault="008F4AD8" w:rsidP="00200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​Motivarea utilizării rețelelor Petri în modelarea sistemelor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cyber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>-fizice discrete.</w:t>
      </w:r>
    </w:p>
    <w:p w14:paraId="563D20DE" w14:textId="77777777" w:rsidR="008F4AD8" w:rsidRPr="00BD7382" w:rsidRDefault="008F4AD8" w:rsidP="00200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​Trecerea spre paradigma cuantică pentru unificarea incertitudinii fuzzy cu paralelismul cuantic.</w:t>
      </w:r>
    </w:p>
    <w:p w14:paraId="0222D160" w14:textId="77777777" w:rsidR="008F4AD8" w:rsidRPr="00BD7382" w:rsidRDefault="008F4AD8" w:rsidP="00200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​Obiectivele tezei, indicatorii de performanță software și metricile de succes ale cercetării.</w:t>
      </w:r>
    </w:p>
    <w:p w14:paraId="0CC6F27F" w14:textId="77777777" w:rsidR="008F4AD8" w:rsidRPr="00BD7382" w:rsidRDefault="008F4AD8" w:rsidP="00200E54">
      <w:pPr>
        <w:pStyle w:val="Titlu2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​Capitolul 1: Stadiul Actual în Modelarea cu Rețele Petri și Sisteme Cuantice</w:t>
      </w:r>
    </w:p>
    <w:p w14:paraId="4751A278" w14:textId="77777777" w:rsidR="008F4AD8" w:rsidRPr="00BD7382" w:rsidRDefault="008F4AD8" w:rsidP="00200E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1.1. Rețele Petri Tradiționale și Dinamica Ecuațiilor de Stare: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Marcaje, vectori de incidență, limitări în modelarea transformărilor tensoriale complexe și problema exploziei spațiului stărilor.</w:t>
      </w:r>
    </w:p>
    <w:p w14:paraId="21D2A622" w14:textId="77777777" w:rsidR="008F4AD8" w:rsidRPr="00BD7382" w:rsidRDefault="008F4AD8" w:rsidP="00200E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1.2. Concepte de Bază în Calculul Cuantic și Structuri Complexe: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Qubiți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>, stări de superpoziție |Ψ</w:t>
      </w:r>
      <w:r w:rsidRPr="00BD7382">
        <w:rPr>
          <w:rFonts w:ascii="Cambria Math" w:eastAsia="Times New Roman" w:hAnsi="Cambria Math" w:cs="Cambria Math"/>
          <w:color w:val="000000" w:themeColor="text1"/>
        </w:rPr>
        <w:t>⟩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= α|0</w:t>
      </w:r>
      <w:r w:rsidRPr="00BD7382">
        <w:rPr>
          <w:rFonts w:ascii="Cambria Math" w:eastAsia="Times New Roman" w:hAnsi="Cambria Math" w:cs="Cambria Math"/>
          <w:color w:val="000000" w:themeColor="text1"/>
        </w:rPr>
        <w:t>⟩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+ β|1</w:t>
      </w:r>
      <w:r w:rsidRPr="00BD7382">
        <w:rPr>
          <w:rFonts w:ascii="Cambria Math" w:eastAsia="Times New Roman" w:hAnsi="Cambria Math" w:cs="Cambria Math"/>
          <w:color w:val="000000" w:themeColor="text1"/>
        </w:rPr>
        <w:t>⟩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, porți cuantice și algebra spațiilor Hilbert complexe ℂ^(2ⁿ) pentru dimensiuni masive n </w:t>
      </w:r>
      <w:r w:rsidRPr="00BD7382">
        <w:rPr>
          <w:rFonts w:ascii="Cambria Math" w:eastAsia="Times New Roman" w:hAnsi="Cambria Math" w:cs="Cambria Math"/>
          <w:color w:val="000000" w:themeColor="text1"/>
        </w:rPr>
        <w:t>∈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{10, ..., 3 · 10⁷}.</w:t>
      </w:r>
    </w:p>
    <w:p w14:paraId="293C3B06" w14:textId="77777777" w:rsidR="008F4AD8" w:rsidRPr="00BD7382" w:rsidRDefault="008F4AD8" w:rsidP="00200E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1.3. Descompunerea Spectrului și Algebre Artin-</w:t>
      </w:r>
      <w:proofErr w:type="spellStart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Wedderburn</w:t>
      </w:r>
      <w:proofErr w:type="spellEnd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Justificarea structurală prin subspații ireductibile a produselor tensoriale ale locurilor componente din rețeaua cuantică.</w:t>
      </w:r>
    </w:p>
    <w:p w14:paraId="06B11266" w14:textId="77777777" w:rsidR="008F4AD8" w:rsidRPr="00BD7382" w:rsidRDefault="008F4AD8" w:rsidP="00200E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1.4. Analiza </w:t>
      </w:r>
      <w:proofErr w:type="spellStart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Analitico</w:t>
      </w:r>
      <w:proofErr w:type="spellEnd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-Funcțională a Sistemelor Discrete (Teoria Generală):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Seriile Taylor în spații Banach, convergența uniformă, restul Lagrange ca operator integral aplicat traiectoriilor amplitudinilor de probabilitate.</w:t>
      </w:r>
    </w:p>
    <w:p w14:paraId="521B95E4" w14:textId="77777777" w:rsidR="008F4AD8" w:rsidRPr="00BD7382" w:rsidRDefault="008F4AD8" w:rsidP="00200E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1.5. Sumele Taylor și Discretizarea Algoritmizată a Operatorilor Unitari: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Generalizarea sumelor finite pentru aproximarea numerică software a evoluției cuantice e^(-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iHt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>) în medii de calcul paralele.</w:t>
      </w:r>
    </w:p>
    <w:p w14:paraId="07522692" w14:textId="77777777" w:rsidR="008F4AD8" w:rsidRPr="00BD7382" w:rsidRDefault="008F4AD8" w:rsidP="00200E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1.6. Analiza Problemelor de Performanță în Simulatoarele Actuale: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Analiza latențelor ridicate în instrumente monolitice (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ePNK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, CPN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Tools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>, TAPAAL) și lipsa algoritmilor optimizați pentru noduri de calcul paralele.</w:t>
      </w:r>
    </w:p>
    <w:p w14:paraId="759E613D" w14:textId="77777777" w:rsidR="008F4AD8" w:rsidRPr="00BD7382" w:rsidRDefault="008F4AD8" w:rsidP="00200E54">
      <w:pPr>
        <w:pStyle w:val="Titlu2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​Capitolul 2: Formalismul Rețelelor Petri Logice Fuzzy Cuantice (QFLPN)</w:t>
      </w:r>
    </w:p>
    <w:p w14:paraId="580555D3" w14:textId="77777777" w:rsidR="008F4AD8" w:rsidRPr="00BD7382" w:rsidRDefault="008F4AD8" w:rsidP="00200E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2.1. Definirea Matematică a Structurii QFLPN: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Locuri cuantice ca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matrici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de densitate ρ, tranziții și reguli de evoluție (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firing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>) guvernate de operatori unitari U · U† = I.</w:t>
      </w:r>
    </w:p>
    <w:p w14:paraId="5FBA5272" w14:textId="77777777" w:rsidR="008F4AD8" w:rsidRPr="00BD7382" w:rsidRDefault="008F4AD8" w:rsidP="00200E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2.2. Hibridizarea Fuzzy-Cuantică în Spații Hilbert: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Integrarea perturbațiilor externe și codificarea amplitudinilor prin funcții de apartenență. Analiza propagării erorilor informaționale ca distribuție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operatorială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în spațiul stărilor compozite.</w:t>
      </w:r>
    </w:p>
    <w:p w14:paraId="09F9D49B" w14:textId="77777777" w:rsidR="008F4AD8" w:rsidRPr="00BD7382" w:rsidRDefault="008F4AD8" w:rsidP="00200E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2.3. Transformări Structurale prin </w:t>
      </w:r>
      <w:proofErr w:type="spellStart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Matrici</w:t>
      </w:r>
      <w:proofErr w:type="spellEnd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Kronecker: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Definirea operatorului de sistem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K_n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ca proiecție ortogonală utilizând produse Kronecker masive și rare ale stărilor rețelei.</w:t>
      </w:r>
    </w:p>
    <w:p w14:paraId="505DF515" w14:textId="77777777" w:rsidR="008F4AD8" w:rsidRPr="00BD7382" w:rsidRDefault="008F4AD8" w:rsidP="00200E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2.4. Modelarea </w:t>
      </w:r>
      <w:proofErr w:type="spellStart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Decoerenței</w:t>
      </w:r>
      <w:proofErr w:type="spellEnd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prin Operatori de Ordin Superior: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Generalizarea integralelor multiple de ordin n (de la 10 la 3 · 10⁷) pentru formalizarea zgomotului cuantic, a pierderii de fază și a disipării stărilor pe sfera Bloch.</w:t>
      </w:r>
    </w:p>
    <w:p w14:paraId="3F8FF800" w14:textId="77777777" w:rsidR="008F4AD8" w:rsidRPr="00BD7382" w:rsidRDefault="008F4AD8" w:rsidP="00200E54">
      <w:pPr>
        <w:pStyle w:val="Titlu2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​Capitolul 3: Analiza, Proprietățile Modelului și Convergența Asimptotică</w:t>
      </w:r>
    </w:p>
    <w:p w14:paraId="1129FBE2" w14:textId="77777777" w:rsidR="008F4AD8" w:rsidRPr="00BD7382" w:rsidRDefault="008F4AD8" w:rsidP="00200E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3.1. Stabilitatea Dinam</w:t>
      </w:r>
      <w:r w:rsidRPr="00BD7382">
        <w:rPr>
          <w:rFonts w:ascii="Times New Roman" w:eastAsia="Times New Roman" w:hAnsi="Times New Roman" w:cs="Times New Roman"/>
          <w:b/>
          <w:bCs/>
        </w:rPr>
        <w:t>icilor prin Principiul Contracției:</w:t>
      </w:r>
      <w:r w:rsidRPr="00BD7382">
        <w:rPr>
          <w:rFonts w:ascii="Times New Roman" w:eastAsia="Times New Roman" w:hAnsi="Times New Roman" w:cs="Times New Roman"/>
        </w:rPr>
        <w:t xml:space="preserve"> Aplicarea Teoremei de punct fix a lui Banach (operatori de contracție fuzzy) pentru garantarea proprietății </w:t>
      </w:r>
      <w:proofErr w:type="spellStart"/>
      <w:r w:rsidRPr="00BD7382">
        <w:rPr>
          <w:rFonts w:ascii="Times New Roman" w:eastAsia="Times New Roman" w:hAnsi="Times New Roman" w:cs="Times New Roman"/>
        </w:rPr>
        <w:t>deadlock-free</w:t>
      </w:r>
      <w:proofErr w:type="spellEnd"/>
      <w:r w:rsidRPr="00BD7382">
        <w:rPr>
          <w:rFonts w:ascii="Times New Roman" w:eastAsia="Times New Roman" w:hAnsi="Times New Roman" w:cs="Times New Roman"/>
        </w:rPr>
        <w:t xml:space="preserve"> în evoluția stărilor cuantice.</w:t>
      </w:r>
    </w:p>
    <w:p w14:paraId="12B0C573" w14:textId="77777777" w:rsidR="008F4AD8" w:rsidRPr="00BD7382" w:rsidRDefault="008F4AD8" w:rsidP="00200E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D7382">
        <w:rPr>
          <w:rFonts w:ascii="Times New Roman" w:eastAsia="Times New Roman" w:hAnsi="Times New Roman" w:cs="Times New Roman"/>
        </w:rPr>
        <w:t>​</w:t>
      </w:r>
      <w:r w:rsidRPr="00BD7382">
        <w:rPr>
          <w:rFonts w:ascii="Times New Roman" w:eastAsia="Times New Roman" w:hAnsi="Times New Roman" w:cs="Times New Roman"/>
          <w:b/>
          <w:bCs/>
        </w:rPr>
        <w:t xml:space="preserve">3.2. Convergența în Probabilitate conform Teoremei lui </w:t>
      </w:r>
      <w:proofErr w:type="spellStart"/>
      <w:r w:rsidRPr="00BD7382">
        <w:rPr>
          <w:rFonts w:ascii="Times New Roman" w:eastAsia="Times New Roman" w:hAnsi="Times New Roman" w:cs="Times New Roman"/>
          <w:b/>
          <w:bCs/>
        </w:rPr>
        <w:t>Egorov</w:t>
      </w:r>
      <w:proofErr w:type="spellEnd"/>
      <w:r w:rsidRPr="00BD7382">
        <w:rPr>
          <w:rFonts w:ascii="Times New Roman" w:eastAsia="Times New Roman" w:hAnsi="Times New Roman" w:cs="Times New Roman"/>
          <w:b/>
          <w:bCs/>
        </w:rPr>
        <w:t>:</w:t>
      </w:r>
      <w:r w:rsidRPr="00BD7382">
        <w:rPr>
          <w:rFonts w:ascii="Times New Roman" w:eastAsia="Times New Roman" w:hAnsi="Times New Roman" w:cs="Times New Roman"/>
        </w:rPr>
        <w:t xml:space="preserve"> Demonstrația uniformității erorii de diagnosticare ε pentru scale masive ale spațiului stărilor (N </w:t>
      </w:r>
      <w:r w:rsidRPr="00BD7382">
        <w:rPr>
          <w:rFonts w:ascii="Cambria Math" w:eastAsia="Times New Roman" w:hAnsi="Cambria Math" w:cs="Cambria Math"/>
        </w:rPr>
        <w:t>∈</w:t>
      </w:r>
      <w:r w:rsidRPr="00BD7382">
        <w:rPr>
          <w:rFonts w:ascii="Times New Roman" w:eastAsia="Times New Roman" w:hAnsi="Times New Roman" w:cs="Times New Roman"/>
        </w:rPr>
        <w:t xml:space="preserve"> {10, ..., 3 · 10⁷}).</w:t>
      </w:r>
    </w:p>
    <w:p w14:paraId="22939709" w14:textId="77777777" w:rsidR="008F4AD8" w:rsidRPr="00BD7382" w:rsidRDefault="008F4AD8" w:rsidP="00200E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D7382">
        <w:rPr>
          <w:rFonts w:ascii="Times New Roman" w:eastAsia="Times New Roman" w:hAnsi="Times New Roman" w:cs="Times New Roman"/>
        </w:rPr>
        <w:t>​</w:t>
      </w:r>
      <w:r w:rsidRPr="00BD7382">
        <w:rPr>
          <w:rFonts w:ascii="Times New Roman" w:eastAsia="Times New Roman" w:hAnsi="Times New Roman" w:cs="Times New Roman"/>
          <w:b/>
          <w:bCs/>
        </w:rPr>
        <w:t>3.3. Indicatori Z-</w:t>
      </w:r>
      <w:proofErr w:type="spellStart"/>
      <w:r w:rsidRPr="00BD7382">
        <w:rPr>
          <w:rFonts w:ascii="Times New Roman" w:eastAsia="Times New Roman" w:hAnsi="Times New Roman" w:cs="Times New Roman"/>
          <w:b/>
          <w:bCs/>
        </w:rPr>
        <w:t>Score</w:t>
      </w:r>
      <w:proofErr w:type="spellEnd"/>
      <w:r w:rsidRPr="00BD7382">
        <w:rPr>
          <w:rFonts w:ascii="Times New Roman" w:eastAsia="Times New Roman" w:hAnsi="Times New Roman" w:cs="Times New Roman"/>
          <w:b/>
          <w:bCs/>
        </w:rPr>
        <w:t xml:space="preserve"> ca Măsuri Radon-</w:t>
      </w:r>
      <w:proofErr w:type="spellStart"/>
      <w:r w:rsidRPr="00BD7382">
        <w:rPr>
          <w:rFonts w:ascii="Times New Roman" w:eastAsia="Times New Roman" w:hAnsi="Times New Roman" w:cs="Times New Roman"/>
          <w:b/>
          <w:bCs/>
        </w:rPr>
        <w:t>Nikodym</w:t>
      </w:r>
      <w:proofErr w:type="spellEnd"/>
      <w:r w:rsidRPr="00BD7382">
        <w:rPr>
          <w:rFonts w:ascii="Times New Roman" w:eastAsia="Times New Roman" w:hAnsi="Times New Roman" w:cs="Times New Roman"/>
          <w:b/>
          <w:bCs/>
        </w:rPr>
        <w:t>:</w:t>
      </w:r>
      <w:r w:rsidRPr="00BD7382">
        <w:rPr>
          <w:rFonts w:ascii="Times New Roman" w:eastAsia="Times New Roman" w:hAnsi="Times New Roman" w:cs="Times New Roman"/>
        </w:rPr>
        <w:t xml:space="preserve"> Definirea densității de </w:t>
      </w:r>
      <w:proofErr w:type="spellStart"/>
      <w:r w:rsidRPr="00BD7382">
        <w:rPr>
          <w:rFonts w:ascii="Times New Roman" w:eastAsia="Times New Roman" w:hAnsi="Times New Roman" w:cs="Times New Roman"/>
        </w:rPr>
        <w:t>decoerență</w:t>
      </w:r>
      <w:proofErr w:type="spellEnd"/>
      <w:r w:rsidRPr="00BD7382">
        <w:rPr>
          <w:rFonts w:ascii="Times New Roman" w:eastAsia="Times New Roman" w:hAnsi="Times New Roman" w:cs="Times New Roman"/>
        </w:rPr>
        <w:t xml:space="preserve"> și eroare informațională ca măsură probabilistică riguroasă pentru analiza de bifurcație a stărilor.</w:t>
      </w:r>
    </w:p>
    <w:p w14:paraId="1315E7F9" w14:textId="77777777" w:rsidR="008F4AD8" w:rsidRPr="00BD7382" w:rsidRDefault="008F4AD8" w:rsidP="00200E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</w:rPr>
        <w:t>​</w:t>
      </w:r>
      <w:r w:rsidRPr="00BD7382">
        <w:rPr>
          <w:rFonts w:ascii="Times New Roman" w:eastAsia="Times New Roman" w:hAnsi="Times New Roman" w:cs="Times New Roman"/>
          <w:b/>
          <w:bCs/>
        </w:rPr>
        <w:t>3.4. Evaluarea Asimptotică a Corelațiilor Cuantice:</w:t>
      </w:r>
      <w:r w:rsidRPr="00BD7382">
        <w:rPr>
          <w:rFonts w:ascii="Times New Roman" w:eastAsia="Times New Roman" w:hAnsi="Times New Roman" w:cs="Times New Roman"/>
        </w:rPr>
        <w:t xml:space="preserve"> Analiza convergenței operatorilor stocastici și a seriilor de 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>corelație nelocale (stări de tip Bell/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Entanglement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>) prin transformata Z aplicată secvențelor de ordine incremental.</w:t>
      </w:r>
    </w:p>
    <w:p w14:paraId="4A70FBAC" w14:textId="77777777" w:rsidR="008F4AD8" w:rsidRPr="00BD7382" w:rsidRDefault="008F4AD8" w:rsidP="00200E54">
      <w:pPr>
        <w:pStyle w:val="Titlu2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​Capitolul 4: Aplicații Practice, Algoritmizări și Optimizări Software în Medii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Multilimbaj</w:t>
      </w:r>
      <w:proofErr w:type="spellEnd"/>
    </w:p>
    <w:p w14:paraId="6B73C282" w14:textId="77777777" w:rsidR="008F4AD8" w:rsidRPr="00BD7382" w:rsidRDefault="008F4AD8" w:rsidP="00200E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4.1. Sinteza Oracolelor Cuantice: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Algoritmizarea dinamicilor de rotație a vectorilor de stare în spațiul Hilbert, respectând Teorema de No-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Cloning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prin utilizarea teleportării jetoanelor cuantice.</w:t>
      </w:r>
    </w:p>
    <w:p w14:paraId="52F9EAF0" w14:textId="77777777" w:rsidR="008F4AD8" w:rsidRPr="00BD7382" w:rsidRDefault="008F4AD8" w:rsidP="00200E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4.2. Optimizarea Calculului Matriceal Paralel pe GPU: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Algoritmi software pentru procesarea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matricilor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rare prin formate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Compressed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Sparse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Row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(CSR) și rutine GPU accelerate direct prin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cuTENSOR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8B6E0D0" w14:textId="77777777" w:rsidR="008F4AD8" w:rsidRPr="00BD7382" w:rsidRDefault="008F4AD8" w:rsidP="00200E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4.3. Proiectarea Motorului Software </w:t>
      </w:r>
      <w:proofErr w:type="spellStart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Multi</w:t>
      </w:r>
      <w:proofErr w:type="spellEnd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-Limbaj (MATLAB, </w:t>
      </w:r>
      <w:proofErr w:type="spellStart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Python</w:t>
      </w:r>
      <w:proofErr w:type="spellEnd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și Java):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7ADB6D6A" w14:textId="77777777" w:rsidR="008F4AD8" w:rsidRPr="00BD7382" w:rsidRDefault="008F4AD8" w:rsidP="00200E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Modulul MATLAB: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Prototipizarea rapidă a modelului matematic, simularea numerică și analiza spectrală a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matricilor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Kronecker.</w:t>
      </w:r>
    </w:p>
    <w:p w14:paraId="4F018440" w14:textId="77777777" w:rsidR="008F4AD8" w:rsidRPr="00BD7382" w:rsidRDefault="008F4AD8" w:rsidP="00200E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Modulul </w:t>
      </w:r>
      <w:proofErr w:type="spellStart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Python</w:t>
      </w:r>
      <w:proofErr w:type="spellEnd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Execuția dinamicilor cuantice utilizând biblioteci specializate (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Qiskit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>/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Pennylane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>) și managementul tensorilor paraleli.</w:t>
      </w:r>
    </w:p>
    <w:p w14:paraId="083B7820" w14:textId="77777777" w:rsidR="008F4AD8" w:rsidRPr="00BD7382" w:rsidRDefault="008F4AD8" w:rsidP="00200E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Modulul Java: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Arhitectura distribuită HPC (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High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-Performance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Computing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>) pentru calcul simbolic de înaltă performanță și managementul structurilor mari de stări.</w:t>
      </w:r>
    </w:p>
    <w:p w14:paraId="6C7C142D" w14:textId="77777777" w:rsidR="008F4AD8" w:rsidRPr="00BD7382" w:rsidRDefault="008F4AD8" w:rsidP="00200E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4.4. Aplicații în Sisteme de Conducere și Rețele Critice: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Simularea protocoalelor de securitate (Quantum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Key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Distribution),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IoT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, automatizări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cyber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>-fizice și realizarea logicii de corecție a erorilor cuantice prin mașini cu stări finite hibride (HFSM).</w:t>
      </w:r>
    </w:p>
    <w:p w14:paraId="6F1EF729" w14:textId="77777777" w:rsidR="008F4AD8" w:rsidRPr="00BD7382" w:rsidRDefault="008F4AD8" w:rsidP="00200E54">
      <w:pPr>
        <w:pStyle w:val="Titlu2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​Capitolul 5: Rezultate Experimentale și Validare Comparativă</w:t>
      </w:r>
    </w:p>
    <w:p w14:paraId="11FCC0A1" w14:textId="77777777" w:rsidR="008F4AD8" w:rsidRPr="00BD7382" w:rsidRDefault="008F4AD8" w:rsidP="00200E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5.1. Validare pe </w:t>
      </w:r>
      <w:proofErr w:type="spellStart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Benchmark</w:t>
      </w:r>
      <w:proofErr w:type="spellEnd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-uri Scalabile: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Testarea suitelor software integrate (MATLAB/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Python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>/Java) pe modele de control cu dimensiuni crescătoare de la N = 12 până la scara critică N = 3 · 10⁷.</w:t>
      </w:r>
    </w:p>
    <w:p w14:paraId="2876A726" w14:textId="77777777" w:rsidR="008F4AD8" w:rsidRPr="00BD7382" w:rsidRDefault="008F4AD8" w:rsidP="00200E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5.2. Metrice de Evaluare a Performanței Software: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Analiza corectitudinii sistemului prin măsurarea directă a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acurateții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, preciziei,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recall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>-ului și scorului F1 în diagnosticarea barierelor logice.</w:t>
      </w:r>
    </w:p>
    <w:p w14:paraId="6AF71B4B" w14:textId="77777777" w:rsidR="008F4AD8" w:rsidRPr="00BD7382" w:rsidRDefault="008F4AD8" w:rsidP="00200E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</w:t>
      </w:r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5.3. Analiză Comparativă vs. State-of-</w:t>
      </w:r>
      <w:proofErr w:type="spellStart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the</w:t>
      </w:r>
      <w:proofErr w:type="spellEnd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-</w:t>
      </w:r>
      <w:proofErr w:type="spellStart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Art</w:t>
      </w:r>
      <w:proofErr w:type="spellEnd"/>
      <w:r w:rsidRPr="00BD7382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Demonstrarea unui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speedup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de ≥ 3× față de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ePNK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 și ≥ 5× față de CPN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Tools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>, garantând o latență deterministă strict sub 15 ms și o eroare de sub ≤ 5% în raport cu metodele de tip brute-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force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4DEF8D2" w14:textId="77777777" w:rsidR="008F4AD8" w:rsidRPr="00BD7382" w:rsidRDefault="008F4AD8" w:rsidP="00200E54">
      <w:pPr>
        <w:pStyle w:val="Titlu2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​Concluzii, Publicații și Bibliografie</w:t>
      </w:r>
    </w:p>
    <w:p w14:paraId="18FC4B69" w14:textId="77777777" w:rsidR="008F4AD8" w:rsidRPr="00BD7382" w:rsidRDefault="008F4AD8" w:rsidP="00200E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​Sinteza originalității tezei (mapare formală fuzzy-cuantică, suită software open-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source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>).</w:t>
      </w:r>
    </w:p>
    <w:p w14:paraId="21E5BAB0" w14:textId="77777777" w:rsidR="008F4AD8" w:rsidRPr="00BD7382" w:rsidRDefault="008F4AD8" w:rsidP="00200E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​Lista publicațiilor rezultate (inclusiv articolele de tip ISI/Q1 demarate în echipă).</w:t>
      </w:r>
    </w:p>
    <w:p w14:paraId="0537A69E" w14:textId="77777777" w:rsidR="008F4AD8" w:rsidRPr="00BD7382" w:rsidRDefault="008F4AD8" w:rsidP="00200E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7382">
        <w:rPr>
          <w:rFonts w:ascii="Times New Roman" w:eastAsia="Times New Roman" w:hAnsi="Times New Roman" w:cs="Times New Roman"/>
          <w:color w:val="000000" w:themeColor="text1"/>
        </w:rPr>
        <w:t>​Bibliografie academică relevantă (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Rykov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Leția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BD7382">
        <w:rPr>
          <w:rFonts w:ascii="Times New Roman" w:eastAsia="Times New Roman" w:hAnsi="Times New Roman" w:cs="Times New Roman"/>
          <w:color w:val="000000" w:themeColor="text1"/>
        </w:rPr>
        <w:t>Holevo</w:t>
      </w:r>
      <w:proofErr w:type="spellEnd"/>
      <w:r w:rsidRPr="00BD7382">
        <w:rPr>
          <w:rFonts w:ascii="Times New Roman" w:eastAsia="Times New Roman" w:hAnsi="Times New Roman" w:cs="Times New Roman"/>
          <w:color w:val="000000" w:themeColor="text1"/>
        </w:rPr>
        <w:t>).</w:t>
      </w:r>
    </w:p>
    <w:p w14:paraId="4F7992B0" w14:textId="77777777" w:rsidR="008F4AD8" w:rsidRPr="00BD7382" w:rsidRDefault="008F4AD8" w:rsidP="008F4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2FFA31C" w14:textId="77777777" w:rsidR="008F4AD8" w:rsidRPr="00BD7382" w:rsidRDefault="008F4AD8" w:rsidP="00200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4214D59" w14:textId="77777777" w:rsidR="008F4AD8" w:rsidRPr="00BD7382" w:rsidRDefault="008F4AD8">
      <w:pPr>
        <w:rPr>
          <w:rFonts w:ascii="Times New Roman" w:hAnsi="Times New Roman" w:cs="Times New Roman"/>
        </w:rPr>
      </w:pPr>
    </w:p>
    <w:sectPr w:rsidR="008F4AD8" w:rsidRPr="00BD73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57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574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71C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C3A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A54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F65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F7A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186379">
    <w:abstractNumId w:val="6"/>
  </w:num>
  <w:num w:numId="2" w16cid:durableId="1461000007">
    <w:abstractNumId w:val="4"/>
  </w:num>
  <w:num w:numId="3" w16cid:durableId="1279989246">
    <w:abstractNumId w:val="3"/>
  </w:num>
  <w:num w:numId="4" w16cid:durableId="1048794752">
    <w:abstractNumId w:val="5"/>
  </w:num>
  <w:num w:numId="5" w16cid:durableId="1156192644">
    <w:abstractNumId w:val="2"/>
  </w:num>
  <w:num w:numId="6" w16cid:durableId="637683102">
    <w:abstractNumId w:val="0"/>
  </w:num>
  <w:num w:numId="7" w16cid:durableId="933516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D8"/>
    <w:rsid w:val="003A1340"/>
    <w:rsid w:val="004F3AD5"/>
    <w:rsid w:val="00573106"/>
    <w:rsid w:val="008F4AD8"/>
    <w:rsid w:val="00BD7382"/>
    <w:rsid w:val="00CD2516"/>
    <w:rsid w:val="00DB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4FFBF2"/>
  <w15:chartTrackingRefBased/>
  <w15:docId w15:val="{A18B2EFA-8E9A-AE45-88C4-55680F6D5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o-RO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F4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8F4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F4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F4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F4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F4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F4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F4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F4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F4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8F4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F4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F4AD8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F4AD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F4AD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F4AD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F4AD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F4AD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F4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F4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F4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F4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F4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F4AD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F4AD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F4AD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F4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F4AD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F4A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F4AD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853</Words>
  <Characters>4952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Roman</dc:creator>
  <cp:keywords/>
  <dc:description/>
  <cp:lastModifiedBy>Adrian Roman</cp:lastModifiedBy>
  <cp:revision>2</cp:revision>
  <dcterms:created xsi:type="dcterms:W3CDTF">2026-07-22T11:17:00Z</dcterms:created>
  <dcterms:modified xsi:type="dcterms:W3CDTF">2026-07-22T11:17:00Z</dcterms:modified>
</cp:coreProperties>
</file>