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Procesos de negocio EcoRoute para MICOTRANS</w:t>
      </w:r>
    </w:p>
    <w:p>
      <w:pPr>
        <w:spacing w:after="120" w:line="269" w:lineRule="auto"/>
      </w:pPr>
      <w:r>
        <w:t>Inventario ampliado de nueve procesos. P01-P05 forman el flujo principal del servicio; P06-P09 cubren recursos, supervisión, accesos y compras. Los macroprocesos usan «Gestión de…»; cada proceso ejecutable se nombra con verbo y objeto. La solución actual es soporte, no prueba de que todos los controles propuestos estén implementados.</w:t>
      </w:r>
    </w:p>
    <w:p>
      <w:pPr>
        <w:pStyle w:val="Heading1"/>
      </w:pPr>
      <w:r>
        <w:t>1. Mapa de procesos y límites</w:t>
      </w:r>
    </w:p>
    <w:tbl>
      <w:tblPr>
        <w:tblStyle w:val="TableGrid"/>
        <w:tblW w:type="auto" w:w="0"/>
        <w:tblLook w:firstColumn="1" w:firstRow="1" w:lastColumn="0" w:lastRow="0" w:noHBand="0" w:noVBand="1" w:val="04A0"/>
      </w:tblPr>
      <w:tblGrid>
        <w:gridCol w:w="7315"/>
        <w:gridCol w:w="7315"/>
        <w:gridCol w:w="7315"/>
      </w:tblGrid>
      <w:tr>
        <w:trPr>
          <w:tblHeader/>
        </w:trPr>
        <w:tc>
          <w:tcPr>
            <w:tcW w:type="dxa" w:w="7315"/>
            <w:shd w:fill="12395F"/>
          </w:tcPr>
          <w:p>
            <w:r>
              <w:rPr>
                <w:b/>
                <w:color w:val="FFFFFF"/>
                <w:sz w:val="18"/>
              </w:rPr>
              <w:t>Macroproceso</w:t>
            </w:r>
          </w:p>
        </w:tc>
        <w:tc>
          <w:tcPr>
            <w:tcW w:type="dxa" w:w="7315"/>
            <w:shd w:fill="12395F"/>
          </w:tcPr>
          <w:p>
            <w:r>
              <w:rPr>
                <w:b/>
                <w:color w:val="FFFFFF"/>
                <w:sz w:val="18"/>
              </w:rPr>
              <w:t>Procesos BPMN</w:t>
            </w:r>
          </w:p>
        </w:tc>
        <w:tc>
          <w:tcPr>
            <w:tcW w:type="dxa" w:w="7315"/>
            <w:shd w:fill="12395F"/>
          </w:tcPr>
          <w:p>
            <w:r>
              <w:rPr>
                <w:b/>
                <w:color w:val="FFFFFF"/>
                <w:sz w:val="18"/>
              </w:rPr>
              <w:t>Objetivo de negocio</w:t>
            </w:r>
          </w:p>
        </w:tc>
      </w:tr>
      <w:tr>
        <w:tc>
          <w:tcPr>
            <w:tcW w:type="dxa" w:w="7315"/>
            <w:vAlign w:val="center"/>
          </w:tcPr>
          <w:p>
            <w:pPr>
              <w:spacing w:after="0"/>
            </w:pPr>
            <w:r>
              <w:rPr>
                <w:sz w:val="18"/>
              </w:rPr>
              <w:t>Gestión de pedidos</w:t>
            </w:r>
          </w:p>
        </w:tc>
        <w:tc>
          <w:tcPr>
            <w:tcW w:type="dxa" w:w="7315"/>
            <w:vAlign w:val="center"/>
          </w:tcPr>
          <w:p>
            <w:pPr>
              <w:spacing w:after="0"/>
            </w:pPr>
            <w:r>
              <w:rPr>
                <w:sz w:val="18"/>
              </w:rPr>
              <w:t>P01</w:t>
            </w:r>
          </w:p>
        </w:tc>
        <w:tc>
          <w:tcPr>
            <w:tcW w:type="dxa" w:w="7315"/>
            <w:vAlign w:val="center"/>
          </w:tcPr>
          <w:p>
            <w:pPr>
              <w:spacing w:after="0"/>
            </w:pPr>
            <w:r>
              <w:rPr>
                <w:sz w:val="18"/>
              </w:rPr>
              <w:t>Validar solicitudes y registrar pedidos PENDING antes de planificar.</w:t>
            </w:r>
          </w:p>
        </w:tc>
      </w:tr>
      <w:tr>
        <w:tc>
          <w:tcPr>
            <w:tcW w:type="dxa" w:w="7315"/>
            <w:vAlign w:val="center"/>
            <w:shd w:fill="EFF5F9"/>
          </w:tcPr>
          <w:p>
            <w:pPr>
              <w:spacing w:after="0"/>
            </w:pPr>
            <w:r>
              <w:rPr>
                <w:sz w:val="18"/>
              </w:rPr>
              <w:t>Gestión de recursos logísticos</w:t>
            </w:r>
          </w:p>
        </w:tc>
        <w:tc>
          <w:tcPr>
            <w:tcW w:type="dxa" w:w="7315"/>
            <w:vAlign w:val="center"/>
            <w:shd w:fill="EFF5F9"/>
          </w:tcPr>
          <w:p>
            <w:pPr>
              <w:spacing w:after="0"/>
            </w:pPr>
            <w:r>
              <w:rPr>
                <w:sz w:val="18"/>
              </w:rPr>
              <w:t>P06</w:t>
            </w:r>
          </w:p>
        </w:tc>
        <w:tc>
          <w:tcPr>
            <w:tcW w:type="dxa" w:w="7315"/>
            <w:vAlign w:val="center"/>
            <w:shd w:fill="EFF5F9"/>
          </w:tcPr>
          <w:p>
            <w:pPr>
              <w:spacing w:after="0"/>
            </w:pPr>
            <w:r>
              <w:rPr>
                <w:sz w:val="18"/>
              </w:rPr>
              <w:t>Habilitar conductores y vehículos aptos.</w:t>
            </w:r>
          </w:p>
        </w:tc>
      </w:tr>
      <w:tr>
        <w:tc>
          <w:tcPr>
            <w:tcW w:type="dxa" w:w="7315"/>
            <w:vAlign w:val="center"/>
          </w:tcPr>
          <w:p>
            <w:pPr>
              <w:spacing w:after="0"/>
            </w:pPr>
            <w:r>
              <w:rPr>
                <w:sz w:val="18"/>
              </w:rPr>
              <w:t>Gestión de operaciones de reparto</w:t>
            </w:r>
          </w:p>
        </w:tc>
        <w:tc>
          <w:tcPr>
            <w:tcW w:type="dxa" w:w="7315"/>
            <w:vAlign w:val="center"/>
          </w:tcPr>
          <w:p>
            <w:pPr>
              <w:spacing w:after="0"/>
            </w:pPr>
            <w:r>
              <w:rPr>
                <w:sz w:val="18"/>
              </w:rPr>
              <w:t>P02, P03, P04, P07</w:t>
            </w:r>
          </w:p>
        </w:tc>
        <w:tc>
          <w:tcPr>
            <w:tcW w:type="dxa" w:w="7315"/>
            <w:vAlign w:val="center"/>
          </w:tcPr>
          <w:p>
            <w:pPr>
              <w:spacing w:after="0"/>
            </w:pPr>
            <w:r>
              <w:rPr>
                <w:sz w:val="18"/>
              </w:rPr>
              <w:t>Preparar, ejecutar, supervisar y recuperar la jornada.</w:t>
            </w:r>
          </w:p>
        </w:tc>
      </w:tr>
      <w:tr>
        <w:tc>
          <w:tcPr>
            <w:tcW w:type="dxa" w:w="7315"/>
            <w:vAlign w:val="center"/>
            <w:shd w:fill="EFF5F9"/>
          </w:tcPr>
          <w:p>
            <w:pPr>
              <w:spacing w:after="0"/>
            </w:pPr>
            <w:r>
              <w:rPr>
                <w:sz w:val="18"/>
              </w:rPr>
              <w:t>Gestión del desempeño logístico</w:t>
            </w:r>
          </w:p>
        </w:tc>
        <w:tc>
          <w:tcPr>
            <w:tcW w:type="dxa" w:w="7315"/>
            <w:vAlign w:val="center"/>
            <w:shd w:fill="EFF5F9"/>
          </w:tcPr>
          <w:p>
            <w:pPr>
              <w:spacing w:after="0"/>
            </w:pPr>
            <w:r>
              <w:rPr>
                <w:sz w:val="18"/>
              </w:rPr>
              <w:t>P05</w:t>
            </w:r>
          </w:p>
        </w:tc>
        <w:tc>
          <w:tcPr>
            <w:tcW w:type="dxa" w:w="7315"/>
            <w:vAlign w:val="center"/>
            <w:shd w:fill="EFF5F9"/>
          </w:tcPr>
          <w:p>
            <w:pPr>
              <w:spacing w:after="0"/>
            </w:pPr>
            <w:r>
              <w:rPr>
                <w:sz w:val="18"/>
              </w:rPr>
              <w:t>Evaluar indicadores y acciones de mejora.</w:t>
            </w:r>
          </w:p>
        </w:tc>
      </w:tr>
      <w:tr>
        <w:tc>
          <w:tcPr>
            <w:tcW w:type="dxa" w:w="7315"/>
            <w:vAlign w:val="center"/>
          </w:tcPr>
          <w:p>
            <w:pPr>
              <w:spacing w:after="0"/>
            </w:pPr>
            <w:r>
              <w:rPr>
                <w:sz w:val="18"/>
              </w:rPr>
              <w:t>Gestión de seguridad de acceso</w:t>
            </w:r>
          </w:p>
        </w:tc>
        <w:tc>
          <w:tcPr>
            <w:tcW w:type="dxa" w:w="7315"/>
            <w:vAlign w:val="center"/>
          </w:tcPr>
          <w:p>
            <w:pPr>
              <w:spacing w:after="0"/>
            </w:pPr>
            <w:r>
              <w:rPr>
                <w:sz w:val="18"/>
              </w:rPr>
              <w:t>P08</w:t>
            </w:r>
          </w:p>
        </w:tc>
        <w:tc>
          <w:tcPr>
            <w:tcW w:type="dxa" w:w="7315"/>
            <w:vAlign w:val="center"/>
          </w:tcPr>
          <w:p>
            <w:pPr>
              <w:spacing w:after="0"/>
            </w:pPr>
            <w:r>
              <w:rPr>
                <w:sz w:val="18"/>
              </w:rPr>
              <w:t>Autorizar, asignar y revocar accesos.</w:t>
            </w:r>
          </w:p>
        </w:tc>
      </w:tr>
      <w:tr>
        <w:tc>
          <w:tcPr>
            <w:tcW w:type="dxa" w:w="7315"/>
            <w:vAlign w:val="center"/>
            <w:shd w:fill="EFF5F9"/>
          </w:tcPr>
          <w:p>
            <w:pPr>
              <w:spacing w:after="0"/>
            </w:pPr>
            <w:r>
              <w:rPr>
                <w:sz w:val="18"/>
              </w:rPr>
              <w:t>Gestión de compras</w:t>
            </w:r>
          </w:p>
        </w:tc>
        <w:tc>
          <w:tcPr>
            <w:tcW w:type="dxa" w:w="7315"/>
            <w:vAlign w:val="center"/>
            <w:shd w:fill="EFF5F9"/>
          </w:tcPr>
          <w:p>
            <w:pPr>
              <w:spacing w:after="0"/>
            </w:pPr>
            <w:r>
              <w:rPr>
                <w:sz w:val="18"/>
              </w:rPr>
              <w:t>P09</w:t>
            </w:r>
          </w:p>
        </w:tc>
        <w:tc>
          <w:tcPr>
            <w:tcW w:type="dxa" w:w="7315"/>
            <w:vAlign w:val="center"/>
            <w:shd w:fill="EFF5F9"/>
          </w:tcPr>
          <w:p>
            <w:pPr>
              <w:spacing w:after="0"/>
            </w:pPr>
            <w:r>
              <w:rPr>
                <w:sz w:val="18"/>
              </w:rPr>
              <w:t>Controlar la adquisición de recursos operativos.</w:t>
            </w:r>
          </w:p>
        </w:tc>
      </w:tr>
    </w:tbl>
    <w:p>
      <w:pPr>
        <w:spacing w:after="120" w:line="269" w:lineRule="auto"/>
      </w:pPr>
      <w:r>
        <w:t>Los grupos de procesos de dirección de proyectos del PMI (inicio, planificación, ejecución, monitoreo y control, cierre) gobiernan el proyecto EcoRoute. No son los carriles ni los procesos de la operación de reparto de MICOTRANS; el acta, WBS y cronograma se documentan en el capítulo 1.</w:t>
      </w:r>
    </w:p>
    <w:tbl>
      <w:tblPr>
        <w:tblStyle w:val="TableGrid"/>
        <w:tblW w:type="auto" w:w="0"/>
        <w:tblLook w:firstColumn="1" w:firstRow="1" w:lastColumn="0" w:lastRow="0" w:noHBand="0" w:noVBand="1" w:val="04A0"/>
      </w:tblPr>
      <w:tblGrid>
        <w:gridCol w:w="5486"/>
        <w:gridCol w:w="5486"/>
        <w:gridCol w:w="5486"/>
        <w:gridCol w:w="5486"/>
      </w:tblGrid>
      <w:tr>
        <w:trPr>
          <w:tblHeader/>
        </w:trPr>
        <w:tc>
          <w:tcPr>
            <w:tcW w:type="dxa" w:w="5486"/>
            <w:shd w:fill="12395F"/>
          </w:tcPr>
          <w:p>
            <w:r>
              <w:rPr>
                <w:b/>
                <w:color w:val="FFFFFF"/>
                <w:sz w:val="18"/>
              </w:rPr>
              <w:t>Proceso anterior</w:t>
            </w:r>
          </w:p>
        </w:tc>
        <w:tc>
          <w:tcPr>
            <w:tcW w:type="dxa" w:w="5486"/>
            <w:shd w:fill="12395F"/>
          </w:tcPr>
          <w:p>
            <w:r>
              <w:rPr>
                <w:b/>
                <w:color w:val="FFFFFF"/>
                <w:sz w:val="18"/>
              </w:rPr>
              <w:t>Proceso revisado</w:t>
            </w:r>
          </w:p>
        </w:tc>
        <w:tc>
          <w:tcPr>
            <w:tcW w:type="dxa" w:w="5486"/>
            <w:shd w:fill="12395F"/>
          </w:tcPr>
          <w:p>
            <w:r>
              <w:rPr>
                <w:b/>
                <w:color w:val="FFFFFF"/>
                <w:sz w:val="18"/>
              </w:rPr>
              <w:t>Disparador</w:t>
            </w:r>
          </w:p>
        </w:tc>
        <w:tc>
          <w:tcPr>
            <w:tcW w:type="dxa" w:w="5486"/>
            <w:shd w:fill="12395F"/>
          </w:tcPr>
          <w:p>
            <w:r>
              <w:rPr>
                <w:b/>
                <w:color w:val="FFFFFF"/>
                <w:sz w:val="18"/>
              </w:rPr>
              <w:t>Salida que habilita otro proceso</w:t>
            </w:r>
          </w:p>
        </w:tc>
      </w:tr>
      <w:tr>
        <w:tc>
          <w:tcPr>
            <w:tcW w:type="dxa" w:w="5486"/>
            <w:vAlign w:val="center"/>
          </w:tcPr>
          <w:p>
            <w:pPr>
              <w:spacing w:after="0"/>
            </w:pPr>
            <w:r>
              <w:rPr>
                <w:sz w:val="18"/>
              </w:rPr>
              <w:t>P01</w:t>
            </w:r>
          </w:p>
        </w:tc>
        <w:tc>
          <w:tcPr>
            <w:tcW w:type="dxa" w:w="5486"/>
            <w:vAlign w:val="center"/>
          </w:tcPr>
          <w:p>
            <w:pPr>
              <w:spacing w:after="0"/>
            </w:pPr>
            <w:r>
              <w:rPr>
                <w:sz w:val="18"/>
              </w:rPr>
              <w:t>P01</w:t>
            </w:r>
          </w:p>
        </w:tc>
        <w:tc>
          <w:tcPr>
            <w:tcW w:type="dxa" w:w="5486"/>
            <w:vAlign w:val="center"/>
          </w:tcPr>
          <w:p>
            <w:pPr>
              <w:spacing w:after="0"/>
            </w:pPr>
            <w:r>
              <w:rPr>
                <w:sz w:val="18"/>
              </w:rPr>
              <w:t>Solicitud de servicio recibida</w:t>
            </w:r>
          </w:p>
        </w:tc>
        <w:tc>
          <w:tcPr>
            <w:tcW w:type="dxa" w:w="5486"/>
            <w:vAlign w:val="center"/>
          </w:tcPr>
          <w:p>
            <w:pPr>
              <w:spacing w:after="0"/>
            </w:pPr>
            <w:r>
              <w:rPr>
                <w:sz w:val="18"/>
              </w:rPr>
              <w:t>Solo E4 entrega a P02 un pedido registrado PENDING y validado por el Dispatcher. E1, E2 y E3 cierran la solicitud; el motivo y la aceptación comercial requieren evidencia fuera del estado actual de EcoRoute.</w:t>
            </w:r>
          </w:p>
        </w:tc>
      </w:tr>
      <w:tr>
        <w:tc>
          <w:tcPr>
            <w:tcW w:type="dxa" w:w="5486"/>
            <w:vAlign w:val="center"/>
            <w:shd w:fill="EFF5F9"/>
          </w:tcPr>
          <w:p>
            <w:pPr>
              <w:spacing w:after="0"/>
            </w:pPr>
            <w:r>
              <w:rPr>
                <w:sz w:val="18"/>
              </w:rPr>
              <w:t>P02 + P03</w:t>
            </w:r>
          </w:p>
        </w:tc>
        <w:tc>
          <w:tcPr>
            <w:tcW w:type="dxa" w:w="5486"/>
            <w:vAlign w:val="center"/>
            <w:shd w:fill="EFF5F9"/>
          </w:tcPr>
          <w:p>
            <w:pPr>
              <w:spacing w:after="0"/>
            </w:pPr>
            <w:r>
              <w:rPr>
                <w:sz w:val="18"/>
              </w:rPr>
              <w:t>P02</w:t>
            </w:r>
          </w:p>
        </w:tc>
        <w:tc>
          <w:tcPr>
            <w:tcW w:type="dxa" w:w="5486"/>
            <w:vAlign w:val="center"/>
            <w:shd w:fill="EFF5F9"/>
          </w:tcPr>
          <w:p>
            <w:pPr>
              <w:spacing w:after="0"/>
            </w:pPr>
            <w:r>
              <w:rPr>
                <w:sz w:val="18"/>
              </w:rPr>
              <w:t>Pedidos PENDING validados para una jornada</w:t>
            </w:r>
          </w:p>
        </w:tc>
        <w:tc>
          <w:tcPr>
            <w:tcW w:type="dxa" w:w="5486"/>
            <w:vAlign w:val="center"/>
            <w:shd w:fill="EFF5F9"/>
          </w:tcPr>
          <w:p>
            <w:pPr>
              <w:spacing w:after="0"/>
            </w:pPr>
            <w:r>
              <w:rPr>
                <w:sz w:val="18"/>
              </w:rPr>
              <w:t>Solo E4 inicia P03. E1 conserva pedidos en cartera; E2 bloquea el despacho por falta de asignación; E3 suspende la jornada y exige nueva fecha. Ningún final negativo equivale a entrega fallida.</w:t>
            </w:r>
          </w:p>
        </w:tc>
      </w:tr>
      <w:tr>
        <w:tc>
          <w:tcPr>
            <w:tcW w:type="dxa" w:w="5486"/>
            <w:vAlign w:val="center"/>
          </w:tcPr>
          <w:p>
            <w:pPr>
              <w:spacing w:after="0"/>
            </w:pPr>
            <w:r>
              <w:rPr>
                <w:sz w:val="18"/>
              </w:rPr>
              <w:t>P04</w:t>
            </w:r>
          </w:p>
        </w:tc>
        <w:tc>
          <w:tcPr>
            <w:tcW w:type="dxa" w:w="5486"/>
            <w:vAlign w:val="center"/>
          </w:tcPr>
          <w:p>
            <w:pPr>
              <w:spacing w:after="0"/>
            </w:pPr>
            <w:r>
              <w:rPr>
                <w:sz w:val="18"/>
              </w:rPr>
              <w:t>P03</w:t>
            </w:r>
          </w:p>
        </w:tc>
        <w:tc>
          <w:tcPr>
            <w:tcW w:type="dxa" w:w="5486"/>
            <w:vAlign w:val="center"/>
          </w:tcPr>
          <w:p>
            <w:pPr>
              <w:spacing w:after="0"/>
            </w:pPr>
            <w:r>
              <w:rPr>
                <w:sz w:val="18"/>
              </w:rPr>
              <w:t>Parada pendiente de una ruta iniciada</w:t>
            </w:r>
          </w:p>
        </w:tc>
        <w:tc>
          <w:tcPr>
            <w:tcW w:type="dxa" w:w="5486"/>
            <w:vAlign w:val="center"/>
          </w:tcPr>
          <w:p>
            <w:pPr>
              <w:spacing w:after="0"/>
            </w:pPr>
            <w:r>
              <w:rPr>
                <w:sz w:val="18"/>
              </w:rPr>
              <w:t>El modelo se lee por parada. Una excepción abre P04 para esa parada; el Dispatcher puede permitir que el conductor siga atendiendo las demás. Cuando ya no quedan paradas, P05 evalúa el resultado del periodo.</w:t>
            </w:r>
          </w:p>
        </w:tc>
      </w:tr>
      <w:tr>
        <w:tc>
          <w:tcPr>
            <w:tcW w:type="dxa" w:w="5486"/>
            <w:vAlign w:val="center"/>
            <w:shd w:fill="EFF5F9"/>
          </w:tcPr>
          <w:p>
            <w:pPr>
              <w:spacing w:after="0"/>
            </w:pPr>
            <w:r>
              <w:rPr>
                <w:sz w:val="18"/>
              </w:rPr>
              <w:t>P05</w:t>
            </w:r>
          </w:p>
        </w:tc>
        <w:tc>
          <w:tcPr>
            <w:tcW w:type="dxa" w:w="5486"/>
            <w:vAlign w:val="center"/>
            <w:shd w:fill="EFF5F9"/>
          </w:tcPr>
          <w:p>
            <w:pPr>
              <w:spacing w:after="0"/>
            </w:pPr>
            <w:r>
              <w:rPr>
                <w:sz w:val="18"/>
              </w:rPr>
              <w:t>P04</w:t>
            </w:r>
          </w:p>
        </w:tc>
        <w:tc>
          <w:tcPr>
            <w:tcW w:type="dxa" w:w="5486"/>
            <w:vAlign w:val="center"/>
            <w:shd w:fill="EFF5F9"/>
          </w:tcPr>
          <w:p>
            <w:pPr>
              <w:spacing w:after="0"/>
            </w:pPr>
            <w:r>
              <w:rPr>
                <w:sz w:val="18"/>
              </w:rPr>
              <w:t>Excepción de entrega, POD o despacho</w:t>
            </w:r>
          </w:p>
        </w:tc>
        <w:tc>
          <w:tcPr>
            <w:tcW w:type="dxa" w:w="5486"/>
            <w:vAlign w:val="center"/>
            <w:shd w:fill="EFF5F9"/>
          </w:tcPr>
          <w:p>
            <w:pPr>
              <w:spacing w:after="0"/>
            </w:pPr>
            <w:r>
              <w:rPr>
                <w:sz w:val="18"/>
              </w:rPr>
              <w:t>E1 vuelve a P03; E2 entra a P02 en nueva fecha; E3 alimenta P05 para análisis de fallas. El caso no desaparece de la trazabilidad.</w:t>
            </w:r>
          </w:p>
        </w:tc>
      </w:tr>
      <w:tr>
        <w:tc>
          <w:tcPr>
            <w:tcW w:type="dxa" w:w="5486"/>
            <w:vAlign w:val="center"/>
          </w:tcPr>
          <w:p>
            <w:pPr>
              <w:spacing w:after="0"/>
            </w:pPr>
            <w:r>
              <w:rPr>
                <w:sz w:val="18"/>
              </w:rPr>
              <w:t>P06</w:t>
            </w:r>
          </w:p>
        </w:tc>
        <w:tc>
          <w:tcPr>
            <w:tcW w:type="dxa" w:w="5486"/>
            <w:vAlign w:val="center"/>
          </w:tcPr>
          <w:p>
            <w:pPr>
              <w:spacing w:after="0"/>
            </w:pPr>
            <w:r>
              <w:rPr>
                <w:sz w:val="18"/>
              </w:rPr>
              <w:t>P05</w:t>
            </w:r>
          </w:p>
        </w:tc>
        <w:tc>
          <w:tcPr>
            <w:tcW w:type="dxa" w:w="5486"/>
            <w:vAlign w:val="center"/>
          </w:tcPr>
          <w:p>
            <w:pPr>
              <w:spacing w:after="0"/>
            </w:pPr>
            <w:r>
              <w:rPr>
                <w:sz w:val="18"/>
              </w:rPr>
              <w:t>Cierre de jornada o periodo de evaluación</w:t>
            </w:r>
          </w:p>
        </w:tc>
        <w:tc>
          <w:tcPr>
            <w:tcW w:type="dxa" w:w="5486"/>
            <w:vAlign w:val="center"/>
          </w:tcPr>
          <w:p>
            <w:pPr>
              <w:spacing w:after="0"/>
            </w:pPr>
            <w:r>
              <w:rPr>
                <w:sz w:val="18"/>
              </w:rPr>
              <w:t>P05 se activa por corte diario/semanal/mensual y usa resultados de P01-P04. Las mejoras aprobadas pueden cambiar reglas de esos procesos en el siguiente ciclo.</w:t>
            </w:r>
          </w:p>
        </w:tc>
      </w:tr>
    </w:tbl>
    <w:p>
      <w:pPr>
        <w:spacing w:after="120" w:line="269" w:lineRule="auto"/>
      </w:pPr>
      <w:r>
        <w:t>Las conexiones entre procesos son transferencias de caso, no flechas de secuencia BPMN entre diagramas independientes. Un retorno interno permanece en el mismo proceso. Los resultados pendientes o fallidos terminan con estado y responsable explícitos.</w:t>
      </w:r>
    </w:p>
    <w:p>
      <w:pPr>
        <w:spacing w:after="120" w:line="269" w:lineRule="auto"/>
      </w:pPr>
      <w:r>
        <w:t>Nivel de modelado: estos nueve BPMN representan procesos de negocio objetivo (To-Be), no la arquitectura informática. Los carriles internos expresan responsabilidades funcionales de MICOTRANS: Dispatcher, Jefatura logística, Conductor y Administrador. P01 muestra al cliente solicitante como pool externo de caja negra, con mensajes para la propuesta y la respuesta; no se inventa su proceso interno. EcoRoute y Keycloak apoyan las tareas, pero no aparecen como trabajadores ni actores del negocio. Esta elección metodológica no implica que BPMN prohíba carriles de sistemas en diagramas técnicos. Los puestos formales de MICOTRANS deben confirmarse antes del piloto.</w:t>
      </w:r>
    </w:p>
    <w:p>
      <w:pPr>
        <w:spacing w:after="120" w:line="269" w:lineRule="auto"/>
      </w:pPr>
      <w:r>
        <w:t>Convención BPMN 2.0: en P01 MICOTRANS es el pool y Dispatcher su carril; el cliente ocupa un pool externo de caja negra. El flujo de mensaje de salida se vincula a una Send Task y la respuesta a una Receive Task. Cada retorno alternativo que entra a una actividad pasa por una compuerta XOR convergente explícita; los rombos de decisión son XOR divergentes y las ramas se rotulan Sí/No. Las preguntas en los rombos son nombres descriptivos válidos, no una obligación ni una prohibición de la norma. Los cierres por rechazo, inviabilidad o desistimiento son eventos de fin ordinarios: describen resultados comerciales, no errores técnicos ni terminación de ramas paralelas. Referencia normativa: OMG, Business Process Model and Notation, versión 2.0.2.</w:t>
      </w:r>
    </w:p>
    <w:p>
      <w:pPr>
        <w:spacing w:after="120" w:line="269" w:lineRule="auto"/>
      </w:pPr>
      <w:r>
        <w:t>Secuencia verificada: el formulario permite registrar sin ruta y el backend genera PENDING. Si se elige una ruta existente, genera ASSIGNED. La ruta se crea PLANNED con fecha, conductor y vehículo. No existe en la interfaz ni en el API una operación de asignación posterior de un PENDING a una ruta; por ello, el orden ideal P01 → P02 contiene una brecha explícita. El recorrido end-to-end demostrable usa la ruta primero y registra después el pedido vinculado. La confirmación comercial no está representada por un estado CONFIRMED.</w:t>
      </w:r>
    </w:p>
    <w:p>
      <w:pPr>
        <w:pStyle w:val="Heading2"/>
      </w:pPr>
      <w:r>
        <w:t>Cobertura de los trece módulos funcionales</w:t>
      </w:r>
    </w:p>
    <w:tbl>
      <w:tblPr>
        <w:tblStyle w:val="TableGrid"/>
        <w:tblW w:type="auto" w:w="0"/>
        <w:tblLook w:firstColumn="1" w:firstRow="1" w:lastColumn="0" w:lastRow="0" w:noHBand="0" w:noVBand="1" w:val="04A0"/>
      </w:tblPr>
      <w:tblGrid>
        <w:gridCol w:w="7315"/>
        <w:gridCol w:w="7315"/>
        <w:gridCol w:w="7315"/>
      </w:tblGrid>
      <w:tr>
        <w:trPr>
          <w:tblHeader/>
        </w:trPr>
        <w:tc>
          <w:tcPr>
            <w:tcW w:type="dxa" w:w="7315"/>
            <w:shd w:fill="12395F"/>
          </w:tcPr>
          <w:p>
            <w:r>
              <w:rPr>
                <w:b/>
                <w:color w:val="FFFFFF"/>
                <w:sz w:val="18"/>
              </w:rPr>
              <w:t>Módulo RF</w:t>
            </w:r>
          </w:p>
        </w:tc>
        <w:tc>
          <w:tcPr>
            <w:tcW w:type="dxa" w:w="7315"/>
            <w:shd w:fill="12395F"/>
          </w:tcPr>
          <w:p>
            <w:r>
              <w:rPr>
                <w:b/>
                <w:color w:val="FFFFFF"/>
                <w:sz w:val="18"/>
              </w:rPr>
              <w:t>Proceso BPMN</w:t>
            </w:r>
          </w:p>
        </w:tc>
        <w:tc>
          <w:tcPr>
            <w:tcW w:type="dxa" w:w="7315"/>
            <w:shd w:fill="12395F"/>
          </w:tcPr>
          <w:p>
            <w:r>
              <w:rPr>
                <w:b/>
                <w:color w:val="FFFFFF"/>
                <w:sz w:val="18"/>
              </w:rPr>
              <w:t>Alcance</w:t>
            </w:r>
          </w:p>
        </w:tc>
      </w:tr>
      <w:tr>
        <w:tc>
          <w:tcPr>
            <w:tcW w:type="dxa" w:w="7315"/>
            <w:vAlign w:val="center"/>
          </w:tcPr>
          <w:p>
            <w:pPr>
              <w:spacing w:after="0"/>
            </w:pPr>
            <w:r>
              <w:rPr>
                <w:sz w:val="18"/>
              </w:rPr>
              <w:t>1. Seguridad y acceso</w:t>
            </w:r>
          </w:p>
        </w:tc>
        <w:tc>
          <w:tcPr>
            <w:tcW w:type="dxa" w:w="7315"/>
            <w:vAlign w:val="center"/>
          </w:tcPr>
          <w:p>
            <w:pPr>
              <w:spacing w:after="0"/>
            </w:pPr>
            <w:r>
              <w:rPr>
                <w:sz w:val="18"/>
              </w:rPr>
              <w:t>P08</w:t>
            </w:r>
          </w:p>
        </w:tc>
        <w:tc>
          <w:tcPr>
            <w:tcW w:type="dxa" w:w="7315"/>
            <w:vAlign w:val="center"/>
          </w:tcPr>
          <w:p>
            <w:pPr>
              <w:spacing w:after="0"/>
            </w:pPr>
            <w:r>
              <w:rPr>
                <w:sz w:val="18"/>
              </w:rPr>
              <w:t>Inicio de sesión, renovación, cierre y permisos: funciones transversales.</w:t>
            </w:r>
          </w:p>
        </w:tc>
      </w:tr>
      <w:tr>
        <w:tc>
          <w:tcPr>
            <w:tcW w:type="dxa" w:w="7315"/>
            <w:vAlign w:val="center"/>
            <w:shd w:fill="EFF5F9"/>
          </w:tcPr>
          <w:p>
            <w:pPr>
              <w:spacing w:after="0"/>
            </w:pPr>
            <w:r>
              <w:rPr>
                <w:sz w:val="18"/>
              </w:rPr>
              <w:t>2. Conductores</w:t>
            </w:r>
          </w:p>
        </w:tc>
        <w:tc>
          <w:tcPr>
            <w:tcW w:type="dxa" w:w="7315"/>
            <w:vAlign w:val="center"/>
            <w:shd w:fill="EFF5F9"/>
          </w:tcPr>
          <w:p>
            <w:pPr>
              <w:spacing w:after="0"/>
            </w:pPr>
            <w:r>
              <w:rPr>
                <w:sz w:val="18"/>
              </w:rPr>
              <w:t>P06</w:t>
            </w:r>
          </w:p>
        </w:tc>
        <w:tc>
          <w:tcPr>
            <w:tcW w:type="dxa" w:w="7315"/>
            <w:vAlign w:val="center"/>
            <w:shd w:fill="EFF5F9"/>
          </w:tcPr>
          <w:p>
            <w:pPr>
              <w:spacing w:after="0"/>
            </w:pPr>
            <w:r>
              <w:rPr>
                <w:sz w:val="18"/>
              </w:rPr>
              <w:t>Alta y cambios sustentan la habilitación.</w:t>
            </w:r>
          </w:p>
        </w:tc>
      </w:tr>
      <w:tr>
        <w:tc>
          <w:tcPr>
            <w:tcW w:type="dxa" w:w="7315"/>
            <w:vAlign w:val="center"/>
          </w:tcPr>
          <w:p>
            <w:pPr>
              <w:spacing w:after="0"/>
            </w:pPr>
            <w:r>
              <w:rPr>
                <w:sz w:val="18"/>
              </w:rPr>
              <w:t>3. Vehículos</w:t>
            </w:r>
          </w:p>
        </w:tc>
        <w:tc>
          <w:tcPr>
            <w:tcW w:type="dxa" w:w="7315"/>
            <w:vAlign w:val="center"/>
          </w:tcPr>
          <w:p>
            <w:pPr>
              <w:spacing w:after="0"/>
            </w:pPr>
            <w:r>
              <w:rPr>
                <w:sz w:val="18"/>
              </w:rPr>
              <w:t>P06</w:t>
            </w:r>
          </w:p>
        </w:tc>
        <w:tc>
          <w:tcPr>
            <w:tcW w:type="dxa" w:w="7315"/>
            <w:vAlign w:val="center"/>
          </w:tcPr>
          <w:p>
            <w:pPr>
              <w:spacing w:after="0"/>
            </w:pPr>
            <w:r>
              <w:rPr>
                <w:sz w:val="18"/>
              </w:rPr>
              <w:t>Alta y cambios sustentan la aptitud y capacidad.</w:t>
            </w:r>
          </w:p>
        </w:tc>
      </w:tr>
      <w:tr>
        <w:tc>
          <w:tcPr>
            <w:tcW w:type="dxa" w:w="7315"/>
            <w:vAlign w:val="center"/>
            <w:shd w:fill="EFF5F9"/>
          </w:tcPr>
          <w:p>
            <w:pPr>
              <w:spacing w:after="0"/>
            </w:pPr>
            <w:r>
              <w:rPr>
                <w:sz w:val="18"/>
              </w:rPr>
              <w:t>4. Pedidos</w:t>
            </w:r>
          </w:p>
        </w:tc>
        <w:tc>
          <w:tcPr>
            <w:tcW w:type="dxa" w:w="7315"/>
            <w:vAlign w:val="center"/>
            <w:shd w:fill="EFF5F9"/>
          </w:tcPr>
          <w:p>
            <w:pPr>
              <w:spacing w:after="0"/>
            </w:pPr>
            <w:r>
              <w:rPr>
                <w:sz w:val="18"/>
              </w:rPr>
              <w:t>P01, P02, P03, P04</w:t>
            </w:r>
          </w:p>
        </w:tc>
        <w:tc>
          <w:tcPr>
            <w:tcW w:type="dxa" w:w="7315"/>
            <w:vAlign w:val="center"/>
            <w:shd w:fill="EFF5F9"/>
          </w:tcPr>
          <w:p>
            <w:pPr>
              <w:spacing w:after="0"/>
            </w:pPr>
            <w:r>
              <w:rPr>
                <w:sz w:val="18"/>
              </w:rPr>
              <w:t>Registro PENDING, vinculación a ruta, entrega y excepción; la vinculación posterior es brecha funcional.</w:t>
            </w:r>
          </w:p>
        </w:tc>
      </w:tr>
      <w:tr>
        <w:tc>
          <w:tcPr>
            <w:tcW w:type="dxa" w:w="7315"/>
            <w:vAlign w:val="center"/>
          </w:tcPr>
          <w:p>
            <w:pPr>
              <w:spacing w:after="0"/>
            </w:pPr>
            <w:r>
              <w:rPr>
                <w:sz w:val="18"/>
              </w:rPr>
              <w:t>5. Planificación y despacho</w:t>
            </w:r>
          </w:p>
        </w:tc>
        <w:tc>
          <w:tcPr>
            <w:tcW w:type="dxa" w:w="7315"/>
            <w:vAlign w:val="center"/>
          </w:tcPr>
          <w:p>
            <w:pPr>
              <w:spacing w:after="0"/>
            </w:pPr>
            <w:r>
              <w:rPr>
                <w:sz w:val="18"/>
              </w:rPr>
              <w:t>P02</w:t>
            </w:r>
          </w:p>
        </w:tc>
        <w:tc>
          <w:tcPr>
            <w:tcW w:type="dxa" w:w="7315"/>
            <w:vAlign w:val="center"/>
          </w:tcPr>
          <w:p>
            <w:pPr>
              <w:spacing w:after="0"/>
            </w:pPr>
            <w:r>
              <w:rPr>
                <w:sz w:val="18"/>
              </w:rPr>
              <w:t>Jornada aprobada e iniciada.</w:t>
            </w:r>
          </w:p>
        </w:tc>
      </w:tr>
      <w:tr>
        <w:tc>
          <w:tcPr>
            <w:tcW w:type="dxa" w:w="7315"/>
            <w:vAlign w:val="center"/>
            <w:shd w:fill="EFF5F9"/>
          </w:tcPr>
          <w:p>
            <w:pPr>
              <w:spacing w:after="0"/>
            </w:pPr>
            <w:r>
              <w:rPr>
                <w:sz w:val="18"/>
              </w:rPr>
              <w:t>6. Optimización</w:t>
            </w:r>
          </w:p>
        </w:tc>
        <w:tc>
          <w:tcPr>
            <w:tcW w:type="dxa" w:w="7315"/>
            <w:vAlign w:val="center"/>
            <w:shd w:fill="EFF5F9"/>
          </w:tcPr>
          <w:p>
            <w:pPr>
              <w:spacing w:after="0"/>
            </w:pPr>
            <w:r>
              <w:rPr>
                <w:sz w:val="18"/>
              </w:rPr>
              <w:t>P02</w:t>
            </w:r>
          </w:p>
        </w:tc>
        <w:tc>
          <w:tcPr>
            <w:tcW w:type="dxa" w:w="7315"/>
            <w:vAlign w:val="center"/>
            <w:shd w:fill="EFF5F9"/>
          </w:tcPr>
          <w:p>
            <w:pPr>
              <w:spacing w:after="0"/>
            </w:pPr>
            <w:r>
              <w:rPr>
                <w:sz w:val="18"/>
              </w:rPr>
              <w:t>Cálculo y revisión del recorrido; el algoritmo es una tarea de apoyo.</w:t>
            </w:r>
          </w:p>
        </w:tc>
      </w:tr>
      <w:tr>
        <w:tc>
          <w:tcPr>
            <w:tcW w:type="dxa" w:w="7315"/>
            <w:vAlign w:val="center"/>
          </w:tcPr>
          <w:p>
            <w:pPr>
              <w:spacing w:after="0"/>
            </w:pPr>
            <w:r>
              <w:rPr>
                <w:sz w:val="18"/>
              </w:rPr>
              <w:t>7. Operación móvil</w:t>
            </w:r>
          </w:p>
        </w:tc>
        <w:tc>
          <w:tcPr>
            <w:tcW w:type="dxa" w:w="7315"/>
            <w:vAlign w:val="center"/>
          </w:tcPr>
          <w:p>
            <w:pPr>
              <w:spacing w:after="0"/>
            </w:pPr>
            <w:r>
              <w:rPr>
                <w:sz w:val="18"/>
              </w:rPr>
              <w:t>P03, P07</w:t>
            </w:r>
          </w:p>
        </w:tc>
        <w:tc>
          <w:tcPr>
            <w:tcW w:type="dxa" w:w="7315"/>
            <w:vAlign w:val="center"/>
          </w:tcPr>
          <w:p>
            <w:pPr>
              <w:spacing w:after="0"/>
            </w:pPr>
            <w:r>
              <w:rPr>
                <w:sz w:val="18"/>
              </w:rPr>
              <w:t>Paradas, estados y seguimiento; perfil/tema son funciones de interfaz.</w:t>
            </w:r>
          </w:p>
        </w:tc>
      </w:tr>
      <w:tr>
        <w:tc>
          <w:tcPr>
            <w:tcW w:type="dxa" w:w="7315"/>
            <w:vAlign w:val="center"/>
            <w:shd w:fill="EFF5F9"/>
          </w:tcPr>
          <w:p>
            <w:pPr>
              <w:spacing w:after="0"/>
            </w:pPr>
            <w:r>
              <w:rPr>
                <w:sz w:val="18"/>
              </w:rPr>
              <w:t>8. Prueba de entrega</w:t>
            </w:r>
          </w:p>
        </w:tc>
        <w:tc>
          <w:tcPr>
            <w:tcW w:type="dxa" w:w="7315"/>
            <w:vAlign w:val="center"/>
            <w:shd w:fill="EFF5F9"/>
          </w:tcPr>
          <w:p>
            <w:pPr>
              <w:spacing w:after="0"/>
            </w:pPr>
            <w:r>
              <w:rPr>
                <w:sz w:val="18"/>
              </w:rPr>
              <w:t>P03, P04</w:t>
            </w:r>
          </w:p>
        </w:tc>
        <w:tc>
          <w:tcPr>
            <w:tcW w:type="dxa" w:w="7315"/>
            <w:vAlign w:val="center"/>
            <w:shd w:fill="EFF5F9"/>
          </w:tcPr>
          <w:p>
            <w:pPr>
              <w:spacing w:after="0"/>
            </w:pPr>
            <w:r>
              <w:rPr>
                <w:sz w:val="18"/>
              </w:rPr>
              <w:t>Captura, validación y tratamiento de POD observado.</w:t>
            </w:r>
          </w:p>
        </w:tc>
      </w:tr>
      <w:tr>
        <w:tc>
          <w:tcPr>
            <w:tcW w:type="dxa" w:w="7315"/>
            <w:vAlign w:val="center"/>
          </w:tcPr>
          <w:p>
            <w:pPr>
              <w:spacing w:after="0"/>
            </w:pPr>
            <w:r>
              <w:rPr>
                <w:sz w:val="18"/>
              </w:rPr>
              <w:t>9. GPS</w:t>
            </w:r>
          </w:p>
        </w:tc>
        <w:tc>
          <w:tcPr>
            <w:tcW w:type="dxa" w:w="7315"/>
            <w:vAlign w:val="center"/>
          </w:tcPr>
          <w:p>
            <w:pPr>
              <w:spacing w:after="0"/>
            </w:pPr>
            <w:r>
              <w:rPr>
                <w:sz w:val="18"/>
              </w:rPr>
              <w:t>P07</w:t>
            </w:r>
          </w:p>
        </w:tc>
        <w:tc>
          <w:tcPr>
            <w:tcW w:type="dxa" w:w="7315"/>
            <w:vAlign w:val="center"/>
          </w:tcPr>
          <w:p>
            <w:pPr>
              <w:spacing w:after="0"/>
            </w:pPr>
            <w:r>
              <w:rPr>
                <w:sz w:val="18"/>
              </w:rPr>
              <w:t>Transmisión, historial y supervisión.</w:t>
            </w:r>
          </w:p>
        </w:tc>
      </w:tr>
      <w:tr>
        <w:tc>
          <w:tcPr>
            <w:tcW w:type="dxa" w:w="7315"/>
            <w:vAlign w:val="center"/>
            <w:shd w:fill="EFF5F9"/>
          </w:tcPr>
          <w:p>
            <w:pPr>
              <w:spacing w:after="0"/>
            </w:pPr>
            <w:r>
              <w:rPr>
                <w:sz w:val="18"/>
              </w:rPr>
              <w:t>10. Notificaciones</w:t>
            </w:r>
          </w:p>
        </w:tc>
        <w:tc>
          <w:tcPr>
            <w:tcW w:type="dxa" w:w="7315"/>
            <w:vAlign w:val="center"/>
            <w:shd w:fill="EFF5F9"/>
          </w:tcPr>
          <w:p>
            <w:pPr>
              <w:spacing w:after="0"/>
            </w:pPr>
            <w:r>
              <w:rPr>
                <w:sz w:val="18"/>
              </w:rPr>
              <w:t>P03, P04, P07</w:t>
            </w:r>
          </w:p>
        </w:tc>
        <w:tc>
          <w:tcPr>
            <w:tcW w:type="dxa" w:w="7315"/>
            <w:vAlign w:val="center"/>
            <w:shd w:fill="EFF5F9"/>
          </w:tcPr>
          <w:p>
            <w:pPr>
              <w:spacing w:after="0"/>
            </w:pPr>
            <w:r>
              <w:rPr>
                <w:sz w:val="18"/>
              </w:rPr>
              <w:t>Avisos asociados a resultados y alertas.</w:t>
            </w:r>
          </w:p>
        </w:tc>
      </w:tr>
      <w:tr>
        <w:tc>
          <w:tcPr>
            <w:tcW w:type="dxa" w:w="7315"/>
            <w:vAlign w:val="center"/>
          </w:tcPr>
          <w:p>
            <w:pPr>
              <w:spacing w:after="0"/>
            </w:pPr>
            <w:r>
              <w:rPr>
                <w:sz w:val="18"/>
              </w:rPr>
              <w:t>11. Panel y reportes</w:t>
            </w:r>
          </w:p>
        </w:tc>
        <w:tc>
          <w:tcPr>
            <w:tcW w:type="dxa" w:w="7315"/>
            <w:vAlign w:val="center"/>
          </w:tcPr>
          <w:p>
            <w:pPr>
              <w:spacing w:after="0"/>
            </w:pPr>
            <w:r>
              <w:rPr>
                <w:sz w:val="18"/>
              </w:rPr>
              <w:t>P05</w:t>
            </w:r>
          </w:p>
        </w:tc>
        <w:tc>
          <w:tcPr>
            <w:tcW w:type="dxa" w:w="7315"/>
            <w:vAlign w:val="center"/>
          </w:tcPr>
          <w:p>
            <w:pPr>
              <w:spacing w:after="0"/>
            </w:pPr>
            <w:r>
              <w:rPr>
                <w:sz w:val="18"/>
              </w:rPr>
              <w:t>Consulta y exportación como insumos de decisión.</w:t>
            </w:r>
          </w:p>
        </w:tc>
      </w:tr>
      <w:tr>
        <w:tc>
          <w:tcPr>
            <w:tcW w:type="dxa" w:w="7315"/>
            <w:vAlign w:val="center"/>
            <w:shd w:fill="EFF5F9"/>
          </w:tcPr>
          <w:p>
            <w:pPr>
              <w:spacing w:after="0"/>
            </w:pPr>
            <w:r>
              <w:rPr>
                <w:sz w:val="18"/>
              </w:rPr>
              <w:t>12. Compras</w:t>
            </w:r>
          </w:p>
        </w:tc>
        <w:tc>
          <w:tcPr>
            <w:tcW w:type="dxa" w:w="7315"/>
            <w:vAlign w:val="center"/>
            <w:shd w:fill="EFF5F9"/>
          </w:tcPr>
          <w:p>
            <w:pPr>
              <w:spacing w:after="0"/>
            </w:pPr>
            <w:r>
              <w:rPr>
                <w:sz w:val="18"/>
              </w:rPr>
              <w:t>P09</w:t>
            </w:r>
          </w:p>
        </w:tc>
        <w:tc>
          <w:tcPr>
            <w:tcW w:type="dxa" w:w="7315"/>
            <w:vAlign w:val="center"/>
            <w:shd w:fill="EFF5F9"/>
          </w:tcPr>
          <w:p>
            <w:pPr>
              <w:spacing w:after="0"/>
            </w:pPr>
            <w:r>
              <w:rPr>
                <w:sz w:val="18"/>
              </w:rPr>
              <w:t>Solicitud, autorización, recepción y registro.</w:t>
            </w:r>
          </w:p>
        </w:tc>
      </w:tr>
      <w:tr>
        <w:tc>
          <w:tcPr>
            <w:tcW w:type="dxa" w:w="7315"/>
            <w:vAlign w:val="center"/>
          </w:tcPr>
          <w:p>
            <w:pPr>
              <w:spacing w:after="0"/>
            </w:pPr>
            <w:r>
              <w:rPr>
                <w:sz w:val="18"/>
              </w:rPr>
              <w:t>13. Inteligencia de negocios</w:t>
            </w:r>
          </w:p>
        </w:tc>
        <w:tc>
          <w:tcPr>
            <w:tcW w:type="dxa" w:w="7315"/>
            <w:vAlign w:val="center"/>
          </w:tcPr>
          <w:p>
            <w:pPr>
              <w:spacing w:after="0"/>
            </w:pPr>
            <w:r>
              <w:rPr>
                <w:sz w:val="18"/>
              </w:rPr>
              <w:t>P05</w:t>
            </w:r>
          </w:p>
        </w:tc>
        <w:tc>
          <w:tcPr>
            <w:tcW w:type="dxa" w:w="7315"/>
            <w:vAlign w:val="center"/>
          </w:tcPr>
          <w:p>
            <w:pPr>
              <w:spacing w:after="0"/>
            </w:pPr>
            <w:r>
              <w:rPr>
                <w:sz w:val="18"/>
              </w:rPr>
              <w:t>Indicadores, tendencias, metas y mejora.</w:t>
            </w:r>
          </w:p>
        </w:tc>
      </w:tr>
    </w:tbl>
    <w:p>
      <w:pPr>
        <w:pStyle w:val="Heading1"/>
      </w:pPr>
      <w:r>
        <w:t>2. Criterios usados para evaluar el detalle</w:t>
      </w:r>
    </w:p>
    <w:tbl>
      <w:tblPr>
        <w:tblStyle w:val="TableGrid"/>
        <w:tblW w:type="auto" w:w="0"/>
        <w:tblLook w:firstColumn="1" w:firstRow="1" w:lastColumn="0" w:lastRow="0" w:noHBand="0" w:noVBand="1" w:val="04A0"/>
      </w:tblPr>
      <w:tblGrid>
        <w:gridCol w:w="10973"/>
        <w:gridCol w:w="10973"/>
      </w:tblGrid>
      <w:tr>
        <w:trPr>
          <w:tblHeader/>
        </w:trPr>
        <w:tc>
          <w:tcPr>
            <w:tcW w:type="dxa" w:w="10973"/>
            <w:shd w:fill="12395F"/>
          </w:tcPr>
          <w:p>
            <w:r>
              <w:rPr>
                <w:b/>
                <w:color w:val="FFFFFF"/>
                <w:sz w:val="18"/>
              </w:rPr>
              <w:t>Criterio</w:t>
            </w:r>
          </w:p>
        </w:tc>
        <w:tc>
          <w:tcPr>
            <w:tcW w:type="dxa" w:w="10973"/>
            <w:shd w:fill="12395F"/>
          </w:tcPr>
          <w:p>
            <w:r>
              <w:rPr>
                <w:b/>
                <w:color w:val="FFFFFF"/>
                <w:sz w:val="18"/>
              </w:rPr>
              <w:t>Resultado de la revisión</w:t>
            </w:r>
          </w:p>
        </w:tc>
      </w:tr>
      <w:tr>
        <w:tc>
          <w:tcPr>
            <w:tcW w:type="dxa" w:w="10973"/>
            <w:vAlign w:val="center"/>
          </w:tcPr>
          <w:p>
            <w:pPr>
              <w:spacing w:after="0"/>
            </w:pPr>
            <w:r>
              <w:rPr>
                <w:sz w:val="18"/>
              </w:rPr>
              <w:t>Enfoque de negocio</w:t>
            </w:r>
          </w:p>
        </w:tc>
        <w:tc>
          <w:tcPr>
            <w:tcW w:type="dxa" w:w="10973"/>
            <w:vAlign w:val="center"/>
          </w:tcPr>
          <w:p>
            <w:pPr>
              <w:spacing w:after="0"/>
            </w:pPr>
            <w:r>
              <w:rPr>
                <w:sz w:val="18"/>
              </w:rPr>
              <w:t>Los carriles internos indican quién decide, corrige, autoriza o comunica. El cliente aparece como participante externo en P01; EcoRoute y Keycloak son soporte informático descrito fuera de los carriles.</w:t>
            </w:r>
          </w:p>
        </w:tc>
      </w:tr>
      <w:tr>
        <w:tc>
          <w:tcPr>
            <w:tcW w:type="dxa" w:w="10973"/>
            <w:vAlign w:val="center"/>
            <w:shd w:fill="EFF5F9"/>
          </w:tcPr>
          <w:p>
            <w:pPr>
              <w:spacing w:after="0"/>
            </w:pPr>
            <w:r>
              <w:rPr>
                <w:sz w:val="18"/>
              </w:rPr>
              <w:t>Decisiones completas</w:t>
            </w:r>
          </w:p>
        </w:tc>
        <w:tc>
          <w:tcPr>
            <w:tcW w:type="dxa" w:w="10973"/>
            <w:vAlign w:val="center"/>
            <w:shd w:fill="EFF5F9"/>
          </w:tcPr>
          <w:p>
            <w:pPr>
              <w:spacing w:after="0"/>
            </w:pPr>
            <w:r>
              <w:rPr>
                <w:sz w:val="18"/>
              </w:rPr>
              <w:t>Toda compuerta exclusiva tiene salida Sí y No; cada No corrige, reintenta, escala o cierra con motivo.</w:t>
            </w:r>
          </w:p>
        </w:tc>
      </w:tr>
      <w:tr>
        <w:tc>
          <w:tcPr>
            <w:tcW w:type="dxa" w:w="10973"/>
            <w:vAlign w:val="center"/>
          </w:tcPr>
          <w:p>
            <w:pPr>
              <w:spacing w:after="0"/>
            </w:pPr>
            <w:r>
              <w:rPr>
                <w:sz w:val="18"/>
              </w:rPr>
              <w:t>Convergencia explícita</w:t>
            </w:r>
          </w:p>
        </w:tc>
        <w:tc>
          <w:tcPr>
            <w:tcW w:type="dxa" w:w="10973"/>
            <w:vAlign w:val="center"/>
          </w:tcPr>
          <w:p>
            <w:pPr>
              <w:spacing w:after="0"/>
            </w:pPr>
            <w:r>
              <w:rPr>
                <w:sz w:val="18"/>
              </w:rPr>
              <w:t>Ninguna actividad recibe dos flujos de secuencia directamente; los retornos alternativos pasan por una XOR convergente azul.</w:t>
            </w:r>
          </w:p>
        </w:tc>
      </w:tr>
      <w:tr>
        <w:tc>
          <w:tcPr>
            <w:tcW w:type="dxa" w:w="10973"/>
            <w:vAlign w:val="center"/>
            <w:shd w:fill="EFF5F9"/>
          </w:tcPr>
          <w:p>
            <w:pPr>
              <w:spacing w:after="0"/>
            </w:pPr>
            <w:r>
              <w:rPr>
                <w:sz w:val="18"/>
              </w:rPr>
              <w:t>Mensajes y participantes</w:t>
            </w:r>
          </w:p>
        </w:tc>
        <w:tc>
          <w:tcPr>
            <w:tcW w:type="dxa" w:w="10973"/>
            <w:vAlign w:val="center"/>
            <w:shd w:fill="EFF5F9"/>
          </w:tcPr>
          <w:p>
            <w:pPr>
              <w:spacing w:after="0"/>
            </w:pPr>
            <w:r>
              <w:rPr>
                <w:sz w:val="18"/>
              </w:rPr>
              <w:t>Solo P01 necesita interacción con el cliente externo. El mensaje entra a una tarea de recepción y sale de una tarea de envío, sin flujos de secuencia entre pools.</w:t>
            </w:r>
          </w:p>
        </w:tc>
      </w:tr>
      <w:tr>
        <w:tc>
          <w:tcPr>
            <w:tcW w:type="dxa" w:w="10973"/>
            <w:vAlign w:val="center"/>
          </w:tcPr>
          <w:p>
            <w:pPr>
              <w:spacing w:after="0"/>
            </w:pPr>
            <w:r>
              <w:rPr>
                <w:sz w:val="18"/>
              </w:rPr>
              <w:t>Fin tipificado</w:t>
            </w:r>
          </w:p>
        </w:tc>
        <w:tc>
          <w:tcPr>
            <w:tcW w:type="dxa" w:w="10973"/>
            <w:vAlign w:val="center"/>
          </w:tcPr>
          <w:p>
            <w:pPr>
              <w:spacing w:after="0"/>
            </w:pPr>
            <w:r>
              <w:rPr>
                <w:sz w:val="18"/>
              </w:rPr>
              <w:t>Los resultados de negocio usan eventos de fin ordinarios; Error y Terminate se reservan para excepciones BPMN que realmente requieren esas semánticas.</w:t>
            </w:r>
          </w:p>
        </w:tc>
      </w:tr>
      <w:tr>
        <w:tc>
          <w:tcPr>
            <w:tcW w:type="dxa" w:w="10973"/>
            <w:vAlign w:val="center"/>
            <w:shd w:fill="EFF5F9"/>
          </w:tcPr>
          <w:p>
            <w:pPr>
              <w:spacing w:after="0"/>
            </w:pPr>
            <w:r>
              <w:rPr>
                <w:sz w:val="18"/>
              </w:rPr>
              <w:t>Inicio y cierre</w:t>
            </w:r>
          </w:p>
        </w:tc>
        <w:tc>
          <w:tcPr>
            <w:tcW w:type="dxa" w:w="10973"/>
            <w:vAlign w:val="center"/>
            <w:shd w:fill="EFF5F9"/>
          </w:tcPr>
          <w:p>
            <w:pPr>
              <w:spacing w:after="0"/>
            </w:pPr>
            <w:r>
              <w:rPr>
                <w:sz w:val="18"/>
              </w:rPr>
              <w:t>Cada proceso define un evento inicial, varios resultados posibles y el proceso siguiente para cada transferencia.</w:t>
            </w:r>
          </w:p>
        </w:tc>
      </w:tr>
      <w:tr>
        <w:tc>
          <w:tcPr>
            <w:tcW w:type="dxa" w:w="10973"/>
            <w:vAlign w:val="center"/>
          </w:tcPr>
          <w:p>
            <w:pPr>
              <w:spacing w:after="0"/>
            </w:pPr>
            <w:r>
              <w:rPr>
                <w:sz w:val="18"/>
              </w:rPr>
              <w:t>Relación con desarrollo</w:t>
            </w:r>
          </w:p>
        </w:tc>
        <w:tc>
          <w:tcPr>
            <w:tcW w:type="dxa" w:w="10973"/>
            <w:vAlign w:val="center"/>
          </w:tcPr>
          <w:p>
            <w:pPr>
              <w:spacing w:after="0"/>
            </w:pPr>
            <w:r>
              <w:rPr>
                <w:sz w:val="18"/>
              </w:rPr>
              <w:t>Se indica soporte visible en código y control operativo que debe acordarse o verificarse durante el piloto.</w:t>
            </w:r>
          </w:p>
        </w:tc>
      </w:tr>
    </w:tbl>
    <w:p>
      <w:pPr>
        <w:pStyle w:val="Heading1"/>
      </w:pPr>
      <w:r>
        <w:t>P01 Confirmar pedidos</w:t>
      </w:r>
    </w:p>
    <w:p>
      <w:pPr>
        <w:spacing w:after="120" w:line="269" w:lineRule="auto"/>
      </w:pPr>
      <w:r>
        <w:rPr>
          <w:b/>
        </w:rPr>
        <w:t xml:space="preserve">Dueño del proceso: </w:t>
      </w:r>
      <w:r>
        <w:t>Dispatcher  |  Inicio: Solicitud de servicio recibida  |  Salida principal: Pedido validado, registrado sin ruta y apto para planificar</w:t>
      </w:r>
    </w:p>
    <w:p>
      <w:pPr>
        <w:jc w:val="center"/>
      </w:pPr>
      <w:r>
        <w:drawing>
          <wp:inline xmlns:a="http://schemas.openxmlformats.org/drawingml/2006/main" xmlns:pic="http://schemas.openxmlformats.org/drawingml/2006/picture">
            <wp:extent cx="13807440" cy="3609414"/>
            <wp:docPr id="1" name="Picture 1"/>
            <wp:cNvGraphicFramePr>
              <a:graphicFrameLocks noChangeAspect="1"/>
            </wp:cNvGraphicFramePr>
            <a:graphic>
              <a:graphicData uri="http://schemas.openxmlformats.org/drawingml/2006/picture">
                <pic:pic>
                  <pic:nvPicPr>
                    <pic:cNvPr id="0" name="P01_negocio.png"/>
                    <pic:cNvPicPr/>
                  </pic:nvPicPr>
                  <pic:blipFill>
                    <a:blip r:embed="rId9"/>
                    <a:stretch>
                      <a:fillRect/>
                    </a:stretch>
                  </pic:blipFill>
                  <pic:spPr>
                    <a:xfrm>
                      <a:off x="0" y="0"/>
                      <a:ext cx="13807440" cy="3609414"/>
                    </a:xfrm>
                    <a:prstGeom prst="rect"/>
                  </pic:spPr>
                </pic:pic>
              </a:graphicData>
            </a:graphic>
          </wp:inline>
        </w:drawing>
      </w:r>
    </w:p>
    <w:p>
      <w:pPr>
        <w:pStyle w:val="Heading2"/>
      </w:pPr>
      <w:r>
        <w:t>Lectura de cada compuerta</w:t>
      </w:r>
    </w:p>
    <w:tbl>
      <w:tblPr>
        <w:tblStyle w:val="TableGrid"/>
        <w:tblW w:type="auto" w:w="0"/>
        <w:tblLook w:firstColumn="1" w:firstRow="1" w:lastColumn="0" w:lastRow="0" w:noHBand="0" w:noVBand="1" w:val="04A0"/>
      </w:tblPr>
      <w:tblGrid>
        <w:gridCol w:w="5486"/>
        <w:gridCol w:w="5486"/>
        <w:gridCol w:w="5486"/>
        <w:gridCol w:w="5486"/>
      </w:tblGrid>
      <w:tr>
        <w:trPr>
          <w:tblHeader/>
        </w:trPr>
        <w:tc>
          <w:tcPr>
            <w:tcW w:type="dxa" w:w="5486"/>
            <w:shd w:fill="12395F"/>
          </w:tcPr>
          <w:p>
            <w:r>
              <w:rPr>
                <w:b/>
                <w:color w:val="FFFFFF"/>
                <w:sz w:val="18"/>
              </w:rPr>
              <w:t>Condición</w:t>
            </w:r>
          </w:p>
        </w:tc>
        <w:tc>
          <w:tcPr>
            <w:tcW w:type="dxa" w:w="5486"/>
            <w:shd w:fill="12395F"/>
          </w:tcPr>
          <w:p>
            <w:r>
              <w:rPr>
                <w:b/>
                <w:color w:val="FFFFFF"/>
                <w:sz w:val="18"/>
              </w:rPr>
              <w:t>Responsable</w:t>
            </w:r>
          </w:p>
        </w:tc>
        <w:tc>
          <w:tcPr>
            <w:tcW w:type="dxa" w:w="5486"/>
            <w:shd w:fill="12395F"/>
          </w:tcPr>
          <w:p>
            <w:r>
              <w:rPr>
                <w:b/>
                <w:color w:val="FFFFFF"/>
                <w:sz w:val="18"/>
              </w:rPr>
              <w:t>Si la respuesta es Sí</w:t>
            </w:r>
          </w:p>
        </w:tc>
        <w:tc>
          <w:tcPr>
            <w:tcW w:type="dxa" w:w="5486"/>
            <w:shd w:fill="12395F"/>
          </w:tcPr>
          <w:p>
            <w:r>
              <w:rPr>
                <w:b/>
                <w:color w:val="FFFFFF"/>
                <w:sz w:val="18"/>
              </w:rPr>
              <w:t>Si la respuesta es No</w:t>
            </w:r>
          </w:p>
        </w:tc>
      </w:tr>
      <w:tr>
        <w:tc>
          <w:tcPr>
            <w:tcW w:type="dxa" w:w="5486"/>
            <w:vAlign w:val="center"/>
          </w:tcPr>
          <w:p>
            <w:pPr>
              <w:spacing w:after="0"/>
            </w:pPr>
            <w:r>
              <w:rPr>
                <w:sz w:val="18"/>
              </w:rPr>
              <w:t>¿Datos completos?</w:t>
            </w:r>
          </w:p>
        </w:tc>
        <w:tc>
          <w:tcPr>
            <w:tcW w:type="dxa" w:w="5486"/>
            <w:vAlign w:val="center"/>
          </w:tcPr>
          <w:p>
            <w:pPr>
              <w:spacing w:after="0"/>
            </w:pPr>
            <w:r>
              <w:rPr>
                <w:sz w:val="18"/>
              </w:rPr>
              <w:t>Dispatcher</w:t>
            </w:r>
          </w:p>
        </w:tc>
        <w:tc>
          <w:tcPr>
            <w:tcW w:type="dxa" w:w="5486"/>
            <w:vAlign w:val="center"/>
          </w:tcPr>
          <w:p>
            <w:pPr>
              <w:spacing w:after="0"/>
            </w:pPr>
            <w:r>
              <w:rPr>
                <w:sz w:val="18"/>
              </w:rPr>
              <w:t>Revisar dirección y duplicidad</w:t>
            </w:r>
          </w:p>
        </w:tc>
        <w:tc>
          <w:tcPr>
            <w:tcW w:type="dxa" w:w="5486"/>
            <w:vAlign w:val="center"/>
          </w:tcPr>
          <w:p>
            <w:pPr>
              <w:spacing w:after="0"/>
            </w:pPr>
            <w:r>
              <w:rPr>
                <w:sz w:val="18"/>
              </w:rPr>
              <w:t>Solicitar corrección</w:t>
            </w:r>
          </w:p>
        </w:tc>
      </w:tr>
      <w:tr>
        <w:tc>
          <w:tcPr>
            <w:tcW w:type="dxa" w:w="5486"/>
            <w:vAlign w:val="center"/>
            <w:shd w:fill="EFF5F9"/>
          </w:tcPr>
          <w:p>
            <w:pPr>
              <w:spacing w:after="0"/>
            </w:pPr>
            <w:r>
              <w:rPr>
                <w:sz w:val="18"/>
              </w:rPr>
              <w:t>¿Cliente corrige a tiempo?</w:t>
            </w:r>
          </w:p>
        </w:tc>
        <w:tc>
          <w:tcPr>
            <w:tcW w:type="dxa" w:w="5486"/>
            <w:vAlign w:val="center"/>
            <w:shd w:fill="EFF5F9"/>
          </w:tcPr>
          <w:p>
            <w:pPr>
              <w:spacing w:after="0"/>
            </w:pPr>
            <w:r>
              <w:rPr>
                <w:sz w:val="18"/>
              </w:rPr>
              <w:t>Dispatcher</w:t>
            </w:r>
          </w:p>
        </w:tc>
        <w:tc>
          <w:tcPr>
            <w:tcW w:type="dxa" w:w="5486"/>
            <w:vAlign w:val="center"/>
            <w:shd w:fill="EFF5F9"/>
          </w:tcPr>
          <w:p>
            <w:pPr>
              <w:spacing w:after="0"/>
            </w:pPr>
            <w:r>
              <w:rPr>
                <w:sz w:val="18"/>
              </w:rPr>
              <w:t>Revisar datos mínimos</w:t>
            </w:r>
          </w:p>
        </w:tc>
        <w:tc>
          <w:tcPr>
            <w:tcW w:type="dxa" w:w="5486"/>
            <w:vAlign w:val="center"/>
            <w:shd w:fill="EFF5F9"/>
          </w:tcPr>
          <w:p>
            <w:pPr>
              <w:spacing w:after="0"/>
            </w:pPr>
            <w:r>
              <w:rPr>
                <w:sz w:val="18"/>
              </w:rPr>
              <w:t>Solicitud no admitida</w:t>
            </w:r>
          </w:p>
        </w:tc>
      </w:tr>
      <w:tr>
        <w:tc>
          <w:tcPr>
            <w:tcW w:type="dxa" w:w="5486"/>
            <w:vAlign w:val="center"/>
          </w:tcPr>
          <w:p>
            <w:pPr>
              <w:spacing w:after="0"/>
            </w:pPr>
            <w:r>
              <w:rPr>
                <w:sz w:val="18"/>
              </w:rPr>
              <w:t>¿Dirección utilizable?</w:t>
            </w:r>
          </w:p>
        </w:tc>
        <w:tc>
          <w:tcPr>
            <w:tcW w:type="dxa" w:w="5486"/>
            <w:vAlign w:val="center"/>
          </w:tcPr>
          <w:p>
            <w:pPr>
              <w:spacing w:after="0"/>
            </w:pPr>
            <w:r>
              <w:rPr>
                <w:sz w:val="18"/>
              </w:rPr>
              <w:t>Dispatcher</w:t>
            </w:r>
          </w:p>
        </w:tc>
        <w:tc>
          <w:tcPr>
            <w:tcW w:type="dxa" w:w="5486"/>
            <w:vAlign w:val="center"/>
          </w:tcPr>
          <w:p>
            <w:pPr>
              <w:spacing w:after="0"/>
            </w:pPr>
            <w:r>
              <w:rPr>
                <w:sz w:val="18"/>
              </w:rPr>
              <w:t>Validar cobertura y ventana</w:t>
            </w:r>
          </w:p>
        </w:tc>
        <w:tc>
          <w:tcPr>
            <w:tcW w:type="dxa" w:w="5486"/>
            <w:vAlign w:val="center"/>
          </w:tcPr>
          <w:p>
            <w:pPr>
              <w:spacing w:after="0"/>
            </w:pPr>
            <w:r>
              <w:rPr>
                <w:sz w:val="18"/>
              </w:rPr>
              <w:t>Aclarar ubicación con cliente</w:t>
            </w:r>
          </w:p>
        </w:tc>
      </w:tr>
      <w:tr>
        <w:tc>
          <w:tcPr>
            <w:tcW w:type="dxa" w:w="5486"/>
            <w:vAlign w:val="center"/>
            <w:shd w:fill="EFF5F9"/>
          </w:tcPr>
          <w:p>
            <w:pPr>
              <w:spacing w:after="0"/>
            </w:pPr>
            <w:r>
              <w:rPr>
                <w:sz w:val="18"/>
              </w:rPr>
              <w:t>¿Ubicación aclarada?</w:t>
            </w:r>
          </w:p>
        </w:tc>
        <w:tc>
          <w:tcPr>
            <w:tcW w:type="dxa" w:w="5486"/>
            <w:vAlign w:val="center"/>
            <w:shd w:fill="EFF5F9"/>
          </w:tcPr>
          <w:p>
            <w:pPr>
              <w:spacing w:after="0"/>
            </w:pPr>
            <w:r>
              <w:rPr>
                <w:sz w:val="18"/>
              </w:rPr>
              <w:t>Dispatcher</w:t>
            </w:r>
          </w:p>
        </w:tc>
        <w:tc>
          <w:tcPr>
            <w:tcW w:type="dxa" w:w="5486"/>
            <w:vAlign w:val="center"/>
            <w:shd w:fill="EFF5F9"/>
          </w:tcPr>
          <w:p>
            <w:pPr>
              <w:spacing w:after="0"/>
            </w:pPr>
            <w:r>
              <w:rPr>
                <w:sz w:val="18"/>
              </w:rPr>
              <w:t>Revisar dirección y duplicidad</w:t>
            </w:r>
          </w:p>
        </w:tc>
        <w:tc>
          <w:tcPr>
            <w:tcW w:type="dxa" w:w="5486"/>
            <w:vAlign w:val="center"/>
            <w:shd w:fill="EFF5F9"/>
          </w:tcPr>
          <w:p>
            <w:pPr>
              <w:spacing w:after="0"/>
            </w:pPr>
            <w:r>
              <w:rPr>
                <w:sz w:val="18"/>
              </w:rPr>
              <w:t>Solicitud no viable</w:t>
            </w:r>
          </w:p>
        </w:tc>
      </w:tr>
      <w:tr>
        <w:tc>
          <w:tcPr>
            <w:tcW w:type="dxa" w:w="5486"/>
            <w:vAlign w:val="center"/>
          </w:tcPr>
          <w:p>
            <w:pPr>
              <w:spacing w:after="0"/>
            </w:pPr>
            <w:r>
              <w:rPr>
                <w:sz w:val="18"/>
              </w:rPr>
              <w:t>¿Servicio factible?</w:t>
            </w:r>
          </w:p>
        </w:tc>
        <w:tc>
          <w:tcPr>
            <w:tcW w:type="dxa" w:w="5486"/>
            <w:vAlign w:val="center"/>
          </w:tcPr>
          <w:p>
            <w:pPr>
              <w:spacing w:after="0"/>
            </w:pPr>
            <w:r>
              <w:rPr>
                <w:sz w:val="18"/>
              </w:rPr>
              <w:t>Dispatcher</w:t>
            </w:r>
          </w:p>
        </w:tc>
        <w:tc>
          <w:tcPr>
            <w:tcW w:type="dxa" w:w="5486"/>
            <w:vAlign w:val="center"/>
          </w:tcPr>
          <w:p>
            <w:pPr>
              <w:spacing w:after="0"/>
            </w:pPr>
            <w:r>
              <w:rPr>
                <w:sz w:val="18"/>
              </w:rPr>
              <w:t>Comunicar condiciones al cliente</w:t>
            </w:r>
          </w:p>
        </w:tc>
        <w:tc>
          <w:tcPr>
            <w:tcW w:type="dxa" w:w="5486"/>
            <w:vAlign w:val="center"/>
          </w:tcPr>
          <w:p>
            <w:pPr>
              <w:spacing w:after="0"/>
            </w:pPr>
            <w:r>
              <w:rPr>
                <w:sz w:val="18"/>
              </w:rPr>
              <w:t>Proponer fecha o condición alternativa</w:t>
            </w:r>
          </w:p>
        </w:tc>
      </w:tr>
      <w:tr>
        <w:tc>
          <w:tcPr>
            <w:tcW w:type="dxa" w:w="5486"/>
            <w:vAlign w:val="center"/>
            <w:shd w:fill="EFF5F9"/>
          </w:tcPr>
          <w:p>
            <w:pPr>
              <w:spacing w:after="0"/>
            </w:pPr>
            <w:r>
              <w:rPr>
                <w:sz w:val="18"/>
              </w:rPr>
              <w:t>¿Cliente acepta alternativa?</w:t>
            </w:r>
          </w:p>
        </w:tc>
        <w:tc>
          <w:tcPr>
            <w:tcW w:type="dxa" w:w="5486"/>
            <w:vAlign w:val="center"/>
            <w:shd w:fill="EFF5F9"/>
          </w:tcPr>
          <w:p>
            <w:pPr>
              <w:spacing w:after="0"/>
            </w:pPr>
            <w:r>
              <w:rPr>
                <w:sz w:val="18"/>
              </w:rPr>
              <w:t>Dispatcher</w:t>
            </w:r>
          </w:p>
        </w:tc>
        <w:tc>
          <w:tcPr>
            <w:tcW w:type="dxa" w:w="5486"/>
            <w:vAlign w:val="center"/>
            <w:shd w:fill="EFF5F9"/>
          </w:tcPr>
          <w:p>
            <w:pPr>
              <w:spacing w:after="0"/>
            </w:pPr>
            <w:r>
              <w:rPr>
                <w:sz w:val="18"/>
              </w:rPr>
              <w:t>Validar cobertura y ventana</w:t>
            </w:r>
          </w:p>
        </w:tc>
        <w:tc>
          <w:tcPr>
            <w:tcW w:type="dxa" w:w="5486"/>
            <w:vAlign w:val="center"/>
            <w:shd w:fill="EFF5F9"/>
          </w:tcPr>
          <w:p>
            <w:pPr>
              <w:spacing w:after="0"/>
            </w:pPr>
            <w:r>
              <w:rPr>
                <w:sz w:val="18"/>
              </w:rPr>
              <w:t>Solicitud desistida</w:t>
            </w:r>
          </w:p>
        </w:tc>
      </w:tr>
      <w:tr>
        <w:tc>
          <w:tcPr>
            <w:tcW w:type="dxa" w:w="5486"/>
            <w:vAlign w:val="center"/>
          </w:tcPr>
          <w:p>
            <w:pPr>
              <w:spacing w:after="0"/>
            </w:pPr>
            <w:r>
              <w:rPr>
                <w:sz w:val="18"/>
              </w:rPr>
              <w:t>¿Cliente confirma?</w:t>
            </w:r>
          </w:p>
        </w:tc>
        <w:tc>
          <w:tcPr>
            <w:tcW w:type="dxa" w:w="5486"/>
            <w:vAlign w:val="center"/>
          </w:tcPr>
          <w:p>
            <w:pPr>
              <w:spacing w:after="0"/>
            </w:pPr>
            <w:r>
              <w:rPr>
                <w:sz w:val="18"/>
              </w:rPr>
              <w:t>Dispatcher</w:t>
            </w:r>
          </w:p>
        </w:tc>
        <w:tc>
          <w:tcPr>
            <w:tcW w:type="dxa" w:w="5486"/>
            <w:vAlign w:val="center"/>
          </w:tcPr>
          <w:p>
            <w:pPr>
              <w:spacing w:after="0"/>
            </w:pPr>
            <w:r>
              <w:rPr>
                <w:sz w:val="18"/>
              </w:rPr>
              <w:t>Registrar pedido sin ruta (PENDING)</w:t>
            </w:r>
          </w:p>
        </w:tc>
        <w:tc>
          <w:tcPr>
            <w:tcW w:type="dxa" w:w="5486"/>
            <w:vAlign w:val="center"/>
          </w:tcPr>
          <w:p>
            <w:pPr>
              <w:spacing w:after="0"/>
            </w:pPr>
            <w:r>
              <w:rPr>
                <w:sz w:val="18"/>
              </w:rPr>
              <w:t>Solicitud desistida</w:t>
            </w:r>
          </w:p>
        </w:tc>
      </w:tr>
    </w:tbl>
    <w:p>
      <w:pPr>
        <w:pStyle w:val="Heading2"/>
      </w:pPr>
      <w:r>
        <w:t>Condiciones, tratamiento y cierre</w:t>
      </w:r>
    </w:p>
    <w:tbl>
      <w:tblPr>
        <w:tblStyle w:val="TableGrid"/>
        <w:tblW w:type="auto" w:w="0"/>
        <w:tblLook w:firstColumn="1" w:firstRow="1" w:lastColumn="0" w:lastRow="0" w:noHBand="0" w:noVBand="1" w:val="04A0"/>
      </w:tblPr>
      <w:tblGrid>
        <w:gridCol w:w="10973"/>
        <w:gridCol w:w="10973"/>
      </w:tblGrid>
      <w:tr>
        <w:trPr>
          <w:tblHeader/>
        </w:trPr>
        <w:tc>
          <w:tcPr>
            <w:tcW w:type="dxa" w:w="10973"/>
            <w:shd w:fill="12395F"/>
          </w:tcPr>
          <w:p>
            <w:r>
              <w:rPr>
                <w:b/>
                <w:color w:val="FFFFFF"/>
                <w:sz w:val="18"/>
              </w:rPr>
              <w:t>Condición cuando es No</w:t>
            </w:r>
          </w:p>
        </w:tc>
        <w:tc>
          <w:tcPr>
            <w:tcW w:type="dxa" w:w="10973"/>
            <w:shd w:fill="12395F"/>
          </w:tcPr>
          <w:p>
            <w:r>
              <w:rPr>
                <w:b/>
                <w:color w:val="FFFFFF"/>
                <w:sz w:val="18"/>
              </w:rPr>
              <w:t>Tratamiento y decisión</w:t>
            </w:r>
          </w:p>
        </w:tc>
      </w:tr>
      <w:tr>
        <w:tc>
          <w:tcPr>
            <w:tcW w:type="dxa" w:w="10973"/>
            <w:vAlign w:val="center"/>
          </w:tcPr>
          <w:p>
            <w:pPr>
              <w:spacing w:after="0"/>
            </w:pPr>
            <w:r>
              <w:rPr>
                <w:sz w:val="18"/>
              </w:rPr>
              <w:t>Datos incompletos</w:t>
            </w:r>
          </w:p>
        </w:tc>
        <w:tc>
          <w:tcPr>
            <w:tcW w:type="dxa" w:w="10973"/>
            <w:vAlign w:val="center"/>
          </w:tcPr>
          <w:p>
            <w:pPr>
              <w:spacing w:after="0"/>
            </w:pPr>
            <w:r>
              <w:rPr>
                <w:sz w:val="18"/>
              </w:rPr>
              <w:t>Se solicita corrección con plazo; si no se subsana, se cierra como no admitida.</w:t>
            </w:r>
          </w:p>
        </w:tc>
      </w:tr>
      <w:tr>
        <w:tc>
          <w:tcPr>
            <w:tcW w:type="dxa" w:w="10973"/>
            <w:vAlign w:val="center"/>
            <w:shd w:fill="EFF5F9"/>
          </w:tcPr>
          <w:p>
            <w:pPr>
              <w:spacing w:after="0"/>
            </w:pPr>
            <w:r>
              <w:rPr>
                <w:sz w:val="18"/>
              </w:rPr>
              <w:t>Dirección no utilizable</w:t>
            </w:r>
          </w:p>
        </w:tc>
        <w:tc>
          <w:tcPr>
            <w:tcW w:type="dxa" w:w="10973"/>
            <w:vAlign w:val="center"/>
            <w:shd w:fill="EFF5F9"/>
          </w:tcPr>
          <w:p>
            <w:pPr>
              <w:spacing w:after="0"/>
            </w:pPr>
            <w:r>
              <w:rPr>
                <w:sz w:val="18"/>
              </w:rPr>
              <w:t>Se pide aclaración; si no se aclara, se cierra como no viable.</w:t>
            </w:r>
          </w:p>
        </w:tc>
      </w:tr>
      <w:tr>
        <w:tc>
          <w:tcPr>
            <w:tcW w:type="dxa" w:w="10973"/>
            <w:vAlign w:val="center"/>
          </w:tcPr>
          <w:p>
            <w:pPr>
              <w:spacing w:after="0"/>
            </w:pPr>
            <w:r>
              <w:rPr>
                <w:sz w:val="18"/>
              </w:rPr>
              <w:t>Cobertura o ventana inviable</w:t>
            </w:r>
          </w:p>
        </w:tc>
        <w:tc>
          <w:tcPr>
            <w:tcW w:type="dxa" w:w="10973"/>
            <w:vAlign w:val="center"/>
          </w:tcPr>
          <w:p>
            <w:pPr>
              <w:spacing w:after="0"/>
            </w:pPr>
            <w:r>
              <w:rPr>
                <w:sz w:val="18"/>
              </w:rPr>
              <w:t>Se propone alternativa; la aceptación retorna a validación y el rechazo cierra la solicitud.</w:t>
            </w:r>
          </w:p>
        </w:tc>
      </w:tr>
      <w:tr>
        <w:tc>
          <w:tcPr>
            <w:tcW w:type="dxa" w:w="10973"/>
            <w:vAlign w:val="center"/>
            <w:shd w:fill="EFF5F9"/>
          </w:tcPr>
          <w:p>
            <w:pPr>
              <w:spacing w:after="0"/>
            </w:pPr>
            <w:r>
              <w:rPr>
                <w:sz w:val="18"/>
              </w:rPr>
              <w:t>Cliente no confirma condiciones finales</w:t>
            </w:r>
          </w:p>
        </w:tc>
        <w:tc>
          <w:tcPr>
            <w:tcW w:type="dxa" w:w="10973"/>
            <w:vAlign w:val="center"/>
            <w:shd w:fill="EFF5F9"/>
          </w:tcPr>
          <w:p>
            <w:pPr>
              <w:spacing w:after="0"/>
            </w:pPr>
            <w:r>
              <w:rPr>
                <w:sz w:val="18"/>
              </w:rPr>
              <w:t>Se cierra la solicitud como desistida; no se registra un pedido por una aceptación supuesta.</w:t>
            </w:r>
          </w:p>
        </w:tc>
      </w:tr>
    </w:tbl>
    <w:p>
      <w:pPr>
        <w:spacing w:after="120" w:line="269" w:lineRule="auto"/>
      </w:pPr>
      <w:r>
        <w:rPr>
          <w:b/>
        </w:rPr>
        <w:t xml:space="preserve">Transferencia: </w:t>
      </w:r>
      <w:r>
        <w:t>Solo E4 entrega a P02 un pedido registrado PENDING y validado por el Dispatcher. E1, E2 y E3 cierran la solicitud; el motivo y la aceptación comercial requieren evidencia fuera del estado actual de EcoRoute.</w:t>
      </w:r>
    </w:p>
    <w:p>
      <w:pPr>
        <w:spacing w:after="120" w:line="269" w:lineRule="auto"/>
      </w:pPr>
      <w:r>
        <w:rPr>
          <w:b/>
        </w:rPr>
        <w:t xml:space="preserve">Soporte actual y control a validar: </w:t>
      </w:r>
      <w:r>
        <w:t>El formulario y CSV admiten routeId vacío: se crea PENDING. Elegir una ruta existente crea ASSIGNED. No hay estado CONFIRMED ni confirmación comercial automatizada; se requiere definir quién acepta condiciones y dónde se conserva la constancia.</w:t>
      </w:r>
    </w:p>
    <w:p>
      <w:pPr>
        <w:spacing w:after="120" w:line="269" w:lineRule="auto"/>
      </w:pPr>
      <w:r>
        <w:t>Wireframes relacionados: P01_wireframes_flujo_alineado.png (láminas previas basadas en pantallas web y móvil).</w:t>
      </w:r>
    </w:p>
    <w:p>
      <w:pPr>
        <w:pStyle w:val="Heading1"/>
        <w:pageBreakBefore/>
      </w:pPr>
      <w:r>
        <w:t>P02 Preparar la jornada de reparto</w:t>
      </w:r>
    </w:p>
    <w:p>
      <w:pPr>
        <w:spacing w:after="120" w:line="269" w:lineRule="auto"/>
      </w:pPr>
      <w:r>
        <w:rPr>
          <w:b/>
        </w:rPr>
        <w:t xml:space="preserve">Dueño del proceso: </w:t>
      </w:r>
      <w:r>
        <w:t>Dispatcher con aprobación de Jefatura logística  |  Inicio: Pedidos PENDING validados para una jornada  |  Salida principal: Ruta entregada al conductor e iniciada</w:t>
      </w:r>
    </w:p>
    <w:p>
      <w:pPr>
        <w:jc w:val="center"/>
      </w:pPr>
      <w:r>
        <w:drawing>
          <wp:inline xmlns:a="http://schemas.openxmlformats.org/drawingml/2006/main" xmlns:pic="http://schemas.openxmlformats.org/drawingml/2006/picture">
            <wp:extent cx="13807440" cy="2664100"/>
            <wp:docPr id="2" name="Picture 2"/>
            <wp:cNvGraphicFramePr>
              <a:graphicFrameLocks noChangeAspect="1"/>
            </wp:cNvGraphicFramePr>
            <a:graphic>
              <a:graphicData uri="http://schemas.openxmlformats.org/drawingml/2006/picture">
                <pic:pic>
                  <pic:nvPicPr>
                    <pic:cNvPr id="0" name="P02_negocio.png"/>
                    <pic:cNvPicPr/>
                  </pic:nvPicPr>
                  <pic:blipFill>
                    <a:blip r:embed="rId10"/>
                    <a:stretch>
                      <a:fillRect/>
                    </a:stretch>
                  </pic:blipFill>
                  <pic:spPr>
                    <a:xfrm>
                      <a:off x="0" y="0"/>
                      <a:ext cx="13807440" cy="2664100"/>
                    </a:xfrm>
                    <a:prstGeom prst="rect"/>
                  </pic:spPr>
                </pic:pic>
              </a:graphicData>
            </a:graphic>
          </wp:inline>
        </w:drawing>
      </w:r>
    </w:p>
    <w:p>
      <w:pPr>
        <w:pStyle w:val="Heading2"/>
      </w:pPr>
      <w:r>
        <w:t>Lectura de cada compuerta</w:t>
      </w:r>
    </w:p>
    <w:tbl>
      <w:tblPr>
        <w:tblStyle w:val="TableGrid"/>
        <w:tblW w:type="auto" w:w="0"/>
        <w:tblLook w:firstColumn="1" w:firstRow="1" w:lastColumn="0" w:lastRow="0" w:noHBand="0" w:noVBand="1" w:val="04A0"/>
      </w:tblPr>
      <w:tblGrid>
        <w:gridCol w:w="5486"/>
        <w:gridCol w:w="5486"/>
        <w:gridCol w:w="5486"/>
        <w:gridCol w:w="5486"/>
      </w:tblGrid>
      <w:tr>
        <w:trPr>
          <w:tblHeader/>
        </w:trPr>
        <w:tc>
          <w:tcPr>
            <w:tcW w:type="dxa" w:w="5486"/>
            <w:shd w:fill="12395F"/>
          </w:tcPr>
          <w:p>
            <w:r>
              <w:rPr>
                <w:b/>
                <w:color w:val="FFFFFF"/>
                <w:sz w:val="18"/>
              </w:rPr>
              <w:t>Condición</w:t>
            </w:r>
          </w:p>
        </w:tc>
        <w:tc>
          <w:tcPr>
            <w:tcW w:type="dxa" w:w="5486"/>
            <w:shd w:fill="12395F"/>
          </w:tcPr>
          <w:p>
            <w:r>
              <w:rPr>
                <w:b/>
                <w:color w:val="FFFFFF"/>
                <w:sz w:val="18"/>
              </w:rPr>
              <w:t>Responsable</w:t>
            </w:r>
          </w:p>
        </w:tc>
        <w:tc>
          <w:tcPr>
            <w:tcW w:type="dxa" w:w="5486"/>
            <w:shd w:fill="12395F"/>
          </w:tcPr>
          <w:p>
            <w:r>
              <w:rPr>
                <w:b/>
                <w:color w:val="FFFFFF"/>
                <w:sz w:val="18"/>
              </w:rPr>
              <w:t>Si la respuesta es Sí</w:t>
            </w:r>
          </w:p>
        </w:tc>
        <w:tc>
          <w:tcPr>
            <w:tcW w:type="dxa" w:w="5486"/>
            <w:shd w:fill="12395F"/>
          </w:tcPr>
          <w:p>
            <w:r>
              <w:rPr>
                <w:b/>
                <w:color w:val="FFFFFF"/>
                <w:sz w:val="18"/>
              </w:rPr>
              <w:t>Si la respuesta es No</w:t>
            </w:r>
          </w:p>
        </w:tc>
      </w:tr>
      <w:tr>
        <w:tc>
          <w:tcPr>
            <w:tcW w:type="dxa" w:w="5486"/>
            <w:vAlign w:val="center"/>
          </w:tcPr>
          <w:p>
            <w:pPr>
              <w:spacing w:after="0"/>
            </w:pPr>
            <w:r>
              <w:rPr>
                <w:sz w:val="18"/>
              </w:rPr>
              <w:t>¿Recursos disponibles?</w:t>
            </w:r>
          </w:p>
        </w:tc>
        <w:tc>
          <w:tcPr>
            <w:tcW w:type="dxa" w:w="5486"/>
            <w:vAlign w:val="center"/>
          </w:tcPr>
          <w:p>
            <w:pPr>
              <w:spacing w:after="0"/>
            </w:pPr>
            <w:r>
              <w:rPr>
                <w:sz w:val="18"/>
              </w:rPr>
              <w:t>Dispatcher</w:t>
            </w:r>
          </w:p>
        </w:tc>
        <w:tc>
          <w:tcPr>
            <w:tcW w:type="dxa" w:w="5486"/>
            <w:vAlign w:val="center"/>
          </w:tcPr>
          <w:p>
            <w:pPr>
              <w:spacing w:after="0"/>
            </w:pPr>
            <w:r>
              <w:rPr>
                <w:sz w:val="18"/>
              </w:rPr>
              <w:t>Crear ruta PLANNED para la fecha</w:t>
            </w:r>
          </w:p>
        </w:tc>
        <w:tc>
          <w:tcPr>
            <w:tcW w:type="dxa" w:w="5486"/>
            <w:vAlign w:val="center"/>
          </w:tcPr>
          <w:p>
            <w:pPr>
              <w:spacing w:after="0"/>
            </w:pPr>
            <w:r>
              <w:rPr>
                <w:sz w:val="18"/>
              </w:rPr>
              <w:t>Ajustar carga o recursos</w:t>
            </w:r>
          </w:p>
        </w:tc>
      </w:tr>
      <w:tr>
        <w:tc>
          <w:tcPr>
            <w:tcW w:type="dxa" w:w="5486"/>
            <w:vAlign w:val="center"/>
            <w:shd w:fill="EFF5F9"/>
          </w:tcPr>
          <w:p>
            <w:pPr>
              <w:spacing w:after="0"/>
            </w:pPr>
            <w:r>
              <w:rPr>
                <w:sz w:val="18"/>
              </w:rPr>
              <w:t>¿Ajuste viable?</w:t>
            </w:r>
          </w:p>
        </w:tc>
        <w:tc>
          <w:tcPr>
            <w:tcW w:type="dxa" w:w="5486"/>
            <w:vAlign w:val="center"/>
            <w:shd w:fill="EFF5F9"/>
          </w:tcPr>
          <w:p>
            <w:pPr>
              <w:spacing w:after="0"/>
            </w:pPr>
            <w:r>
              <w:rPr>
                <w:sz w:val="18"/>
              </w:rPr>
              <w:t>Dispatcher</w:t>
            </w:r>
          </w:p>
        </w:tc>
        <w:tc>
          <w:tcPr>
            <w:tcW w:type="dxa" w:w="5486"/>
            <w:vAlign w:val="center"/>
            <w:shd w:fill="EFF5F9"/>
          </w:tcPr>
          <w:p>
            <w:pPr>
              <w:spacing w:after="0"/>
            </w:pPr>
            <w:r>
              <w:rPr>
                <w:sz w:val="18"/>
              </w:rPr>
              <w:t>Seleccionar conductor y vehículo</w:t>
            </w:r>
          </w:p>
        </w:tc>
        <w:tc>
          <w:tcPr>
            <w:tcW w:type="dxa" w:w="5486"/>
            <w:vAlign w:val="center"/>
            <w:shd w:fill="EFF5F9"/>
          </w:tcPr>
          <w:p>
            <w:pPr>
              <w:spacing w:after="0"/>
            </w:pPr>
            <w:r>
              <w:rPr>
                <w:sz w:val="18"/>
              </w:rPr>
              <w:t>Pedidos en cartera; nueva fecha</w:t>
            </w:r>
          </w:p>
        </w:tc>
      </w:tr>
      <w:tr>
        <w:tc>
          <w:tcPr>
            <w:tcW w:type="dxa" w:w="5486"/>
            <w:vAlign w:val="center"/>
          </w:tcPr>
          <w:p>
            <w:pPr>
              <w:spacing w:after="0"/>
            </w:pPr>
            <w:r>
              <w:rPr>
                <w:sz w:val="18"/>
              </w:rPr>
              <w:t>¿Pedidos vinculados?</w:t>
            </w:r>
          </w:p>
        </w:tc>
        <w:tc>
          <w:tcPr>
            <w:tcW w:type="dxa" w:w="5486"/>
            <w:vAlign w:val="center"/>
          </w:tcPr>
          <w:p>
            <w:pPr>
              <w:spacing w:after="0"/>
            </w:pPr>
            <w:r>
              <w:rPr>
                <w:sz w:val="18"/>
              </w:rPr>
              <w:t>Dispatcher</w:t>
            </w:r>
          </w:p>
        </w:tc>
        <w:tc>
          <w:tcPr>
            <w:tcW w:type="dxa" w:w="5486"/>
            <w:vAlign w:val="center"/>
          </w:tcPr>
          <w:p>
            <w:pPr>
              <w:spacing w:after="0"/>
            </w:pPr>
            <w:r>
              <w:rPr>
                <w:sz w:val="18"/>
              </w:rPr>
              <w:t>Revisar recorrido propuesto</w:t>
            </w:r>
          </w:p>
        </w:tc>
        <w:tc>
          <w:tcPr>
            <w:tcW w:type="dxa" w:w="5486"/>
            <w:vAlign w:val="center"/>
          </w:tcPr>
          <w:p>
            <w:pPr>
              <w:spacing w:after="0"/>
            </w:pPr>
            <w:r>
              <w:rPr>
                <w:sz w:val="18"/>
              </w:rPr>
              <w:t>Corregir datos o asignación</w:t>
            </w:r>
          </w:p>
        </w:tc>
      </w:tr>
      <w:tr>
        <w:tc>
          <w:tcPr>
            <w:tcW w:type="dxa" w:w="5486"/>
            <w:vAlign w:val="center"/>
            <w:shd w:fill="EFF5F9"/>
          </w:tcPr>
          <w:p>
            <w:pPr>
              <w:spacing w:after="0"/>
            </w:pPr>
            <w:r>
              <w:rPr>
                <w:sz w:val="18"/>
              </w:rPr>
              <w:t>¿Plan viable?</w:t>
            </w:r>
          </w:p>
        </w:tc>
        <w:tc>
          <w:tcPr>
            <w:tcW w:type="dxa" w:w="5486"/>
            <w:vAlign w:val="center"/>
            <w:shd w:fill="EFF5F9"/>
          </w:tcPr>
          <w:p>
            <w:pPr>
              <w:spacing w:after="0"/>
            </w:pPr>
            <w:r>
              <w:rPr>
                <w:sz w:val="18"/>
              </w:rPr>
              <w:t>Dispatcher</w:t>
            </w:r>
          </w:p>
        </w:tc>
        <w:tc>
          <w:tcPr>
            <w:tcW w:type="dxa" w:w="5486"/>
            <w:vAlign w:val="center"/>
            <w:shd w:fill="EFF5F9"/>
          </w:tcPr>
          <w:p>
            <w:pPr>
              <w:spacing w:after="0"/>
            </w:pPr>
            <w:r>
              <w:rPr>
                <w:sz w:val="18"/>
              </w:rPr>
              <w:t>Autorizar plan y salida</w:t>
            </w:r>
          </w:p>
        </w:tc>
        <w:tc>
          <w:tcPr>
            <w:tcW w:type="dxa" w:w="5486"/>
            <w:vAlign w:val="center"/>
            <w:shd w:fill="EFF5F9"/>
          </w:tcPr>
          <w:p>
            <w:pPr>
              <w:spacing w:after="0"/>
            </w:pPr>
            <w:r>
              <w:rPr>
                <w:sz w:val="18"/>
              </w:rPr>
              <w:t>Corregir secuencia o reparto</w:t>
            </w:r>
          </w:p>
        </w:tc>
      </w:tr>
      <w:tr>
        <w:tc>
          <w:tcPr>
            <w:tcW w:type="dxa" w:w="5486"/>
            <w:vAlign w:val="center"/>
          </w:tcPr>
          <w:p>
            <w:pPr>
              <w:spacing w:after="0"/>
            </w:pPr>
            <w:r>
              <w:rPr>
                <w:sz w:val="18"/>
              </w:rPr>
              <w:t>¿Despacho aprobado?</w:t>
            </w:r>
          </w:p>
        </w:tc>
        <w:tc>
          <w:tcPr>
            <w:tcW w:type="dxa" w:w="5486"/>
            <w:vAlign w:val="center"/>
          </w:tcPr>
          <w:p>
            <w:pPr>
              <w:spacing w:after="0"/>
            </w:pPr>
            <w:r>
              <w:rPr>
                <w:sz w:val="18"/>
              </w:rPr>
              <w:t>Jefatura logística</w:t>
            </w:r>
          </w:p>
        </w:tc>
        <w:tc>
          <w:tcPr>
            <w:tcW w:type="dxa" w:w="5486"/>
            <w:vAlign w:val="center"/>
          </w:tcPr>
          <w:p>
            <w:pPr>
              <w:spacing w:after="0"/>
            </w:pPr>
            <w:r>
              <w:rPr>
                <w:sz w:val="18"/>
              </w:rPr>
              <w:t>Emitir hoja de ruta</w:t>
            </w:r>
          </w:p>
        </w:tc>
        <w:tc>
          <w:tcPr>
            <w:tcW w:type="dxa" w:w="5486"/>
            <w:vAlign w:val="center"/>
          </w:tcPr>
          <w:p>
            <w:pPr>
              <w:spacing w:after="0"/>
            </w:pPr>
            <w:r>
              <w:rPr>
                <w:sz w:val="18"/>
              </w:rPr>
              <w:t>Corregir secuencia o reparto</w:t>
            </w:r>
          </w:p>
        </w:tc>
      </w:tr>
      <w:tr>
        <w:tc>
          <w:tcPr>
            <w:tcW w:type="dxa" w:w="5486"/>
            <w:vAlign w:val="center"/>
            <w:shd w:fill="EFF5F9"/>
          </w:tcPr>
          <w:p>
            <w:pPr>
              <w:spacing w:after="0"/>
            </w:pPr>
            <w:r>
              <w:rPr>
                <w:sz w:val="18"/>
              </w:rPr>
              <w:t>¿Conductor puede salir?</w:t>
            </w:r>
          </w:p>
        </w:tc>
        <w:tc>
          <w:tcPr>
            <w:tcW w:type="dxa" w:w="5486"/>
            <w:vAlign w:val="center"/>
            <w:shd w:fill="EFF5F9"/>
          </w:tcPr>
          <w:p>
            <w:pPr>
              <w:spacing w:after="0"/>
            </w:pPr>
            <w:r>
              <w:rPr>
                <w:sz w:val="18"/>
              </w:rPr>
              <w:t>Conductor</w:t>
            </w:r>
          </w:p>
        </w:tc>
        <w:tc>
          <w:tcPr>
            <w:tcW w:type="dxa" w:w="5486"/>
            <w:vAlign w:val="center"/>
            <w:shd w:fill="EFF5F9"/>
          </w:tcPr>
          <w:p>
            <w:pPr>
              <w:spacing w:after="0"/>
            </w:pPr>
            <w:r>
              <w:rPr>
                <w:sz w:val="18"/>
              </w:rPr>
              <w:t>Iniciar despacho en web</w:t>
            </w:r>
          </w:p>
        </w:tc>
        <w:tc>
          <w:tcPr>
            <w:tcW w:type="dxa" w:w="5486"/>
            <w:vAlign w:val="center"/>
            <w:shd w:fill="EFF5F9"/>
          </w:tcPr>
          <w:p>
            <w:pPr>
              <w:spacing w:after="0"/>
            </w:pPr>
            <w:r>
              <w:rPr>
                <w:sz w:val="18"/>
              </w:rPr>
              <w:t>Gestionar sustituto o nueva fecha</w:t>
            </w:r>
          </w:p>
        </w:tc>
      </w:tr>
      <w:tr>
        <w:tc>
          <w:tcPr>
            <w:tcW w:type="dxa" w:w="5486"/>
            <w:vAlign w:val="center"/>
          </w:tcPr>
          <w:p>
            <w:pPr>
              <w:spacing w:after="0"/>
            </w:pPr>
            <w:r>
              <w:rPr>
                <w:sz w:val="18"/>
              </w:rPr>
              <w:t>¿Sustituto disponible?</w:t>
            </w:r>
          </w:p>
        </w:tc>
        <w:tc>
          <w:tcPr>
            <w:tcW w:type="dxa" w:w="5486"/>
            <w:vAlign w:val="center"/>
          </w:tcPr>
          <w:p>
            <w:pPr>
              <w:spacing w:after="0"/>
            </w:pPr>
            <w:r>
              <w:rPr>
                <w:sz w:val="18"/>
              </w:rPr>
              <w:t>Dispatcher</w:t>
            </w:r>
          </w:p>
        </w:tc>
        <w:tc>
          <w:tcPr>
            <w:tcW w:type="dxa" w:w="5486"/>
            <w:vAlign w:val="center"/>
          </w:tcPr>
          <w:p>
            <w:pPr>
              <w:spacing w:after="0"/>
            </w:pPr>
            <w:r>
              <w:rPr>
                <w:sz w:val="18"/>
              </w:rPr>
              <w:t>Seleccionar conductor y vehículo</w:t>
            </w:r>
          </w:p>
        </w:tc>
        <w:tc>
          <w:tcPr>
            <w:tcW w:type="dxa" w:w="5486"/>
            <w:vAlign w:val="center"/>
          </w:tcPr>
          <w:p>
            <w:pPr>
              <w:spacing w:after="0"/>
            </w:pPr>
            <w:r>
              <w:rPr>
                <w:sz w:val="18"/>
              </w:rPr>
              <w:t>Despacho suspendido; reprogramar</w:t>
            </w:r>
          </w:p>
        </w:tc>
      </w:tr>
    </w:tbl>
    <w:p>
      <w:pPr>
        <w:pStyle w:val="Heading2"/>
      </w:pPr>
      <w:r>
        <w:t>Condiciones, tratamiento y cierre</w:t>
      </w:r>
    </w:p>
    <w:tbl>
      <w:tblPr>
        <w:tblStyle w:val="TableGrid"/>
        <w:tblW w:type="auto" w:w="0"/>
        <w:tblLook w:firstColumn="1" w:firstRow="1" w:lastColumn="0" w:lastRow="0" w:noHBand="0" w:noVBand="1" w:val="04A0"/>
      </w:tblPr>
      <w:tblGrid>
        <w:gridCol w:w="10973"/>
        <w:gridCol w:w="10973"/>
      </w:tblGrid>
      <w:tr>
        <w:trPr>
          <w:tblHeader/>
        </w:trPr>
        <w:tc>
          <w:tcPr>
            <w:tcW w:type="dxa" w:w="10973"/>
            <w:shd w:fill="12395F"/>
          </w:tcPr>
          <w:p>
            <w:r>
              <w:rPr>
                <w:b/>
                <w:color w:val="FFFFFF"/>
                <w:sz w:val="18"/>
              </w:rPr>
              <w:t>Condición cuando es No</w:t>
            </w:r>
          </w:p>
        </w:tc>
        <w:tc>
          <w:tcPr>
            <w:tcW w:type="dxa" w:w="10973"/>
            <w:shd w:fill="12395F"/>
          </w:tcPr>
          <w:p>
            <w:r>
              <w:rPr>
                <w:b/>
                <w:color w:val="FFFFFF"/>
                <w:sz w:val="18"/>
              </w:rPr>
              <w:t>Tratamiento y decisión</w:t>
            </w:r>
          </w:p>
        </w:tc>
      </w:tr>
      <w:tr>
        <w:tc>
          <w:tcPr>
            <w:tcW w:type="dxa" w:w="10973"/>
            <w:vAlign w:val="center"/>
          </w:tcPr>
          <w:p>
            <w:pPr>
              <w:spacing w:after="0"/>
            </w:pPr>
            <w:r>
              <w:rPr>
                <w:sz w:val="18"/>
              </w:rPr>
              <w:t>Recursos insuficientes</w:t>
            </w:r>
          </w:p>
        </w:tc>
        <w:tc>
          <w:tcPr>
            <w:tcW w:type="dxa" w:w="10973"/>
            <w:vAlign w:val="center"/>
          </w:tcPr>
          <w:p>
            <w:pPr>
              <w:spacing w:after="0"/>
            </w:pPr>
            <w:r>
              <w:rPr>
                <w:sz w:val="18"/>
              </w:rPr>
              <w:t>El Dispatcher ajusta carga o recursos; si no es viable, deja pedidos en cartera y acuerda nueva fecha.</w:t>
            </w:r>
          </w:p>
        </w:tc>
      </w:tr>
      <w:tr>
        <w:tc>
          <w:tcPr>
            <w:tcW w:type="dxa" w:w="10973"/>
            <w:vAlign w:val="center"/>
            <w:shd w:fill="EFF5F9"/>
          </w:tcPr>
          <w:p>
            <w:pPr>
              <w:spacing w:after="0"/>
            </w:pPr>
            <w:r>
              <w:rPr>
                <w:sz w:val="18"/>
              </w:rPr>
              <w:t>Pedidos no vinculados</w:t>
            </w:r>
          </w:p>
        </w:tc>
        <w:tc>
          <w:tcPr>
            <w:tcW w:type="dxa" w:w="10973"/>
            <w:vAlign w:val="center"/>
            <w:shd w:fill="EFF5F9"/>
          </w:tcPr>
          <w:p>
            <w:pPr>
              <w:spacing w:after="0"/>
            </w:pPr>
            <w:r>
              <w:rPr>
                <w:sz w:val="18"/>
              </w:rPr>
              <w:t>Se corrige la asignación; si persiste, no se despacha. La vinculación posterior de PENDING requiere desarrollo.</w:t>
            </w:r>
          </w:p>
        </w:tc>
      </w:tr>
      <w:tr>
        <w:tc>
          <w:tcPr>
            <w:tcW w:type="dxa" w:w="10973"/>
            <w:vAlign w:val="center"/>
          </w:tcPr>
          <w:p>
            <w:pPr>
              <w:spacing w:after="0"/>
            </w:pPr>
            <w:r>
              <w:rPr>
                <w:sz w:val="18"/>
              </w:rPr>
              <w:t>Plan no viable o no aprobado</w:t>
            </w:r>
          </w:p>
        </w:tc>
        <w:tc>
          <w:tcPr>
            <w:tcW w:type="dxa" w:w="10973"/>
            <w:vAlign w:val="center"/>
          </w:tcPr>
          <w:p>
            <w:pPr>
              <w:spacing w:after="0"/>
            </w:pPr>
            <w:r>
              <w:rPr>
                <w:sz w:val="18"/>
              </w:rPr>
              <w:t>Se corrige la secuencia o el reparto y se recalcula antes de autorizar la salida.</w:t>
            </w:r>
          </w:p>
        </w:tc>
      </w:tr>
      <w:tr>
        <w:tc>
          <w:tcPr>
            <w:tcW w:type="dxa" w:w="10973"/>
            <w:vAlign w:val="center"/>
            <w:shd w:fill="EFF5F9"/>
          </w:tcPr>
          <w:p>
            <w:pPr>
              <w:spacing w:after="0"/>
            </w:pPr>
            <w:r>
              <w:rPr>
                <w:sz w:val="18"/>
              </w:rPr>
              <w:t>Conductor no puede salir</w:t>
            </w:r>
          </w:p>
        </w:tc>
        <w:tc>
          <w:tcPr>
            <w:tcW w:type="dxa" w:w="10973"/>
            <w:vAlign w:val="center"/>
            <w:shd w:fill="EFF5F9"/>
          </w:tcPr>
          <w:p>
            <w:pPr>
              <w:spacing w:after="0"/>
            </w:pPr>
            <w:r>
              <w:rPr>
                <w:sz w:val="18"/>
              </w:rPr>
              <w:t>Se busca sustituto y se vuelve a planificar; sin sustituto, se suspende el despacho y se acuerda nueva fecha.</w:t>
            </w:r>
          </w:p>
        </w:tc>
      </w:tr>
    </w:tbl>
    <w:p>
      <w:pPr>
        <w:spacing w:after="120" w:line="269" w:lineRule="auto"/>
      </w:pPr>
      <w:r>
        <w:rPr>
          <w:b/>
        </w:rPr>
        <w:t xml:space="preserve">Transferencia: </w:t>
      </w:r>
      <w:r>
        <w:t>Solo E4 inicia P03. E1 conserva pedidos en cartera; E2 bloquea el despacho por falta de asignación; E3 suspende la jornada y exige nueva fecha. Ningún final negativo equivale a entrega fallida.</w:t>
      </w:r>
    </w:p>
    <w:p>
      <w:pPr>
        <w:spacing w:after="120" w:line="269" w:lineRule="auto"/>
      </w:pPr>
      <w:r>
        <w:rPr>
          <w:b/>
        </w:rPr>
        <w:t xml:space="preserve">Soporte actual y control a validar: </w:t>
      </w:r>
      <w:r>
        <w:t>La web crea rutas PLANNED y permite registrar pedidos directamente con routeId; al iniciar despacho calcula OSRM y cambia los pedidos vinculados a IN_TRANSIT. No existe endpoint ni interfaz para asociar luego un PENDING a la ruta. La aprobación formal y el acuse del conductor son controles de negocio propuestos.</w:t>
      </w:r>
    </w:p>
    <w:p>
      <w:pPr>
        <w:spacing w:after="120" w:line="269" w:lineRule="auto"/>
      </w:pPr>
      <w:r>
        <w:t>Wireframes relacionados: P02_wireframes_flujo_alineado.png, P03_wireframes.png (láminas previas basadas en pantallas web y móvil).</w:t>
      </w:r>
    </w:p>
    <w:p>
      <w:pPr>
        <w:pStyle w:val="Heading1"/>
        <w:pageBreakBefore/>
      </w:pPr>
      <w:r>
        <w:t>P03 Ejecutar entregas</w:t>
      </w:r>
    </w:p>
    <w:p>
      <w:pPr>
        <w:spacing w:after="120" w:line="269" w:lineRule="auto"/>
      </w:pPr>
      <w:r>
        <w:rPr>
          <w:b/>
        </w:rPr>
        <w:t xml:space="preserve">Dueño del proceso: </w:t>
      </w:r>
      <w:r>
        <w:t>Conductor con supervisión del Dispatcher  |  Inicio: Parada pendiente de una ruta iniciada  |  Salida principal: Paradas cerradas con resultado trazable</w:t>
      </w:r>
    </w:p>
    <w:p>
      <w:pPr>
        <w:jc w:val="center"/>
      </w:pPr>
      <w:r>
        <w:drawing>
          <wp:inline xmlns:a="http://schemas.openxmlformats.org/drawingml/2006/main" xmlns:pic="http://schemas.openxmlformats.org/drawingml/2006/picture">
            <wp:extent cx="13807440" cy="2364782"/>
            <wp:docPr id="3" name="Picture 3"/>
            <wp:cNvGraphicFramePr>
              <a:graphicFrameLocks noChangeAspect="1"/>
            </wp:cNvGraphicFramePr>
            <a:graphic>
              <a:graphicData uri="http://schemas.openxmlformats.org/drawingml/2006/picture">
                <pic:pic>
                  <pic:nvPicPr>
                    <pic:cNvPr id="0" name="P03_negocio.png"/>
                    <pic:cNvPicPr/>
                  </pic:nvPicPr>
                  <pic:blipFill>
                    <a:blip r:embed="rId11"/>
                    <a:stretch>
                      <a:fillRect/>
                    </a:stretch>
                  </pic:blipFill>
                  <pic:spPr>
                    <a:xfrm>
                      <a:off x="0" y="0"/>
                      <a:ext cx="13807440" cy="2364782"/>
                    </a:xfrm>
                    <a:prstGeom prst="rect"/>
                  </pic:spPr>
                </pic:pic>
              </a:graphicData>
            </a:graphic>
          </wp:inline>
        </w:drawing>
      </w:r>
    </w:p>
    <w:p>
      <w:pPr>
        <w:pStyle w:val="Heading2"/>
      </w:pPr>
      <w:r>
        <w:t>Lectura de cada compuerta</w:t>
      </w:r>
    </w:p>
    <w:tbl>
      <w:tblPr>
        <w:tblStyle w:val="TableGrid"/>
        <w:tblW w:type="auto" w:w="0"/>
        <w:tblLook w:firstColumn="1" w:firstRow="1" w:lastColumn="0" w:lastRow="0" w:noHBand="0" w:noVBand="1" w:val="04A0"/>
      </w:tblPr>
      <w:tblGrid>
        <w:gridCol w:w="5486"/>
        <w:gridCol w:w="5486"/>
        <w:gridCol w:w="5486"/>
        <w:gridCol w:w="5486"/>
      </w:tblGrid>
      <w:tr>
        <w:trPr>
          <w:tblHeader/>
        </w:trPr>
        <w:tc>
          <w:tcPr>
            <w:tcW w:type="dxa" w:w="5486"/>
            <w:shd w:fill="12395F"/>
          </w:tcPr>
          <w:p>
            <w:r>
              <w:rPr>
                <w:b/>
                <w:color w:val="FFFFFF"/>
                <w:sz w:val="18"/>
              </w:rPr>
              <w:t>Condición</w:t>
            </w:r>
          </w:p>
        </w:tc>
        <w:tc>
          <w:tcPr>
            <w:tcW w:type="dxa" w:w="5486"/>
            <w:shd w:fill="12395F"/>
          </w:tcPr>
          <w:p>
            <w:r>
              <w:rPr>
                <w:b/>
                <w:color w:val="FFFFFF"/>
                <w:sz w:val="18"/>
              </w:rPr>
              <w:t>Responsable</w:t>
            </w:r>
          </w:p>
        </w:tc>
        <w:tc>
          <w:tcPr>
            <w:tcW w:type="dxa" w:w="5486"/>
            <w:shd w:fill="12395F"/>
          </w:tcPr>
          <w:p>
            <w:r>
              <w:rPr>
                <w:b/>
                <w:color w:val="FFFFFF"/>
                <w:sz w:val="18"/>
              </w:rPr>
              <w:t>Si la respuesta es Sí</w:t>
            </w:r>
          </w:p>
        </w:tc>
        <w:tc>
          <w:tcPr>
            <w:tcW w:type="dxa" w:w="5486"/>
            <w:shd w:fill="12395F"/>
          </w:tcPr>
          <w:p>
            <w:r>
              <w:rPr>
                <w:b/>
                <w:color w:val="FFFFFF"/>
                <w:sz w:val="18"/>
              </w:rPr>
              <w:t>Si la respuesta es No</w:t>
            </w:r>
          </w:p>
        </w:tc>
      </w:tr>
      <w:tr>
        <w:tc>
          <w:tcPr>
            <w:tcW w:type="dxa" w:w="5486"/>
            <w:vAlign w:val="center"/>
          </w:tcPr>
          <w:p>
            <w:pPr>
              <w:spacing w:after="0"/>
            </w:pPr>
            <w:r>
              <w:rPr>
                <w:sz w:val="18"/>
              </w:rPr>
              <w:t>¿Destino accesible?</w:t>
            </w:r>
          </w:p>
        </w:tc>
        <w:tc>
          <w:tcPr>
            <w:tcW w:type="dxa" w:w="5486"/>
            <w:vAlign w:val="center"/>
          </w:tcPr>
          <w:p>
            <w:pPr>
              <w:spacing w:after="0"/>
            </w:pPr>
            <w:r>
              <w:rPr>
                <w:sz w:val="18"/>
              </w:rPr>
              <w:t>Conductor</w:t>
            </w:r>
          </w:p>
        </w:tc>
        <w:tc>
          <w:tcPr>
            <w:tcW w:type="dxa" w:w="5486"/>
            <w:vAlign w:val="center"/>
          </w:tcPr>
          <w:p>
            <w:pPr>
              <w:spacing w:after="0"/>
            </w:pPr>
            <w:r>
              <w:rPr>
                <w:sz w:val="18"/>
              </w:rPr>
              <w:t>Contactar al receptor</w:t>
            </w:r>
          </w:p>
        </w:tc>
        <w:tc>
          <w:tcPr>
            <w:tcW w:type="dxa" w:w="5486"/>
            <w:vAlign w:val="center"/>
          </w:tcPr>
          <w:p>
            <w:pPr>
              <w:spacing w:after="0"/>
            </w:pPr>
            <w:r>
              <w:rPr>
                <w:sz w:val="18"/>
              </w:rPr>
              <w:t>Registrar impedimento</w:t>
            </w:r>
          </w:p>
        </w:tc>
      </w:tr>
      <w:tr>
        <w:tc>
          <w:tcPr>
            <w:tcW w:type="dxa" w:w="5486"/>
            <w:vAlign w:val="center"/>
            <w:shd w:fill="EFF5F9"/>
          </w:tcPr>
          <w:p>
            <w:pPr>
              <w:spacing w:after="0"/>
            </w:pPr>
            <w:r>
              <w:rPr>
                <w:sz w:val="18"/>
              </w:rPr>
              <w:t>¿Receptor disponible?</w:t>
            </w:r>
          </w:p>
        </w:tc>
        <w:tc>
          <w:tcPr>
            <w:tcW w:type="dxa" w:w="5486"/>
            <w:vAlign w:val="center"/>
            <w:shd w:fill="EFF5F9"/>
          </w:tcPr>
          <w:p>
            <w:pPr>
              <w:spacing w:after="0"/>
            </w:pPr>
            <w:r>
              <w:rPr>
                <w:sz w:val="18"/>
              </w:rPr>
              <w:t>Conductor</w:t>
            </w:r>
          </w:p>
        </w:tc>
        <w:tc>
          <w:tcPr>
            <w:tcW w:type="dxa" w:w="5486"/>
            <w:vAlign w:val="center"/>
            <w:shd w:fill="EFF5F9"/>
          </w:tcPr>
          <w:p>
            <w:pPr>
              <w:spacing w:after="0"/>
            </w:pPr>
            <w:r>
              <w:rPr>
                <w:sz w:val="18"/>
              </w:rPr>
              <w:t>Entregar bultos y validar recepción</w:t>
            </w:r>
          </w:p>
        </w:tc>
        <w:tc>
          <w:tcPr>
            <w:tcW w:type="dxa" w:w="5486"/>
            <w:vAlign w:val="center"/>
            <w:shd w:fill="EFF5F9"/>
          </w:tcPr>
          <w:p>
            <w:pPr>
              <w:spacing w:after="0"/>
            </w:pPr>
            <w:r>
              <w:rPr>
                <w:sz w:val="18"/>
              </w:rPr>
              <w:t>Registrar ausencia</w:t>
            </w:r>
          </w:p>
        </w:tc>
      </w:tr>
      <w:tr>
        <w:tc>
          <w:tcPr>
            <w:tcW w:type="dxa" w:w="5486"/>
            <w:vAlign w:val="center"/>
          </w:tcPr>
          <w:p>
            <w:pPr>
              <w:spacing w:after="0"/>
            </w:pPr>
            <w:r>
              <w:rPr>
                <w:sz w:val="18"/>
              </w:rPr>
              <w:t>¿Entrega aceptada?</w:t>
            </w:r>
          </w:p>
        </w:tc>
        <w:tc>
          <w:tcPr>
            <w:tcW w:type="dxa" w:w="5486"/>
            <w:vAlign w:val="center"/>
          </w:tcPr>
          <w:p>
            <w:pPr>
              <w:spacing w:after="0"/>
            </w:pPr>
            <w:r>
              <w:rPr>
                <w:sz w:val="18"/>
              </w:rPr>
              <w:t>Conductor</w:t>
            </w:r>
          </w:p>
        </w:tc>
        <w:tc>
          <w:tcPr>
            <w:tcW w:type="dxa" w:w="5486"/>
            <w:vAlign w:val="center"/>
          </w:tcPr>
          <w:p>
            <w:pPr>
              <w:spacing w:after="0"/>
            </w:pPr>
            <w:r>
              <w:rPr>
                <w:sz w:val="18"/>
              </w:rPr>
              <w:t>Capturar foto, firma y receptor</w:t>
            </w:r>
          </w:p>
        </w:tc>
        <w:tc>
          <w:tcPr>
            <w:tcW w:type="dxa" w:w="5486"/>
            <w:vAlign w:val="center"/>
          </w:tcPr>
          <w:p>
            <w:pPr>
              <w:spacing w:after="0"/>
            </w:pPr>
            <w:r>
              <w:rPr>
                <w:sz w:val="18"/>
              </w:rPr>
              <w:t>Registrar rechazo y motivo</w:t>
            </w:r>
          </w:p>
        </w:tc>
      </w:tr>
      <w:tr>
        <w:tc>
          <w:tcPr>
            <w:tcW w:type="dxa" w:w="5486"/>
            <w:vAlign w:val="center"/>
            <w:shd w:fill="EFF5F9"/>
          </w:tcPr>
          <w:p>
            <w:pPr>
              <w:spacing w:after="0"/>
            </w:pPr>
            <w:r>
              <w:rPr>
                <w:sz w:val="18"/>
              </w:rPr>
              <w:t>¿POD suficiente?</w:t>
            </w:r>
          </w:p>
        </w:tc>
        <w:tc>
          <w:tcPr>
            <w:tcW w:type="dxa" w:w="5486"/>
            <w:vAlign w:val="center"/>
            <w:shd w:fill="EFF5F9"/>
          </w:tcPr>
          <w:p>
            <w:pPr>
              <w:spacing w:after="0"/>
            </w:pPr>
            <w:r>
              <w:rPr>
                <w:sz w:val="18"/>
              </w:rPr>
              <w:t>Conductor</w:t>
            </w:r>
          </w:p>
        </w:tc>
        <w:tc>
          <w:tcPr>
            <w:tcW w:type="dxa" w:w="5486"/>
            <w:vAlign w:val="center"/>
            <w:shd w:fill="EFF5F9"/>
          </w:tcPr>
          <w:p>
            <w:pPr>
              <w:spacing w:after="0"/>
            </w:pPr>
            <w:r>
              <w:rPr>
                <w:sz w:val="18"/>
              </w:rPr>
              <w:t>Revisar POD recibido</w:t>
            </w:r>
          </w:p>
        </w:tc>
        <w:tc>
          <w:tcPr>
            <w:tcW w:type="dxa" w:w="5486"/>
            <w:vAlign w:val="center"/>
            <w:shd w:fill="EFF5F9"/>
          </w:tcPr>
          <w:p>
            <w:pPr>
              <w:spacing w:after="0"/>
            </w:pPr>
            <w:r>
              <w:rPr>
                <w:sz w:val="18"/>
              </w:rPr>
              <w:t>Completar evidencia</w:t>
            </w:r>
          </w:p>
        </w:tc>
      </w:tr>
      <w:tr>
        <w:tc>
          <w:tcPr>
            <w:tcW w:type="dxa" w:w="5486"/>
            <w:vAlign w:val="center"/>
          </w:tcPr>
          <w:p>
            <w:pPr>
              <w:spacing w:after="0"/>
            </w:pPr>
            <w:r>
              <w:rPr>
                <w:sz w:val="18"/>
              </w:rPr>
              <w:t>¿Puede completarse?</w:t>
            </w:r>
          </w:p>
        </w:tc>
        <w:tc>
          <w:tcPr>
            <w:tcW w:type="dxa" w:w="5486"/>
            <w:vAlign w:val="center"/>
          </w:tcPr>
          <w:p>
            <w:pPr>
              <w:spacing w:after="0"/>
            </w:pPr>
            <w:r>
              <w:rPr>
                <w:sz w:val="18"/>
              </w:rPr>
              <w:t>Conductor</w:t>
            </w:r>
          </w:p>
        </w:tc>
        <w:tc>
          <w:tcPr>
            <w:tcW w:type="dxa" w:w="5486"/>
            <w:vAlign w:val="center"/>
          </w:tcPr>
          <w:p>
            <w:pPr>
              <w:spacing w:after="0"/>
            </w:pPr>
            <w:r>
              <w:rPr>
                <w:sz w:val="18"/>
              </w:rPr>
              <w:t>Capturar foto, firma y receptor</w:t>
            </w:r>
          </w:p>
        </w:tc>
        <w:tc>
          <w:tcPr>
            <w:tcW w:type="dxa" w:w="5486"/>
            <w:vAlign w:val="center"/>
          </w:tcPr>
          <w:p>
            <w:pPr>
              <w:spacing w:after="0"/>
            </w:pPr>
            <w:r>
              <w:rPr>
                <w:sz w:val="18"/>
              </w:rPr>
              <w:t>Registrar prueba incompleta</w:t>
            </w:r>
          </w:p>
        </w:tc>
      </w:tr>
      <w:tr>
        <w:tc>
          <w:tcPr>
            <w:tcW w:type="dxa" w:w="5486"/>
            <w:vAlign w:val="center"/>
            <w:shd w:fill="EFF5F9"/>
          </w:tcPr>
          <w:p>
            <w:pPr>
              <w:spacing w:after="0"/>
            </w:pPr>
            <w:r>
              <w:rPr>
                <w:sz w:val="18"/>
              </w:rPr>
              <w:t>¿Sincronización confirmada?</w:t>
            </w:r>
          </w:p>
        </w:tc>
        <w:tc>
          <w:tcPr>
            <w:tcW w:type="dxa" w:w="5486"/>
            <w:vAlign w:val="center"/>
            <w:shd w:fill="EFF5F9"/>
          </w:tcPr>
          <w:p>
            <w:pPr>
              <w:spacing w:after="0"/>
            </w:pPr>
            <w:r>
              <w:rPr>
                <w:sz w:val="18"/>
              </w:rPr>
              <w:t>Dispatcher</w:t>
            </w:r>
          </w:p>
        </w:tc>
        <w:tc>
          <w:tcPr>
            <w:tcW w:type="dxa" w:w="5486"/>
            <w:vAlign w:val="center"/>
            <w:shd w:fill="EFF5F9"/>
          </w:tcPr>
          <w:p>
            <w:pPr>
              <w:spacing w:after="0"/>
            </w:pPr>
            <w:r>
              <w:rPr>
                <w:sz w:val="18"/>
              </w:rPr>
              <w:t>Cerrar parada</w:t>
            </w:r>
          </w:p>
        </w:tc>
        <w:tc>
          <w:tcPr>
            <w:tcW w:type="dxa" w:w="5486"/>
            <w:vAlign w:val="center"/>
            <w:shd w:fill="EFF5F9"/>
          </w:tcPr>
          <w:p>
            <w:pPr>
              <w:spacing w:after="0"/>
            </w:pPr>
            <w:r>
              <w:rPr>
                <w:sz w:val="18"/>
              </w:rPr>
              <w:t>Controlar POD pendiente de sincronización</w:t>
            </w:r>
          </w:p>
        </w:tc>
      </w:tr>
      <w:tr>
        <w:tc>
          <w:tcPr>
            <w:tcW w:type="dxa" w:w="5486"/>
            <w:vAlign w:val="center"/>
          </w:tcPr>
          <w:p>
            <w:pPr>
              <w:spacing w:after="0"/>
            </w:pPr>
            <w:r>
              <w:rPr>
                <w:sz w:val="18"/>
              </w:rPr>
              <w:t>¿Quedan paradas?</w:t>
            </w:r>
          </w:p>
        </w:tc>
        <w:tc>
          <w:tcPr>
            <w:tcW w:type="dxa" w:w="5486"/>
            <w:vAlign w:val="center"/>
          </w:tcPr>
          <w:p>
            <w:pPr>
              <w:spacing w:after="0"/>
            </w:pPr>
            <w:r>
              <w:rPr>
                <w:sz w:val="18"/>
              </w:rPr>
              <w:t>Conductor</w:t>
            </w:r>
          </w:p>
        </w:tc>
        <w:tc>
          <w:tcPr>
            <w:tcW w:type="dxa" w:w="5486"/>
            <w:vAlign w:val="center"/>
          </w:tcPr>
          <w:p>
            <w:pPr>
              <w:spacing w:after="0"/>
            </w:pPr>
            <w:r>
              <w:rPr>
                <w:sz w:val="18"/>
              </w:rPr>
              <w:t>Tomar siguiente parada</w:t>
            </w:r>
          </w:p>
        </w:tc>
        <w:tc>
          <w:tcPr>
            <w:tcW w:type="dxa" w:w="5486"/>
            <w:vAlign w:val="center"/>
          </w:tcPr>
          <w:p>
            <w:pPr>
              <w:spacing w:after="0"/>
            </w:pPr>
            <w:r>
              <w:rPr>
                <w:sz w:val="18"/>
              </w:rPr>
              <w:t>Ruta cerrada → P05</w:t>
            </w:r>
          </w:p>
        </w:tc>
      </w:tr>
    </w:tbl>
    <w:p>
      <w:pPr>
        <w:pStyle w:val="Heading2"/>
      </w:pPr>
      <w:r>
        <w:t>Condiciones, tratamiento y cierre</w:t>
      </w:r>
    </w:p>
    <w:tbl>
      <w:tblPr>
        <w:tblStyle w:val="TableGrid"/>
        <w:tblW w:type="auto" w:w="0"/>
        <w:tblLook w:firstColumn="1" w:firstRow="1" w:lastColumn="0" w:lastRow="0" w:noHBand="0" w:noVBand="1" w:val="04A0"/>
      </w:tblPr>
      <w:tblGrid>
        <w:gridCol w:w="10973"/>
        <w:gridCol w:w="10973"/>
      </w:tblGrid>
      <w:tr>
        <w:trPr>
          <w:tblHeader/>
        </w:trPr>
        <w:tc>
          <w:tcPr>
            <w:tcW w:type="dxa" w:w="10973"/>
            <w:shd w:fill="12395F"/>
          </w:tcPr>
          <w:p>
            <w:r>
              <w:rPr>
                <w:b/>
                <w:color w:val="FFFFFF"/>
                <w:sz w:val="18"/>
              </w:rPr>
              <w:t>Condición cuando es No</w:t>
            </w:r>
          </w:p>
        </w:tc>
        <w:tc>
          <w:tcPr>
            <w:tcW w:type="dxa" w:w="10973"/>
            <w:shd w:fill="12395F"/>
          </w:tcPr>
          <w:p>
            <w:r>
              <w:rPr>
                <w:b/>
                <w:color w:val="FFFFFF"/>
                <w:sz w:val="18"/>
              </w:rPr>
              <w:t>Tratamiento y decisión</w:t>
            </w:r>
          </w:p>
        </w:tc>
      </w:tr>
      <w:tr>
        <w:tc>
          <w:tcPr>
            <w:tcW w:type="dxa" w:w="10973"/>
            <w:vAlign w:val="center"/>
          </w:tcPr>
          <w:p>
            <w:pPr>
              <w:spacing w:after="0"/>
            </w:pPr>
            <w:r>
              <w:rPr>
                <w:sz w:val="18"/>
              </w:rPr>
              <w:t>Acceso, receptor o aceptación fallidos</w:t>
            </w:r>
          </w:p>
        </w:tc>
        <w:tc>
          <w:tcPr>
            <w:tcW w:type="dxa" w:w="10973"/>
            <w:vAlign w:val="center"/>
          </w:tcPr>
          <w:p>
            <w:pPr>
              <w:spacing w:after="0"/>
            </w:pPr>
            <w:r>
              <w:rPr>
                <w:sz w:val="18"/>
              </w:rPr>
              <w:t>Se documenta la causal y se abre P04 para decidir reintento, reprogramación o cierre.</w:t>
            </w:r>
          </w:p>
        </w:tc>
      </w:tr>
      <w:tr>
        <w:tc>
          <w:tcPr>
            <w:tcW w:type="dxa" w:w="10973"/>
            <w:vAlign w:val="center"/>
            <w:shd w:fill="EFF5F9"/>
          </w:tcPr>
          <w:p>
            <w:pPr>
              <w:spacing w:after="0"/>
            </w:pPr>
            <w:r>
              <w:rPr>
                <w:sz w:val="18"/>
              </w:rPr>
              <w:t>POD incompleto</w:t>
            </w:r>
          </w:p>
        </w:tc>
        <w:tc>
          <w:tcPr>
            <w:tcW w:type="dxa" w:w="10973"/>
            <w:vAlign w:val="center"/>
            <w:shd w:fill="EFF5F9"/>
          </w:tcPr>
          <w:p>
            <w:pPr>
              <w:spacing w:after="0"/>
            </w:pPr>
            <w:r>
              <w:rPr>
                <w:sz w:val="18"/>
              </w:rPr>
              <w:t>El conductor intenta completar la evidencia; si no puede, la prueba queda observada y pasa a P04.</w:t>
            </w:r>
          </w:p>
        </w:tc>
      </w:tr>
      <w:tr>
        <w:tc>
          <w:tcPr>
            <w:tcW w:type="dxa" w:w="10973"/>
            <w:vAlign w:val="center"/>
          </w:tcPr>
          <w:p>
            <w:pPr>
              <w:spacing w:after="0"/>
            </w:pPr>
            <w:r>
              <w:rPr>
                <w:sz w:val="18"/>
              </w:rPr>
              <w:t>Sin sincronización</w:t>
            </w:r>
          </w:p>
        </w:tc>
        <w:tc>
          <w:tcPr>
            <w:tcW w:type="dxa" w:w="10973"/>
            <w:vAlign w:val="center"/>
          </w:tcPr>
          <w:p>
            <w:pPr>
              <w:spacing w:after="0"/>
            </w:pPr>
            <w:r>
              <w:rPr>
                <w:sz w:val="18"/>
              </w:rPr>
              <w:t>Se conserva pendiente y P04 controla la recuperación; no se considera POD validado.</w:t>
            </w:r>
          </w:p>
        </w:tc>
      </w:tr>
      <w:tr>
        <w:tc>
          <w:tcPr>
            <w:tcW w:type="dxa" w:w="10973"/>
            <w:vAlign w:val="center"/>
            <w:shd w:fill="EFF5F9"/>
          </w:tcPr>
          <w:p>
            <w:pPr>
              <w:spacing w:after="0"/>
            </w:pPr>
            <w:r>
              <w:rPr>
                <w:sz w:val="18"/>
              </w:rPr>
              <w:t>Más paradas</w:t>
            </w:r>
          </w:p>
        </w:tc>
        <w:tc>
          <w:tcPr>
            <w:tcW w:type="dxa" w:w="10973"/>
            <w:vAlign w:val="center"/>
            <w:shd w:fill="EFF5F9"/>
          </w:tcPr>
          <w:p>
            <w:pPr>
              <w:spacing w:after="0"/>
            </w:pPr>
            <w:r>
              <w:rPr>
                <w:sz w:val="18"/>
              </w:rPr>
              <w:t>La ruta regresa a la siguiente parada dentro de P03. Si no quedan, se cierra para análisis P05.</w:t>
            </w:r>
          </w:p>
        </w:tc>
      </w:tr>
    </w:tbl>
    <w:p>
      <w:pPr>
        <w:spacing w:after="120" w:line="269" w:lineRule="auto"/>
      </w:pPr>
      <w:r>
        <w:rPr>
          <w:b/>
        </w:rPr>
        <w:t xml:space="preserve">Transferencia: </w:t>
      </w:r>
      <w:r>
        <w:t>El modelo se lee por parada. Una excepción abre P04 para esa parada; el Dispatcher puede permitir que el conductor siga atendiendo las demás. Cuando ya no quedan paradas, P05 evalúa el resultado del periodo.</w:t>
      </w:r>
    </w:p>
    <w:p>
      <w:pPr>
        <w:spacing w:after="120" w:line="269" w:lineRule="auto"/>
      </w:pPr>
      <w:r>
        <w:rPr>
          <w:b/>
        </w:rPr>
        <w:t xml:space="preserve">Soporte actual y control a validar: </w:t>
      </w:r>
      <w:r>
        <w:t>La app móvil consulta rutas y permite cambio de estado con foto y firma; el backend registra POD. La cola offline garantizada y GPS obligatorio deben validarse antes de tratarlos como control operativo cumplido.</w:t>
      </w:r>
    </w:p>
    <w:p>
      <w:pPr>
        <w:spacing w:after="120" w:line="269" w:lineRule="auto"/>
      </w:pPr>
      <w:r>
        <w:t>Wireframes relacionados: P04_wireframes.png (láminas previas basadas en pantallas web y móvil).</w:t>
      </w:r>
    </w:p>
    <w:p>
      <w:pPr>
        <w:pStyle w:val="Heading1"/>
        <w:pageBreakBefore/>
      </w:pPr>
      <w:r>
        <w:t>P04 Resolver incidencias</w:t>
      </w:r>
    </w:p>
    <w:p>
      <w:pPr>
        <w:spacing w:after="120" w:line="269" w:lineRule="auto"/>
      </w:pPr>
      <w:r>
        <w:rPr>
          <w:b/>
        </w:rPr>
        <w:t xml:space="preserve">Dueño del proceso: </w:t>
      </w:r>
      <w:r>
        <w:t>Dispatcher con escalamiento a Jefatura logística  |  Inicio: Excepción de entrega, POD o despacho  |  Salida principal: Caso resuelto, reprogramado o cerrado con autorización</w:t>
      </w:r>
    </w:p>
    <w:p>
      <w:pPr>
        <w:jc w:val="center"/>
      </w:pPr>
      <w:r>
        <w:drawing>
          <wp:inline xmlns:a="http://schemas.openxmlformats.org/drawingml/2006/main" xmlns:pic="http://schemas.openxmlformats.org/drawingml/2006/picture">
            <wp:extent cx="13807440" cy="3350092"/>
            <wp:docPr id="4" name="Picture 4"/>
            <wp:cNvGraphicFramePr>
              <a:graphicFrameLocks noChangeAspect="1"/>
            </wp:cNvGraphicFramePr>
            <a:graphic>
              <a:graphicData uri="http://schemas.openxmlformats.org/drawingml/2006/picture">
                <pic:pic>
                  <pic:nvPicPr>
                    <pic:cNvPr id="0" name="P04_negocio.png"/>
                    <pic:cNvPicPr/>
                  </pic:nvPicPr>
                  <pic:blipFill>
                    <a:blip r:embed="rId12"/>
                    <a:stretch>
                      <a:fillRect/>
                    </a:stretch>
                  </pic:blipFill>
                  <pic:spPr>
                    <a:xfrm>
                      <a:off x="0" y="0"/>
                      <a:ext cx="13807440" cy="3350092"/>
                    </a:xfrm>
                    <a:prstGeom prst="rect"/>
                  </pic:spPr>
                </pic:pic>
              </a:graphicData>
            </a:graphic>
          </wp:inline>
        </w:drawing>
      </w:r>
    </w:p>
    <w:p>
      <w:pPr>
        <w:pStyle w:val="Heading2"/>
      </w:pPr>
      <w:r>
        <w:t>Lectura de cada compuerta</w:t>
      </w:r>
    </w:p>
    <w:tbl>
      <w:tblPr>
        <w:tblStyle w:val="TableGrid"/>
        <w:tblW w:type="auto" w:w="0"/>
        <w:tblLook w:firstColumn="1" w:firstRow="1" w:lastColumn="0" w:lastRow="0" w:noHBand="0" w:noVBand="1" w:val="04A0"/>
      </w:tblPr>
      <w:tblGrid>
        <w:gridCol w:w="5486"/>
        <w:gridCol w:w="5486"/>
        <w:gridCol w:w="5486"/>
        <w:gridCol w:w="5486"/>
      </w:tblGrid>
      <w:tr>
        <w:trPr>
          <w:tblHeader/>
        </w:trPr>
        <w:tc>
          <w:tcPr>
            <w:tcW w:type="dxa" w:w="5486"/>
            <w:shd w:fill="12395F"/>
          </w:tcPr>
          <w:p>
            <w:r>
              <w:rPr>
                <w:b/>
                <w:color w:val="FFFFFF"/>
                <w:sz w:val="18"/>
              </w:rPr>
              <w:t>Condición</w:t>
            </w:r>
          </w:p>
        </w:tc>
        <w:tc>
          <w:tcPr>
            <w:tcW w:type="dxa" w:w="5486"/>
            <w:shd w:fill="12395F"/>
          </w:tcPr>
          <w:p>
            <w:r>
              <w:rPr>
                <w:b/>
                <w:color w:val="FFFFFF"/>
                <w:sz w:val="18"/>
              </w:rPr>
              <w:t>Responsable</w:t>
            </w:r>
          </w:p>
        </w:tc>
        <w:tc>
          <w:tcPr>
            <w:tcW w:type="dxa" w:w="5486"/>
            <w:shd w:fill="12395F"/>
          </w:tcPr>
          <w:p>
            <w:r>
              <w:rPr>
                <w:b/>
                <w:color w:val="FFFFFF"/>
                <w:sz w:val="18"/>
              </w:rPr>
              <w:t>Si la respuesta es Sí</w:t>
            </w:r>
          </w:p>
        </w:tc>
        <w:tc>
          <w:tcPr>
            <w:tcW w:type="dxa" w:w="5486"/>
            <w:shd w:fill="12395F"/>
          </w:tcPr>
          <w:p>
            <w:r>
              <w:rPr>
                <w:b/>
                <w:color w:val="FFFFFF"/>
                <w:sz w:val="18"/>
              </w:rPr>
              <w:t>Si la respuesta es No</w:t>
            </w:r>
          </w:p>
        </w:tc>
      </w:tr>
      <w:tr>
        <w:tc>
          <w:tcPr>
            <w:tcW w:type="dxa" w:w="5486"/>
            <w:vAlign w:val="center"/>
          </w:tcPr>
          <w:p>
            <w:pPr>
              <w:spacing w:after="0"/>
            </w:pPr>
            <w:r>
              <w:rPr>
                <w:sz w:val="18"/>
              </w:rPr>
              <w:t>¿Sustento suficiente?</w:t>
            </w:r>
          </w:p>
        </w:tc>
        <w:tc>
          <w:tcPr>
            <w:tcW w:type="dxa" w:w="5486"/>
            <w:vAlign w:val="center"/>
          </w:tcPr>
          <w:p>
            <w:pPr>
              <w:spacing w:after="0"/>
            </w:pPr>
            <w:r>
              <w:rPr>
                <w:sz w:val="18"/>
              </w:rPr>
              <w:t>Dispatcher</w:t>
            </w:r>
          </w:p>
        </w:tc>
        <w:tc>
          <w:tcPr>
            <w:tcW w:type="dxa" w:w="5486"/>
            <w:vAlign w:val="center"/>
          </w:tcPr>
          <w:p>
            <w:pPr>
              <w:spacing w:after="0"/>
            </w:pPr>
            <w:r>
              <w:rPr>
                <w:sz w:val="18"/>
              </w:rPr>
              <w:t>Evaluar impacto y alternativas</w:t>
            </w:r>
          </w:p>
        </w:tc>
        <w:tc>
          <w:tcPr>
            <w:tcW w:type="dxa" w:w="5486"/>
            <w:vAlign w:val="center"/>
          </w:tcPr>
          <w:p>
            <w:pPr>
              <w:spacing w:after="0"/>
            </w:pPr>
            <w:r>
              <w:rPr>
                <w:sz w:val="18"/>
              </w:rPr>
              <w:t>Solicitar complemento</w:t>
            </w:r>
          </w:p>
        </w:tc>
      </w:tr>
      <w:tr>
        <w:tc>
          <w:tcPr>
            <w:tcW w:type="dxa" w:w="5486"/>
            <w:vAlign w:val="center"/>
            <w:shd w:fill="EFF5F9"/>
          </w:tcPr>
          <w:p>
            <w:pPr>
              <w:spacing w:after="0"/>
            </w:pPr>
            <w:r>
              <w:rPr>
                <w:sz w:val="18"/>
              </w:rPr>
              <w:t>¿Puede completarse?</w:t>
            </w:r>
          </w:p>
        </w:tc>
        <w:tc>
          <w:tcPr>
            <w:tcW w:type="dxa" w:w="5486"/>
            <w:vAlign w:val="center"/>
            <w:shd w:fill="EFF5F9"/>
          </w:tcPr>
          <w:p>
            <w:pPr>
              <w:spacing w:after="0"/>
            </w:pPr>
            <w:r>
              <w:rPr>
                <w:sz w:val="18"/>
              </w:rPr>
              <w:t>Conductor</w:t>
            </w:r>
          </w:p>
        </w:tc>
        <w:tc>
          <w:tcPr>
            <w:tcW w:type="dxa" w:w="5486"/>
            <w:vAlign w:val="center"/>
            <w:shd w:fill="EFF5F9"/>
          </w:tcPr>
          <w:p>
            <w:pPr>
              <w:spacing w:after="0"/>
            </w:pPr>
            <w:r>
              <w:rPr>
                <w:sz w:val="18"/>
              </w:rPr>
              <w:t>Describir causa y adjuntar sustento</w:t>
            </w:r>
          </w:p>
        </w:tc>
        <w:tc>
          <w:tcPr>
            <w:tcW w:type="dxa" w:w="5486"/>
            <w:vAlign w:val="center"/>
            <w:shd w:fill="EFF5F9"/>
          </w:tcPr>
          <w:p>
            <w:pPr>
              <w:spacing w:after="0"/>
            </w:pPr>
            <w:r>
              <w:rPr>
                <w:sz w:val="18"/>
              </w:rPr>
              <w:t>Registrar evidencia incompleta</w:t>
            </w:r>
          </w:p>
        </w:tc>
      </w:tr>
      <w:tr>
        <w:tc>
          <w:tcPr>
            <w:tcW w:type="dxa" w:w="5486"/>
            <w:vAlign w:val="center"/>
          </w:tcPr>
          <w:p>
            <w:pPr>
              <w:spacing w:after="0"/>
            </w:pPr>
            <w:r>
              <w:rPr>
                <w:sz w:val="18"/>
              </w:rPr>
              <w:t>¿Recuperable hoy?</w:t>
            </w:r>
          </w:p>
        </w:tc>
        <w:tc>
          <w:tcPr>
            <w:tcW w:type="dxa" w:w="5486"/>
            <w:vAlign w:val="center"/>
          </w:tcPr>
          <w:p>
            <w:pPr>
              <w:spacing w:after="0"/>
            </w:pPr>
            <w:r>
              <w:rPr>
                <w:sz w:val="18"/>
              </w:rPr>
              <w:t>Dispatcher</w:t>
            </w:r>
          </w:p>
        </w:tc>
        <w:tc>
          <w:tcPr>
            <w:tcW w:type="dxa" w:w="5486"/>
            <w:vAlign w:val="center"/>
          </w:tcPr>
          <w:p>
            <w:pPr>
              <w:spacing w:after="0"/>
            </w:pPr>
            <w:r>
              <w:rPr>
                <w:sz w:val="18"/>
              </w:rPr>
              <w:t>Coordinar reintento o sustituto</w:t>
            </w:r>
          </w:p>
        </w:tc>
        <w:tc>
          <w:tcPr>
            <w:tcW w:type="dxa" w:w="5486"/>
            <w:vAlign w:val="center"/>
          </w:tcPr>
          <w:p>
            <w:pPr>
              <w:spacing w:after="0"/>
            </w:pPr>
            <w:r>
              <w:rPr>
                <w:sz w:val="18"/>
              </w:rPr>
              <w:t>Acordar nueva fecha</w:t>
            </w:r>
          </w:p>
        </w:tc>
      </w:tr>
      <w:tr>
        <w:tc>
          <w:tcPr>
            <w:tcW w:type="dxa" w:w="5486"/>
            <w:vAlign w:val="center"/>
            <w:shd w:fill="EFF5F9"/>
          </w:tcPr>
          <w:p>
            <w:pPr>
              <w:spacing w:after="0"/>
            </w:pPr>
            <w:r>
              <w:rPr>
                <w:sz w:val="18"/>
              </w:rPr>
              <w:t>¿Cliente y recursos aceptan?</w:t>
            </w:r>
          </w:p>
        </w:tc>
        <w:tc>
          <w:tcPr>
            <w:tcW w:type="dxa" w:w="5486"/>
            <w:vAlign w:val="center"/>
            <w:shd w:fill="EFF5F9"/>
          </w:tcPr>
          <w:p>
            <w:pPr>
              <w:spacing w:after="0"/>
            </w:pPr>
            <w:r>
              <w:rPr>
                <w:sz w:val="18"/>
              </w:rPr>
              <w:t>Dispatcher</w:t>
            </w:r>
          </w:p>
        </w:tc>
        <w:tc>
          <w:tcPr>
            <w:tcW w:type="dxa" w:w="5486"/>
            <w:vAlign w:val="center"/>
            <w:shd w:fill="EFF5F9"/>
          </w:tcPr>
          <w:p>
            <w:pPr>
              <w:spacing w:after="0"/>
            </w:pPr>
            <w:r>
              <w:rPr>
                <w:sz w:val="18"/>
              </w:rPr>
              <w:t>Reintento autorizado → P03</w:t>
            </w:r>
          </w:p>
        </w:tc>
        <w:tc>
          <w:tcPr>
            <w:tcW w:type="dxa" w:w="5486"/>
            <w:vAlign w:val="center"/>
            <w:shd w:fill="EFF5F9"/>
          </w:tcPr>
          <w:p>
            <w:pPr>
              <w:spacing w:after="0"/>
            </w:pPr>
            <w:r>
              <w:rPr>
                <w:sz w:val="18"/>
              </w:rPr>
              <w:t>Acordar nueva fecha</w:t>
            </w:r>
          </w:p>
        </w:tc>
      </w:tr>
      <w:tr>
        <w:tc>
          <w:tcPr>
            <w:tcW w:type="dxa" w:w="5486"/>
            <w:vAlign w:val="center"/>
          </w:tcPr>
          <w:p>
            <w:pPr>
              <w:spacing w:after="0"/>
            </w:pPr>
            <w:r>
              <w:rPr>
                <w:sz w:val="18"/>
              </w:rPr>
              <w:t>¿Reprogramación aceptada?</w:t>
            </w:r>
          </w:p>
        </w:tc>
        <w:tc>
          <w:tcPr>
            <w:tcW w:type="dxa" w:w="5486"/>
            <w:vAlign w:val="center"/>
          </w:tcPr>
          <w:p>
            <w:pPr>
              <w:spacing w:after="0"/>
            </w:pPr>
            <w:r>
              <w:rPr>
                <w:sz w:val="18"/>
              </w:rPr>
              <w:t>Jefatura logística</w:t>
            </w:r>
          </w:p>
        </w:tc>
        <w:tc>
          <w:tcPr>
            <w:tcW w:type="dxa" w:w="5486"/>
            <w:vAlign w:val="center"/>
          </w:tcPr>
          <w:p>
            <w:pPr>
              <w:spacing w:after="0"/>
            </w:pPr>
            <w:r>
              <w:rPr>
                <w:sz w:val="18"/>
              </w:rPr>
              <w:t>Nueva fecha → P02</w:t>
            </w:r>
          </w:p>
        </w:tc>
        <w:tc>
          <w:tcPr>
            <w:tcW w:type="dxa" w:w="5486"/>
            <w:vAlign w:val="center"/>
          </w:tcPr>
          <w:p>
            <w:pPr>
              <w:spacing w:after="0"/>
            </w:pPr>
            <w:r>
              <w:rPr>
                <w:sz w:val="18"/>
              </w:rPr>
              <w:t>Autorizar cierre fallido con motivo</w:t>
            </w:r>
          </w:p>
        </w:tc>
      </w:tr>
    </w:tbl>
    <w:p>
      <w:pPr>
        <w:pStyle w:val="Heading2"/>
      </w:pPr>
      <w:r>
        <w:t>Condiciones, tratamiento y cierre</w:t>
      </w:r>
    </w:p>
    <w:tbl>
      <w:tblPr>
        <w:tblStyle w:val="TableGrid"/>
        <w:tblW w:type="auto" w:w="0"/>
        <w:tblLook w:firstColumn="1" w:firstRow="1" w:lastColumn="0" w:lastRow="0" w:noHBand="0" w:noVBand="1" w:val="04A0"/>
      </w:tblPr>
      <w:tblGrid>
        <w:gridCol w:w="10973"/>
        <w:gridCol w:w="10973"/>
      </w:tblGrid>
      <w:tr>
        <w:trPr>
          <w:tblHeader/>
        </w:trPr>
        <w:tc>
          <w:tcPr>
            <w:tcW w:type="dxa" w:w="10973"/>
            <w:shd w:fill="12395F"/>
          </w:tcPr>
          <w:p>
            <w:r>
              <w:rPr>
                <w:b/>
                <w:color w:val="FFFFFF"/>
                <w:sz w:val="18"/>
              </w:rPr>
              <w:t>Condición cuando es No</w:t>
            </w:r>
          </w:p>
        </w:tc>
        <w:tc>
          <w:tcPr>
            <w:tcW w:type="dxa" w:w="10973"/>
            <w:shd w:fill="12395F"/>
          </w:tcPr>
          <w:p>
            <w:r>
              <w:rPr>
                <w:b/>
                <w:color w:val="FFFFFF"/>
                <w:sz w:val="18"/>
              </w:rPr>
              <w:t>Tratamiento y decisión</w:t>
            </w:r>
          </w:p>
        </w:tc>
      </w:tr>
      <w:tr>
        <w:tc>
          <w:tcPr>
            <w:tcW w:type="dxa" w:w="10973"/>
            <w:vAlign w:val="center"/>
          </w:tcPr>
          <w:p>
            <w:pPr>
              <w:spacing w:after="0"/>
            </w:pPr>
            <w:r>
              <w:rPr>
                <w:sz w:val="18"/>
              </w:rPr>
              <w:t>Sustento insuficiente</w:t>
            </w:r>
          </w:p>
        </w:tc>
        <w:tc>
          <w:tcPr>
            <w:tcW w:type="dxa" w:w="10973"/>
            <w:vAlign w:val="center"/>
          </w:tcPr>
          <w:p>
            <w:pPr>
              <w:spacing w:after="0"/>
            </w:pPr>
            <w:r>
              <w:rPr>
                <w:sz w:val="18"/>
              </w:rPr>
              <w:t>Se pide complemento; si no puede obtenerse, se marca la brecha y se continúa la decisión bajo responsabilidad del Dispatcher.</w:t>
            </w:r>
          </w:p>
        </w:tc>
      </w:tr>
      <w:tr>
        <w:tc>
          <w:tcPr>
            <w:tcW w:type="dxa" w:w="10973"/>
            <w:vAlign w:val="center"/>
            <w:shd w:fill="EFF5F9"/>
          </w:tcPr>
          <w:p>
            <w:pPr>
              <w:spacing w:after="0"/>
            </w:pPr>
            <w:r>
              <w:rPr>
                <w:sz w:val="18"/>
              </w:rPr>
              <w:t>Reintento hoy posible</w:t>
            </w:r>
          </w:p>
        </w:tc>
        <w:tc>
          <w:tcPr>
            <w:tcW w:type="dxa" w:w="10973"/>
            <w:vAlign w:val="center"/>
            <w:shd w:fill="EFF5F9"/>
          </w:tcPr>
          <w:p>
            <w:pPr>
              <w:spacing w:after="0"/>
            </w:pPr>
            <w:r>
              <w:rPr>
                <w:sz w:val="18"/>
              </w:rPr>
              <w:t>Debe existir aceptación del cliente y recursos disponibles; entonces el caso vuelve a P03.</w:t>
            </w:r>
          </w:p>
        </w:tc>
      </w:tr>
      <w:tr>
        <w:tc>
          <w:tcPr>
            <w:tcW w:type="dxa" w:w="10973"/>
            <w:vAlign w:val="center"/>
          </w:tcPr>
          <w:p>
            <w:pPr>
              <w:spacing w:after="0"/>
            </w:pPr>
            <w:r>
              <w:rPr>
                <w:sz w:val="18"/>
              </w:rPr>
              <w:t>Reintento no viable</w:t>
            </w:r>
          </w:p>
        </w:tc>
        <w:tc>
          <w:tcPr>
            <w:tcW w:type="dxa" w:w="10973"/>
            <w:vAlign w:val="center"/>
          </w:tcPr>
          <w:p>
            <w:pPr>
              <w:spacing w:after="0"/>
            </w:pPr>
            <w:r>
              <w:rPr>
                <w:sz w:val="18"/>
              </w:rPr>
              <w:t>Se acuerda nueva fecha y vuelve a P02; si no se acepta, Jefatura autoriza el cierre fallido.</w:t>
            </w:r>
          </w:p>
        </w:tc>
      </w:tr>
    </w:tbl>
    <w:p>
      <w:pPr>
        <w:spacing w:after="120" w:line="269" w:lineRule="auto"/>
      </w:pPr>
      <w:r>
        <w:rPr>
          <w:b/>
        </w:rPr>
        <w:t xml:space="preserve">Transferencia: </w:t>
      </w:r>
      <w:r>
        <w:t>E1 vuelve a P03; E2 entra a P02 en nueva fecha; E3 alimenta P05 para análisis de fallas. El caso no desaparece de la trazabilidad.</w:t>
      </w:r>
    </w:p>
    <w:p>
      <w:pPr>
        <w:spacing w:after="120" w:line="269" w:lineRule="auto"/>
      </w:pPr>
      <w:r>
        <w:rPr>
          <w:b/>
        </w:rPr>
        <w:t xml:space="preserve">Soporte actual y control a validar: </w:t>
      </w:r>
      <w:r>
        <w:t>El sistema registra estados y razones y muestra alertas/reportes. La gestión integral de caso, aprobación de reprogramación y reasignación con historial requieren validación de flujo y control administrativo.</w:t>
      </w:r>
    </w:p>
    <w:p>
      <w:pPr>
        <w:spacing w:after="120" w:line="269" w:lineRule="auto"/>
      </w:pPr>
      <w:r>
        <w:t>Wireframes relacionados: P05_wireframes.png (láminas previas basadas en pantallas web y móvil).</w:t>
      </w:r>
    </w:p>
    <w:p>
      <w:pPr>
        <w:pStyle w:val="Heading1"/>
        <w:pageBreakBefore/>
      </w:pPr>
      <w:r>
        <w:t>P05 Evaluar resultados</w:t>
      </w:r>
    </w:p>
    <w:p>
      <w:pPr>
        <w:spacing w:after="120" w:line="269" w:lineRule="auto"/>
      </w:pPr>
      <w:r>
        <w:rPr>
          <w:b/>
        </w:rPr>
        <w:t xml:space="preserve">Dueño del proceso: </w:t>
      </w:r>
      <w:r>
        <w:t>Jefatura logística  |  Inicio: Cierre de jornada o periodo de evaluación  |  Salida principal: Resultado revisado y acción verificada</w:t>
      </w:r>
    </w:p>
    <w:p>
      <w:pPr>
        <w:jc w:val="center"/>
      </w:pPr>
      <w:r>
        <w:drawing>
          <wp:inline xmlns:a="http://schemas.openxmlformats.org/drawingml/2006/main" xmlns:pic="http://schemas.openxmlformats.org/drawingml/2006/picture">
            <wp:extent cx="13807440" cy="2524946"/>
            <wp:docPr id="5" name="Picture 5"/>
            <wp:cNvGraphicFramePr>
              <a:graphicFrameLocks noChangeAspect="1"/>
            </wp:cNvGraphicFramePr>
            <a:graphic>
              <a:graphicData uri="http://schemas.openxmlformats.org/drawingml/2006/picture">
                <pic:pic>
                  <pic:nvPicPr>
                    <pic:cNvPr id="0" name="P05_negocio.png"/>
                    <pic:cNvPicPr/>
                  </pic:nvPicPr>
                  <pic:blipFill>
                    <a:blip r:embed="rId13"/>
                    <a:stretch>
                      <a:fillRect/>
                    </a:stretch>
                  </pic:blipFill>
                  <pic:spPr>
                    <a:xfrm>
                      <a:off x="0" y="0"/>
                      <a:ext cx="13807440" cy="2524946"/>
                    </a:xfrm>
                    <a:prstGeom prst="rect"/>
                  </pic:spPr>
                </pic:pic>
              </a:graphicData>
            </a:graphic>
          </wp:inline>
        </w:drawing>
      </w:r>
    </w:p>
    <w:p>
      <w:pPr>
        <w:pStyle w:val="Heading2"/>
      </w:pPr>
      <w:r>
        <w:t>Lectura de cada compuerta</w:t>
      </w:r>
    </w:p>
    <w:tbl>
      <w:tblPr>
        <w:tblStyle w:val="TableGrid"/>
        <w:tblW w:type="auto" w:w="0"/>
        <w:tblLook w:firstColumn="1" w:firstRow="1" w:lastColumn="0" w:lastRow="0" w:noHBand="0" w:noVBand="1" w:val="04A0"/>
      </w:tblPr>
      <w:tblGrid>
        <w:gridCol w:w="5486"/>
        <w:gridCol w:w="5486"/>
        <w:gridCol w:w="5486"/>
        <w:gridCol w:w="5486"/>
      </w:tblGrid>
      <w:tr>
        <w:trPr>
          <w:tblHeader/>
        </w:trPr>
        <w:tc>
          <w:tcPr>
            <w:tcW w:type="dxa" w:w="5486"/>
            <w:shd w:fill="12395F"/>
          </w:tcPr>
          <w:p>
            <w:r>
              <w:rPr>
                <w:b/>
                <w:color w:val="FFFFFF"/>
                <w:sz w:val="18"/>
              </w:rPr>
              <w:t>Condición</w:t>
            </w:r>
          </w:p>
        </w:tc>
        <w:tc>
          <w:tcPr>
            <w:tcW w:type="dxa" w:w="5486"/>
            <w:shd w:fill="12395F"/>
          </w:tcPr>
          <w:p>
            <w:r>
              <w:rPr>
                <w:b/>
                <w:color w:val="FFFFFF"/>
                <w:sz w:val="18"/>
              </w:rPr>
              <w:t>Responsable</w:t>
            </w:r>
          </w:p>
        </w:tc>
        <w:tc>
          <w:tcPr>
            <w:tcW w:type="dxa" w:w="5486"/>
            <w:shd w:fill="12395F"/>
          </w:tcPr>
          <w:p>
            <w:r>
              <w:rPr>
                <w:b/>
                <w:color w:val="FFFFFF"/>
                <w:sz w:val="18"/>
              </w:rPr>
              <w:t>Si la respuesta es Sí</w:t>
            </w:r>
          </w:p>
        </w:tc>
        <w:tc>
          <w:tcPr>
            <w:tcW w:type="dxa" w:w="5486"/>
            <w:shd w:fill="12395F"/>
          </w:tcPr>
          <w:p>
            <w:r>
              <w:rPr>
                <w:b/>
                <w:color w:val="FFFFFF"/>
                <w:sz w:val="18"/>
              </w:rPr>
              <w:t>Si la respuesta es No</w:t>
            </w:r>
          </w:p>
        </w:tc>
      </w:tr>
      <w:tr>
        <w:tc>
          <w:tcPr>
            <w:tcW w:type="dxa" w:w="5486"/>
            <w:vAlign w:val="center"/>
          </w:tcPr>
          <w:p>
            <w:pPr>
              <w:spacing w:after="0"/>
            </w:pPr>
            <w:r>
              <w:rPr>
                <w:sz w:val="18"/>
              </w:rPr>
              <w:t>¿Datos confiables?</w:t>
            </w:r>
          </w:p>
        </w:tc>
        <w:tc>
          <w:tcPr>
            <w:tcW w:type="dxa" w:w="5486"/>
            <w:vAlign w:val="center"/>
          </w:tcPr>
          <w:p>
            <w:pPr>
              <w:spacing w:after="0"/>
            </w:pPr>
            <w:r>
              <w:rPr>
                <w:sz w:val="18"/>
              </w:rPr>
              <w:t>Dispatcher</w:t>
            </w:r>
          </w:p>
        </w:tc>
        <w:tc>
          <w:tcPr>
            <w:tcW w:type="dxa" w:w="5486"/>
            <w:vAlign w:val="center"/>
          </w:tcPr>
          <w:p>
            <w:pPr>
              <w:spacing w:after="0"/>
            </w:pPr>
            <w:r>
              <w:rPr>
                <w:sz w:val="18"/>
              </w:rPr>
              <w:t>Preparar indicadores de la jornada</w:t>
            </w:r>
          </w:p>
        </w:tc>
        <w:tc>
          <w:tcPr>
            <w:tcW w:type="dxa" w:w="5486"/>
            <w:vAlign w:val="center"/>
          </w:tcPr>
          <w:p>
            <w:pPr>
              <w:spacing w:after="0"/>
            </w:pPr>
            <w:r>
              <w:rPr>
                <w:sz w:val="18"/>
              </w:rPr>
              <w:t>Solicitar correcciones</w:t>
            </w:r>
          </w:p>
        </w:tc>
      </w:tr>
      <w:tr>
        <w:tc>
          <w:tcPr>
            <w:tcW w:type="dxa" w:w="5486"/>
            <w:vAlign w:val="center"/>
            <w:shd w:fill="EFF5F9"/>
          </w:tcPr>
          <w:p>
            <w:pPr>
              <w:spacing w:after="0"/>
            </w:pPr>
            <w:r>
              <w:rPr>
                <w:sz w:val="18"/>
              </w:rPr>
              <w:t>¿Se corrigieron?</w:t>
            </w:r>
          </w:p>
        </w:tc>
        <w:tc>
          <w:tcPr>
            <w:tcW w:type="dxa" w:w="5486"/>
            <w:vAlign w:val="center"/>
            <w:shd w:fill="EFF5F9"/>
          </w:tcPr>
          <w:p>
            <w:pPr>
              <w:spacing w:after="0"/>
            </w:pPr>
            <w:r>
              <w:rPr>
                <w:sz w:val="18"/>
              </w:rPr>
              <w:t>Dispatcher</w:t>
            </w:r>
          </w:p>
        </w:tc>
        <w:tc>
          <w:tcPr>
            <w:tcW w:type="dxa" w:w="5486"/>
            <w:vAlign w:val="center"/>
            <w:shd w:fill="EFF5F9"/>
          </w:tcPr>
          <w:p>
            <w:pPr>
              <w:spacing w:after="0"/>
            </w:pPr>
            <w:r>
              <w:rPr>
                <w:sz w:val="18"/>
              </w:rPr>
              <w:t>Consolidar datos de la jornada</w:t>
            </w:r>
          </w:p>
        </w:tc>
        <w:tc>
          <w:tcPr>
            <w:tcW w:type="dxa" w:w="5486"/>
            <w:vAlign w:val="center"/>
            <w:shd w:fill="EFF5F9"/>
          </w:tcPr>
          <w:p>
            <w:pPr>
              <w:spacing w:after="0"/>
            </w:pPr>
            <w:r>
              <w:rPr>
                <w:sz w:val="18"/>
              </w:rPr>
              <w:t>Cierre provisional</w:t>
            </w:r>
          </w:p>
        </w:tc>
      </w:tr>
      <w:tr>
        <w:tc>
          <w:tcPr>
            <w:tcW w:type="dxa" w:w="5486"/>
            <w:vAlign w:val="center"/>
          </w:tcPr>
          <w:p>
            <w:pPr>
              <w:spacing w:after="0"/>
            </w:pPr>
            <w:r>
              <w:rPr>
                <w:sz w:val="18"/>
              </w:rPr>
              <w:t>¿Hay desvío relevante?</w:t>
            </w:r>
          </w:p>
        </w:tc>
        <w:tc>
          <w:tcPr>
            <w:tcW w:type="dxa" w:w="5486"/>
            <w:vAlign w:val="center"/>
          </w:tcPr>
          <w:p>
            <w:pPr>
              <w:spacing w:after="0"/>
            </w:pPr>
            <w:r>
              <w:rPr>
                <w:sz w:val="18"/>
              </w:rPr>
              <w:t>Jefatura logística</w:t>
            </w:r>
          </w:p>
        </w:tc>
        <w:tc>
          <w:tcPr>
            <w:tcW w:type="dxa" w:w="5486"/>
            <w:vAlign w:val="center"/>
          </w:tcPr>
          <w:p>
            <w:pPr>
              <w:spacing w:after="0"/>
            </w:pPr>
            <w:r>
              <w:rPr>
                <w:sz w:val="18"/>
              </w:rPr>
              <w:t>Analizar causa raíz</w:t>
            </w:r>
          </w:p>
        </w:tc>
        <w:tc>
          <w:tcPr>
            <w:tcW w:type="dxa" w:w="5486"/>
            <w:vAlign w:val="center"/>
          </w:tcPr>
          <w:p>
            <w:pPr>
              <w:spacing w:after="0"/>
            </w:pPr>
            <w:r>
              <w:rPr>
                <w:sz w:val="18"/>
              </w:rPr>
              <w:t>Registrar buena práctica</w:t>
            </w:r>
          </w:p>
        </w:tc>
      </w:tr>
      <w:tr>
        <w:tc>
          <w:tcPr>
            <w:tcW w:type="dxa" w:w="5486"/>
            <w:vAlign w:val="center"/>
            <w:shd w:fill="EFF5F9"/>
          </w:tcPr>
          <w:p>
            <w:pPr>
              <w:spacing w:after="0"/>
            </w:pPr>
            <w:r>
              <w:rPr>
                <w:sz w:val="18"/>
              </w:rPr>
              <w:t>¿Acción aprobada?</w:t>
            </w:r>
          </w:p>
        </w:tc>
        <w:tc>
          <w:tcPr>
            <w:tcW w:type="dxa" w:w="5486"/>
            <w:vAlign w:val="center"/>
            <w:shd w:fill="EFF5F9"/>
          </w:tcPr>
          <w:p>
            <w:pPr>
              <w:spacing w:after="0"/>
            </w:pPr>
            <w:r>
              <w:rPr>
                <w:sz w:val="18"/>
              </w:rPr>
              <w:t>Jefatura logística</w:t>
            </w:r>
          </w:p>
        </w:tc>
        <w:tc>
          <w:tcPr>
            <w:tcW w:type="dxa" w:w="5486"/>
            <w:vAlign w:val="center"/>
            <w:shd w:fill="EFF5F9"/>
          </w:tcPr>
          <w:p>
            <w:pPr>
              <w:spacing w:after="0"/>
            </w:pPr>
            <w:r>
              <w:rPr>
                <w:sz w:val="18"/>
              </w:rPr>
              <w:t>Asignar plazo y recursos</w:t>
            </w:r>
          </w:p>
        </w:tc>
        <w:tc>
          <w:tcPr>
            <w:tcW w:type="dxa" w:w="5486"/>
            <w:vAlign w:val="center"/>
            <w:shd w:fill="EFF5F9"/>
          </w:tcPr>
          <w:p>
            <w:pPr>
              <w:spacing w:after="0"/>
            </w:pPr>
            <w:r>
              <w:rPr>
                <w:sz w:val="18"/>
              </w:rPr>
              <w:t>Devolver para ajuste</w:t>
            </w:r>
          </w:p>
        </w:tc>
      </w:tr>
      <w:tr>
        <w:tc>
          <w:tcPr>
            <w:tcW w:type="dxa" w:w="5486"/>
            <w:vAlign w:val="center"/>
          </w:tcPr>
          <w:p>
            <w:pPr>
              <w:spacing w:after="0"/>
            </w:pPr>
            <w:r>
              <w:rPr>
                <w:sz w:val="18"/>
              </w:rPr>
              <w:t>¿Mejora efectiva?</w:t>
            </w:r>
          </w:p>
        </w:tc>
        <w:tc>
          <w:tcPr>
            <w:tcW w:type="dxa" w:w="5486"/>
            <w:vAlign w:val="center"/>
          </w:tcPr>
          <w:p>
            <w:pPr>
              <w:spacing w:after="0"/>
            </w:pPr>
            <w:r>
              <w:rPr>
                <w:sz w:val="18"/>
              </w:rPr>
              <w:t>Jefatura logística</w:t>
            </w:r>
          </w:p>
        </w:tc>
        <w:tc>
          <w:tcPr>
            <w:tcW w:type="dxa" w:w="5486"/>
            <w:vAlign w:val="center"/>
          </w:tcPr>
          <w:p>
            <w:pPr>
              <w:spacing w:after="0"/>
            </w:pPr>
            <w:r>
              <w:rPr>
                <w:sz w:val="18"/>
              </w:rPr>
              <w:t>Cerrar acción y estandarizar</w:t>
            </w:r>
          </w:p>
        </w:tc>
        <w:tc>
          <w:tcPr>
            <w:tcW w:type="dxa" w:w="5486"/>
            <w:vAlign w:val="center"/>
          </w:tcPr>
          <w:p>
            <w:pPr>
              <w:spacing w:after="0"/>
            </w:pPr>
            <w:r>
              <w:rPr>
                <w:sz w:val="18"/>
              </w:rPr>
              <w:t>Revisar hipótesis y acción</w:t>
            </w:r>
          </w:p>
        </w:tc>
      </w:tr>
    </w:tbl>
    <w:p>
      <w:pPr>
        <w:pStyle w:val="Heading2"/>
      </w:pPr>
      <w:r>
        <w:t>Condiciones, tratamiento y cierre</w:t>
      </w:r>
    </w:p>
    <w:tbl>
      <w:tblPr>
        <w:tblStyle w:val="TableGrid"/>
        <w:tblW w:type="auto" w:w="0"/>
        <w:tblLook w:firstColumn="1" w:firstRow="1" w:lastColumn="0" w:lastRow="0" w:noHBand="0" w:noVBand="1" w:val="04A0"/>
      </w:tblPr>
      <w:tblGrid>
        <w:gridCol w:w="10973"/>
        <w:gridCol w:w="10973"/>
      </w:tblGrid>
      <w:tr>
        <w:trPr>
          <w:tblHeader/>
        </w:trPr>
        <w:tc>
          <w:tcPr>
            <w:tcW w:type="dxa" w:w="10973"/>
            <w:shd w:fill="12395F"/>
          </w:tcPr>
          <w:p>
            <w:r>
              <w:rPr>
                <w:b/>
                <w:color w:val="FFFFFF"/>
                <w:sz w:val="18"/>
              </w:rPr>
              <w:t>Condición cuando es No</w:t>
            </w:r>
          </w:p>
        </w:tc>
        <w:tc>
          <w:tcPr>
            <w:tcW w:type="dxa" w:w="10973"/>
            <w:shd w:fill="12395F"/>
          </w:tcPr>
          <w:p>
            <w:r>
              <w:rPr>
                <w:b/>
                <w:color w:val="FFFFFF"/>
                <w:sz w:val="18"/>
              </w:rPr>
              <w:t>Tratamiento y decisión</w:t>
            </w:r>
          </w:p>
        </w:tc>
      </w:tr>
      <w:tr>
        <w:tc>
          <w:tcPr>
            <w:tcW w:type="dxa" w:w="10973"/>
            <w:vAlign w:val="center"/>
          </w:tcPr>
          <w:p>
            <w:pPr>
              <w:spacing w:after="0"/>
            </w:pPr>
            <w:r>
              <w:rPr>
                <w:sz w:val="18"/>
              </w:rPr>
              <w:t>Datos no confiables</w:t>
            </w:r>
          </w:p>
        </w:tc>
        <w:tc>
          <w:tcPr>
            <w:tcW w:type="dxa" w:w="10973"/>
            <w:vAlign w:val="center"/>
          </w:tcPr>
          <w:p>
            <w:pPr>
              <w:spacing w:after="0"/>
            </w:pPr>
            <w:r>
              <w:rPr>
                <w:sz w:val="18"/>
              </w:rPr>
              <w:t>Se corrigen dentro del plazo; de lo contrario, el cierre queda provisional y la decisión se pospone.</w:t>
            </w:r>
          </w:p>
        </w:tc>
      </w:tr>
      <w:tr>
        <w:tc>
          <w:tcPr>
            <w:tcW w:type="dxa" w:w="10973"/>
            <w:vAlign w:val="center"/>
            <w:shd w:fill="EFF5F9"/>
          </w:tcPr>
          <w:p>
            <w:pPr>
              <w:spacing w:after="0"/>
            </w:pPr>
            <w:r>
              <w:rPr>
                <w:sz w:val="18"/>
              </w:rPr>
              <w:t>Sin desvío relevante</w:t>
            </w:r>
          </w:p>
        </w:tc>
        <w:tc>
          <w:tcPr>
            <w:tcW w:type="dxa" w:w="10973"/>
            <w:vAlign w:val="center"/>
            <w:shd w:fill="EFF5F9"/>
          </w:tcPr>
          <w:p>
            <w:pPr>
              <w:spacing w:after="0"/>
            </w:pPr>
            <w:r>
              <w:rPr>
                <w:sz w:val="18"/>
              </w:rPr>
              <w:t>Se documenta la buena práctica y termina la revisión del periodo.</w:t>
            </w:r>
          </w:p>
        </w:tc>
      </w:tr>
      <w:tr>
        <w:tc>
          <w:tcPr>
            <w:tcW w:type="dxa" w:w="10973"/>
            <w:vAlign w:val="center"/>
          </w:tcPr>
          <w:p>
            <w:pPr>
              <w:spacing w:after="0"/>
            </w:pPr>
            <w:r>
              <w:rPr>
                <w:sz w:val="18"/>
              </w:rPr>
              <w:t>Acción no aprobada o ineficaz</w:t>
            </w:r>
          </w:p>
        </w:tc>
        <w:tc>
          <w:tcPr>
            <w:tcW w:type="dxa" w:w="10973"/>
            <w:vAlign w:val="center"/>
          </w:tcPr>
          <w:p>
            <w:pPr>
              <w:spacing w:after="0"/>
            </w:pPr>
            <w:r>
              <w:rPr>
                <w:sz w:val="18"/>
              </w:rPr>
              <w:t>Se ajusta y se vuelve a evaluar; la acción solo se cierra al verificar su efecto.</w:t>
            </w:r>
          </w:p>
        </w:tc>
      </w:tr>
    </w:tbl>
    <w:p>
      <w:pPr>
        <w:spacing w:after="120" w:line="269" w:lineRule="auto"/>
      </w:pPr>
      <w:r>
        <w:rPr>
          <w:b/>
        </w:rPr>
        <w:t xml:space="preserve">Transferencia: </w:t>
      </w:r>
      <w:r>
        <w:t>P05 se activa por corte diario/semanal/mensual y usa resultados de P01-P04. Las mejoras aprobadas pueden cambiar reglas de esos procesos en el siguiente ciclo.</w:t>
      </w:r>
    </w:p>
    <w:p>
      <w:pPr>
        <w:spacing w:after="120" w:line="269" w:lineRule="auto"/>
      </w:pPr>
      <w:r>
        <w:rPr>
          <w:b/>
        </w:rPr>
        <w:t xml:space="preserve">Soporte actual y control a validar: </w:t>
      </w:r>
      <w:r>
        <w:t>Existen panel de control y reportes web. La línea base MICOTRANS y las metas requieren reconciliar definiciones, fuentes y periodos antes de gobernar decisiones con los cinco KPI.</w:t>
      </w:r>
    </w:p>
    <w:p>
      <w:pPr>
        <w:spacing w:after="120" w:line="269" w:lineRule="auto"/>
      </w:pPr>
      <w:r>
        <w:t>Wireframes relacionados: P06_wireframes.png (láminas previas basadas en pantallas web y móvil).</w:t>
      </w:r>
    </w:p>
    <w:p>
      <w:pPr>
        <w:pStyle w:val="Heading1"/>
        <w:pageBreakBefore/>
      </w:pPr>
      <w:r>
        <w:t>P06 Habilitar recursos de reparto</w:t>
      </w:r>
    </w:p>
    <w:p>
      <w:pPr>
        <w:spacing w:after="120" w:line="269" w:lineRule="auto"/>
      </w:pPr>
      <w:r>
        <w:rPr>
          <w:b/>
        </w:rPr>
        <w:t xml:space="preserve">Dueño del proceso: </w:t>
      </w:r>
      <w:r>
        <w:t>Jefatura logística  |  Inicio: Solicitud de alta o cambio de recurso  |  Salida principal: Conductor o vehículo disponible para P02</w:t>
      </w:r>
    </w:p>
    <w:p>
      <w:pPr>
        <w:jc w:val="center"/>
      </w:pPr>
      <w:r>
        <w:drawing>
          <wp:inline xmlns:a="http://schemas.openxmlformats.org/drawingml/2006/main" xmlns:pic="http://schemas.openxmlformats.org/drawingml/2006/picture">
            <wp:extent cx="13807440" cy="4204365"/>
            <wp:docPr id="6" name="Picture 6"/>
            <wp:cNvGraphicFramePr>
              <a:graphicFrameLocks noChangeAspect="1"/>
            </wp:cNvGraphicFramePr>
            <a:graphic>
              <a:graphicData uri="http://schemas.openxmlformats.org/drawingml/2006/picture">
                <pic:pic>
                  <pic:nvPicPr>
                    <pic:cNvPr id="0" name="P06_negocio.png"/>
                    <pic:cNvPicPr/>
                  </pic:nvPicPr>
                  <pic:blipFill>
                    <a:blip r:embed="rId14"/>
                    <a:stretch>
                      <a:fillRect/>
                    </a:stretch>
                  </pic:blipFill>
                  <pic:spPr>
                    <a:xfrm>
                      <a:off x="0" y="0"/>
                      <a:ext cx="13807440" cy="4204365"/>
                    </a:xfrm>
                    <a:prstGeom prst="rect"/>
                  </pic:spPr>
                </pic:pic>
              </a:graphicData>
            </a:graphic>
          </wp:inline>
        </w:drawing>
      </w:r>
    </w:p>
    <w:p>
      <w:pPr>
        <w:pStyle w:val="Heading2"/>
      </w:pPr>
      <w:r>
        <w:t>Lectura de cada compuerta</w:t>
      </w:r>
    </w:p>
    <w:tbl>
      <w:tblPr>
        <w:tblStyle w:val="TableGrid"/>
        <w:tblW w:type="auto" w:w="0"/>
        <w:tblLook w:firstColumn="1" w:firstRow="1" w:lastColumn="0" w:lastRow="0" w:noHBand="0" w:noVBand="1" w:val="04A0"/>
      </w:tblPr>
      <w:tblGrid>
        <w:gridCol w:w="5486"/>
        <w:gridCol w:w="5486"/>
        <w:gridCol w:w="5486"/>
        <w:gridCol w:w="5486"/>
      </w:tblGrid>
      <w:tr>
        <w:trPr>
          <w:tblHeader/>
        </w:trPr>
        <w:tc>
          <w:tcPr>
            <w:tcW w:type="dxa" w:w="5486"/>
            <w:shd w:fill="12395F"/>
          </w:tcPr>
          <w:p>
            <w:r>
              <w:rPr>
                <w:b/>
                <w:color w:val="FFFFFF"/>
                <w:sz w:val="18"/>
              </w:rPr>
              <w:t>Condición</w:t>
            </w:r>
          </w:p>
        </w:tc>
        <w:tc>
          <w:tcPr>
            <w:tcW w:type="dxa" w:w="5486"/>
            <w:shd w:fill="12395F"/>
          </w:tcPr>
          <w:p>
            <w:r>
              <w:rPr>
                <w:b/>
                <w:color w:val="FFFFFF"/>
                <w:sz w:val="18"/>
              </w:rPr>
              <w:t>Responsable</w:t>
            </w:r>
          </w:p>
        </w:tc>
        <w:tc>
          <w:tcPr>
            <w:tcW w:type="dxa" w:w="5486"/>
            <w:shd w:fill="12395F"/>
          </w:tcPr>
          <w:p>
            <w:r>
              <w:rPr>
                <w:b/>
                <w:color w:val="FFFFFF"/>
                <w:sz w:val="18"/>
              </w:rPr>
              <w:t>Si la respuesta es Sí</w:t>
            </w:r>
          </w:p>
        </w:tc>
        <w:tc>
          <w:tcPr>
            <w:tcW w:type="dxa" w:w="5486"/>
            <w:shd w:fill="12395F"/>
          </w:tcPr>
          <w:p>
            <w:r>
              <w:rPr>
                <w:b/>
                <w:color w:val="FFFFFF"/>
                <w:sz w:val="18"/>
              </w:rPr>
              <w:t>Si la respuesta es No</w:t>
            </w:r>
          </w:p>
        </w:tc>
      </w:tr>
      <w:tr>
        <w:tc>
          <w:tcPr>
            <w:tcW w:type="dxa" w:w="5486"/>
            <w:vAlign w:val="center"/>
          </w:tcPr>
          <w:p>
            <w:pPr>
              <w:spacing w:after="0"/>
            </w:pPr>
            <w:r>
              <w:rPr>
                <w:sz w:val="18"/>
              </w:rPr>
              <w:t>¿Información completa?</w:t>
            </w:r>
          </w:p>
        </w:tc>
        <w:tc>
          <w:tcPr>
            <w:tcW w:type="dxa" w:w="5486"/>
            <w:vAlign w:val="center"/>
          </w:tcPr>
          <w:p>
            <w:pPr>
              <w:spacing w:after="0"/>
            </w:pPr>
            <w:r>
              <w:rPr>
                <w:sz w:val="18"/>
              </w:rPr>
              <w:t>Administrador</w:t>
            </w:r>
          </w:p>
        </w:tc>
        <w:tc>
          <w:tcPr>
            <w:tcW w:type="dxa" w:w="5486"/>
            <w:vAlign w:val="center"/>
          </w:tcPr>
          <w:p>
            <w:pPr>
              <w:spacing w:after="0"/>
            </w:pPr>
            <w:r>
              <w:rPr>
                <w:sz w:val="18"/>
              </w:rPr>
              <w:t>Verificar licencia o estado del vehículo</w:t>
            </w:r>
          </w:p>
        </w:tc>
        <w:tc>
          <w:tcPr>
            <w:tcW w:type="dxa" w:w="5486"/>
            <w:vAlign w:val="center"/>
          </w:tcPr>
          <w:p>
            <w:pPr>
              <w:spacing w:after="0"/>
            </w:pPr>
            <w:r>
              <w:rPr>
                <w:sz w:val="18"/>
              </w:rPr>
              <w:t>Solicitar subsanación</w:t>
            </w:r>
          </w:p>
        </w:tc>
      </w:tr>
      <w:tr>
        <w:tc>
          <w:tcPr>
            <w:tcW w:type="dxa" w:w="5486"/>
            <w:vAlign w:val="center"/>
            <w:shd w:fill="EFF5F9"/>
          </w:tcPr>
          <w:p>
            <w:pPr>
              <w:spacing w:after="0"/>
            </w:pPr>
            <w:r>
              <w:rPr>
                <w:sz w:val="18"/>
              </w:rPr>
              <w:t>¿Se subsana en plazo?</w:t>
            </w:r>
          </w:p>
        </w:tc>
        <w:tc>
          <w:tcPr>
            <w:tcW w:type="dxa" w:w="5486"/>
            <w:vAlign w:val="center"/>
            <w:shd w:fill="EFF5F9"/>
          </w:tcPr>
          <w:p>
            <w:pPr>
              <w:spacing w:after="0"/>
            </w:pPr>
            <w:r>
              <w:rPr>
                <w:sz w:val="18"/>
              </w:rPr>
              <w:t>Administrador</w:t>
            </w:r>
          </w:p>
        </w:tc>
        <w:tc>
          <w:tcPr>
            <w:tcW w:type="dxa" w:w="5486"/>
            <w:vAlign w:val="center"/>
            <w:shd w:fill="EFF5F9"/>
          </w:tcPr>
          <w:p>
            <w:pPr>
              <w:spacing w:after="0"/>
            </w:pPr>
            <w:r>
              <w:rPr>
                <w:sz w:val="18"/>
              </w:rPr>
              <w:t>Recibir documentos y datos</w:t>
            </w:r>
          </w:p>
        </w:tc>
        <w:tc>
          <w:tcPr>
            <w:tcW w:type="dxa" w:w="5486"/>
            <w:vAlign w:val="center"/>
            <w:shd w:fill="EFF5F9"/>
          </w:tcPr>
          <w:p>
            <w:pPr>
              <w:spacing w:after="0"/>
            </w:pPr>
            <w:r>
              <w:rPr>
                <w:sz w:val="18"/>
              </w:rPr>
              <w:t>Solicitud archivada</w:t>
            </w:r>
          </w:p>
        </w:tc>
      </w:tr>
      <w:tr>
        <w:tc>
          <w:tcPr>
            <w:tcW w:type="dxa" w:w="5486"/>
            <w:vAlign w:val="center"/>
          </w:tcPr>
          <w:p>
            <w:pPr>
              <w:spacing w:after="0"/>
            </w:pPr>
            <w:r>
              <w:rPr>
                <w:sz w:val="18"/>
              </w:rPr>
              <w:t>¿Recurso apto?</w:t>
            </w:r>
          </w:p>
        </w:tc>
        <w:tc>
          <w:tcPr>
            <w:tcW w:type="dxa" w:w="5486"/>
            <w:vAlign w:val="center"/>
          </w:tcPr>
          <w:p>
            <w:pPr>
              <w:spacing w:after="0"/>
            </w:pPr>
            <w:r>
              <w:rPr>
                <w:sz w:val="18"/>
              </w:rPr>
              <w:t>Jefatura logística</w:t>
            </w:r>
          </w:p>
        </w:tc>
        <w:tc>
          <w:tcPr>
            <w:tcW w:type="dxa" w:w="5486"/>
            <w:vAlign w:val="center"/>
          </w:tcPr>
          <w:p>
            <w:pPr>
              <w:spacing w:after="0"/>
            </w:pPr>
            <w:r>
              <w:rPr>
                <w:sz w:val="18"/>
              </w:rPr>
              <w:t>Registrar conductor o vehículo</w:t>
            </w:r>
          </w:p>
        </w:tc>
        <w:tc>
          <w:tcPr>
            <w:tcW w:type="dxa" w:w="5486"/>
            <w:vAlign w:val="center"/>
          </w:tcPr>
          <w:p>
            <w:pPr>
              <w:spacing w:after="0"/>
            </w:pPr>
            <w:r>
              <w:rPr>
                <w:sz w:val="18"/>
              </w:rPr>
              <w:t>Bloquear recurso e informar motivo</w:t>
            </w:r>
          </w:p>
        </w:tc>
      </w:tr>
      <w:tr>
        <w:tc>
          <w:tcPr>
            <w:tcW w:type="dxa" w:w="5486"/>
            <w:vAlign w:val="center"/>
            <w:shd w:fill="EFF5F9"/>
          </w:tcPr>
          <w:p>
            <w:pPr>
              <w:spacing w:after="0"/>
            </w:pPr>
            <w:r>
              <w:rPr>
                <w:sz w:val="18"/>
              </w:rPr>
              <w:t>¿Disponible para jornada?</w:t>
            </w:r>
          </w:p>
        </w:tc>
        <w:tc>
          <w:tcPr>
            <w:tcW w:type="dxa" w:w="5486"/>
            <w:vAlign w:val="center"/>
            <w:shd w:fill="EFF5F9"/>
          </w:tcPr>
          <w:p>
            <w:pPr>
              <w:spacing w:after="0"/>
            </w:pPr>
            <w:r>
              <w:rPr>
                <w:sz w:val="18"/>
              </w:rPr>
              <w:t>Dispatcher</w:t>
            </w:r>
          </w:p>
        </w:tc>
        <w:tc>
          <w:tcPr>
            <w:tcW w:type="dxa" w:w="5486"/>
            <w:vAlign w:val="center"/>
            <w:shd w:fill="EFF5F9"/>
          </w:tcPr>
          <w:p>
            <w:pPr>
              <w:spacing w:after="0"/>
            </w:pPr>
            <w:r>
              <w:rPr>
                <w:sz w:val="18"/>
              </w:rPr>
              <w:t>Liberar recurso para asignación</w:t>
            </w:r>
          </w:p>
        </w:tc>
        <w:tc>
          <w:tcPr>
            <w:tcW w:type="dxa" w:w="5486"/>
            <w:vAlign w:val="center"/>
            <w:shd w:fill="EFF5F9"/>
          </w:tcPr>
          <w:p>
            <w:pPr>
              <w:spacing w:after="0"/>
            </w:pPr>
            <w:r>
              <w:rPr>
                <w:sz w:val="18"/>
              </w:rPr>
              <w:t>Programar disponibilidad futura</w:t>
            </w:r>
          </w:p>
        </w:tc>
      </w:tr>
    </w:tbl>
    <w:p>
      <w:pPr>
        <w:pStyle w:val="Heading2"/>
      </w:pPr>
      <w:r>
        <w:t>Condiciones, tratamiento y cierre</w:t>
      </w:r>
    </w:p>
    <w:tbl>
      <w:tblPr>
        <w:tblStyle w:val="TableGrid"/>
        <w:tblW w:type="auto" w:w="0"/>
        <w:tblLook w:firstColumn="1" w:firstRow="1" w:lastColumn="0" w:lastRow="0" w:noHBand="0" w:noVBand="1" w:val="04A0"/>
      </w:tblPr>
      <w:tblGrid>
        <w:gridCol w:w="10973"/>
        <w:gridCol w:w="10973"/>
      </w:tblGrid>
      <w:tr>
        <w:trPr>
          <w:tblHeader/>
        </w:trPr>
        <w:tc>
          <w:tcPr>
            <w:tcW w:type="dxa" w:w="10973"/>
            <w:shd w:fill="12395F"/>
          </w:tcPr>
          <w:p>
            <w:r>
              <w:rPr>
                <w:b/>
                <w:color w:val="FFFFFF"/>
                <w:sz w:val="18"/>
              </w:rPr>
              <w:t>Condición cuando es No</w:t>
            </w:r>
          </w:p>
        </w:tc>
        <w:tc>
          <w:tcPr>
            <w:tcW w:type="dxa" w:w="10973"/>
            <w:shd w:fill="12395F"/>
          </w:tcPr>
          <w:p>
            <w:r>
              <w:rPr>
                <w:b/>
                <w:color w:val="FFFFFF"/>
                <w:sz w:val="18"/>
              </w:rPr>
              <w:t>Tratamiento y decisión</w:t>
            </w:r>
          </w:p>
        </w:tc>
      </w:tr>
      <w:tr>
        <w:tc>
          <w:tcPr>
            <w:tcW w:type="dxa" w:w="10973"/>
            <w:vAlign w:val="center"/>
          </w:tcPr>
          <w:p>
            <w:pPr>
              <w:spacing w:after="0"/>
            </w:pPr>
            <w:r>
              <w:rPr>
                <w:sz w:val="18"/>
              </w:rPr>
              <w:t>Datos incompletos</w:t>
            </w:r>
          </w:p>
        </w:tc>
        <w:tc>
          <w:tcPr>
            <w:tcW w:type="dxa" w:w="10973"/>
            <w:vAlign w:val="center"/>
          </w:tcPr>
          <w:p>
            <w:pPr>
              <w:spacing w:after="0"/>
            </w:pPr>
            <w:r>
              <w:rPr>
                <w:sz w:val="18"/>
              </w:rPr>
              <w:t>El Administrador solicita subsanación; sin respuesta en plazo, archiva sin habilitar.</w:t>
            </w:r>
          </w:p>
        </w:tc>
      </w:tr>
      <w:tr>
        <w:tc>
          <w:tcPr>
            <w:tcW w:type="dxa" w:w="10973"/>
            <w:vAlign w:val="center"/>
            <w:shd w:fill="EFF5F9"/>
          </w:tcPr>
          <w:p>
            <w:pPr>
              <w:spacing w:after="0"/>
            </w:pPr>
            <w:r>
              <w:rPr>
                <w:sz w:val="18"/>
              </w:rPr>
              <w:t>Recurso no apto</w:t>
            </w:r>
          </w:p>
        </w:tc>
        <w:tc>
          <w:tcPr>
            <w:tcW w:type="dxa" w:w="10973"/>
            <w:vAlign w:val="center"/>
            <w:shd w:fill="EFF5F9"/>
          </w:tcPr>
          <w:p>
            <w:pPr>
              <w:spacing w:after="0"/>
            </w:pPr>
            <w:r>
              <w:rPr>
                <w:sz w:val="18"/>
              </w:rPr>
              <w:t>Jefatura bloquea la asignación y documenta el motivo de seguridad o capacidad.</w:t>
            </w:r>
          </w:p>
        </w:tc>
      </w:tr>
      <w:tr>
        <w:tc>
          <w:tcPr>
            <w:tcW w:type="dxa" w:w="10973"/>
            <w:vAlign w:val="center"/>
          </w:tcPr>
          <w:p>
            <w:pPr>
              <w:spacing w:after="0"/>
            </w:pPr>
            <w:r>
              <w:rPr>
                <w:sz w:val="18"/>
              </w:rPr>
              <w:t>No disponible hoy</w:t>
            </w:r>
          </w:p>
        </w:tc>
        <w:tc>
          <w:tcPr>
            <w:tcW w:type="dxa" w:w="10973"/>
            <w:vAlign w:val="center"/>
          </w:tcPr>
          <w:p>
            <w:pPr>
              <w:spacing w:after="0"/>
            </w:pPr>
            <w:r>
              <w:rPr>
                <w:sz w:val="18"/>
              </w:rPr>
              <w:t>Dispatcher programa la disponibilidad futura; no lo ofrece para la jornada actual.</w:t>
            </w:r>
          </w:p>
        </w:tc>
      </w:tr>
    </w:tbl>
    <w:p>
      <w:pPr>
        <w:spacing w:after="120" w:line="269" w:lineRule="auto"/>
      </w:pPr>
      <w:r>
        <w:rPr>
          <w:b/>
        </w:rPr>
        <w:t xml:space="preserve">Transferencia: </w:t>
      </w:r>
      <w:r>
        <w:t>Solo E4 habilita la asignación en P02; E1/E2 terminan sin habilitar y E3 conserva disponibilidad futura.</w:t>
      </w:r>
    </w:p>
    <w:p>
      <w:pPr>
        <w:spacing w:after="120" w:line="269" w:lineRule="auto"/>
      </w:pPr>
      <w:r>
        <w:rPr>
          <w:b/>
        </w:rPr>
        <w:t xml:space="preserve">Soporte actual y control a validar: </w:t>
      </w:r>
      <w:r>
        <w:t>Existen altas, consultas y cambios de conductores y vehículos. La vigencia documental, aptitud y agenda de disponibilidad son controles de negocio por validar.</w:t>
      </w:r>
    </w:p>
    <w:p>
      <w:pPr>
        <w:spacing w:after="120" w:line="269" w:lineRule="auto"/>
      </w:pPr>
      <w:r>
        <w:t>Wireframes relacionados: P02_wireframes.png (láminas previas basadas en pantallas web y móvil).</w:t>
      </w:r>
    </w:p>
    <w:p>
      <w:pPr>
        <w:pStyle w:val="Heading1"/>
        <w:pageBreakBefore/>
      </w:pPr>
      <w:r>
        <w:t>P07 Supervisar la jornada</w:t>
      </w:r>
    </w:p>
    <w:p>
      <w:pPr>
        <w:spacing w:after="120" w:line="269" w:lineRule="auto"/>
      </w:pPr>
      <w:r>
        <w:rPr>
          <w:b/>
        </w:rPr>
        <w:t xml:space="preserve">Dueño del proceso: </w:t>
      </w:r>
      <w:r>
        <w:t>Dispatcher  |  Inicio: Ruta iniciada y posiciones recibidas  |  Salida principal: Jornada vigilada o alerta derivada a P04</w:t>
      </w:r>
    </w:p>
    <w:p>
      <w:pPr>
        <w:jc w:val="center"/>
      </w:pPr>
      <w:r>
        <w:drawing>
          <wp:inline xmlns:a="http://schemas.openxmlformats.org/drawingml/2006/main" xmlns:pic="http://schemas.openxmlformats.org/drawingml/2006/picture">
            <wp:extent cx="13807440" cy="4594935"/>
            <wp:docPr id="7" name="Picture 7"/>
            <wp:cNvGraphicFramePr>
              <a:graphicFrameLocks noChangeAspect="1"/>
            </wp:cNvGraphicFramePr>
            <a:graphic>
              <a:graphicData uri="http://schemas.openxmlformats.org/drawingml/2006/picture">
                <pic:pic>
                  <pic:nvPicPr>
                    <pic:cNvPr id="0" name="P07_negocio.png"/>
                    <pic:cNvPicPr/>
                  </pic:nvPicPr>
                  <pic:blipFill>
                    <a:blip r:embed="rId15"/>
                    <a:stretch>
                      <a:fillRect/>
                    </a:stretch>
                  </pic:blipFill>
                  <pic:spPr>
                    <a:xfrm>
                      <a:off x="0" y="0"/>
                      <a:ext cx="13807440" cy="4594935"/>
                    </a:xfrm>
                    <a:prstGeom prst="rect"/>
                  </pic:spPr>
                </pic:pic>
              </a:graphicData>
            </a:graphic>
          </wp:inline>
        </w:drawing>
      </w:r>
    </w:p>
    <w:p>
      <w:pPr>
        <w:pStyle w:val="Heading2"/>
      </w:pPr>
      <w:r>
        <w:t>Lectura de cada compuerta</w:t>
      </w:r>
    </w:p>
    <w:tbl>
      <w:tblPr>
        <w:tblStyle w:val="TableGrid"/>
        <w:tblW w:type="auto" w:w="0"/>
        <w:tblLook w:firstColumn="1" w:firstRow="1" w:lastColumn="0" w:lastRow="0" w:noHBand="0" w:noVBand="1" w:val="04A0"/>
      </w:tblPr>
      <w:tblGrid>
        <w:gridCol w:w="5486"/>
        <w:gridCol w:w="5486"/>
        <w:gridCol w:w="5486"/>
        <w:gridCol w:w="5486"/>
      </w:tblGrid>
      <w:tr>
        <w:trPr>
          <w:tblHeader/>
        </w:trPr>
        <w:tc>
          <w:tcPr>
            <w:tcW w:type="dxa" w:w="5486"/>
            <w:shd w:fill="12395F"/>
          </w:tcPr>
          <w:p>
            <w:r>
              <w:rPr>
                <w:b/>
                <w:color w:val="FFFFFF"/>
                <w:sz w:val="18"/>
              </w:rPr>
              <w:t>Condición</w:t>
            </w:r>
          </w:p>
        </w:tc>
        <w:tc>
          <w:tcPr>
            <w:tcW w:type="dxa" w:w="5486"/>
            <w:shd w:fill="12395F"/>
          </w:tcPr>
          <w:p>
            <w:r>
              <w:rPr>
                <w:b/>
                <w:color w:val="FFFFFF"/>
                <w:sz w:val="18"/>
              </w:rPr>
              <w:t>Responsable</w:t>
            </w:r>
          </w:p>
        </w:tc>
        <w:tc>
          <w:tcPr>
            <w:tcW w:type="dxa" w:w="5486"/>
            <w:shd w:fill="12395F"/>
          </w:tcPr>
          <w:p>
            <w:r>
              <w:rPr>
                <w:b/>
                <w:color w:val="FFFFFF"/>
                <w:sz w:val="18"/>
              </w:rPr>
              <w:t>Si la respuesta es Sí</w:t>
            </w:r>
          </w:p>
        </w:tc>
        <w:tc>
          <w:tcPr>
            <w:tcW w:type="dxa" w:w="5486"/>
            <w:shd w:fill="12395F"/>
          </w:tcPr>
          <w:p>
            <w:r>
              <w:rPr>
                <w:b/>
                <w:color w:val="FFFFFF"/>
                <w:sz w:val="18"/>
              </w:rPr>
              <w:t>Si la respuesta es No</w:t>
            </w:r>
          </w:p>
        </w:tc>
      </w:tr>
      <w:tr>
        <w:tc>
          <w:tcPr>
            <w:tcW w:type="dxa" w:w="5486"/>
            <w:vAlign w:val="center"/>
          </w:tcPr>
          <w:p>
            <w:pPr>
              <w:spacing w:after="0"/>
            </w:pPr>
            <w:r>
              <w:rPr>
                <w:sz w:val="18"/>
              </w:rPr>
              <w:t>¿Se reciben datos recientes?</w:t>
            </w:r>
          </w:p>
        </w:tc>
        <w:tc>
          <w:tcPr>
            <w:tcW w:type="dxa" w:w="5486"/>
            <w:vAlign w:val="center"/>
          </w:tcPr>
          <w:p>
            <w:pPr>
              <w:spacing w:after="0"/>
            </w:pPr>
            <w:r>
              <w:rPr>
                <w:sz w:val="18"/>
              </w:rPr>
              <w:t>Conductor</w:t>
            </w:r>
          </w:p>
        </w:tc>
        <w:tc>
          <w:tcPr>
            <w:tcW w:type="dxa" w:w="5486"/>
            <w:vAlign w:val="center"/>
          </w:tcPr>
          <w:p>
            <w:pPr>
              <w:spacing w:after="0"/>
            </w:pPr>
            <w:r>
              <w:rPr>
                <w:sz w:val="18"/>
              </w:rPr>
              <w:t>Comparar avance con ventana</w:t>
            </w:r>
          </w:p>
        </w:tc>
        <w:tc>
          <w:tcPr>
            <w:tcW w:type="dxa" w:w="5486"/>
            <w:vAlign w:val="center"/>
          </w:tcPr>
          <w:p>
            <w:pPr>
              <w:spacing w:after="0"/>
            </w:pPr>
            <w:r>
              <w:rPr>
                <w:sz w:val="18"/>
              </w:rPr>
              <w:t>Contactar al conductor</w:t>
            </w:r>
          </w:p>
        </w:tc>
      </w:tr>
      <w:tr>
        <w:tc>
          <w:tcPr>
            <w:tcW w:type="dxa" w:w="5486"/>
            <w:vAlign w:val="center"/>
            <w:shd w:fill="EFF5F9"/>
          </w:tcPr>
          <w:p>
            <w:pPr>
              <w:spacing w:after="0"/>
            </w:pPr>
            <w:r>
              <w:rPr>
                <w:sz w:val="18"/>
              </w:rPr>
              <w:t>¿Se restablece seguimiento?</w:t>
            </w:r>
          </w:p>
        </w:tc>
        <w:tc>
          <w:tcPr>
            <w:tcW w:type="dxa" w:w="5486"/>
            <w:vAlign w:val="center"/>
            <w:shd w:fill="EFF5F9"/>
          </w:tcPr>
          <w:p>
            <w:pPr>
              <w:spacing w:after="0"/>
            </w:pPr>
            <w:r>
              <w:rPr>
                <w:sz w:val="18"/>
              </w:rPr>
              <w:t>Dispatcher</w:t>
            </w:r>
          </w:p>
        </w:tc>
        <w:tc>
          <w:tcPr>
            <w:tcW w:type="dxa" w:w="5486"/>
            <w:vAlign w:val="center"/>
            <w:shd w:fill="EFF5F9"/>
          </w:tcPr>
          <w:p>
            <w:pPr>
              <w:spacing w:after="0"/>
            </w:pPr>
            <w:r>
              <w:rPr>
                <w:sz w:val="18"/>
              </w:rPr>
              <w:t>Compartir avance de la ruta</w:t>
            </w:r>
          </w:p>
        </w:tc>
        <w:tc>
          <w:tcPr>
            <w:tcW w:type="dxa" w:w="5486"/>
            <w:vAlign w:val="center"/>
            <w:shd w:fill="EFF5F9"/>
          </w:tcPr>
          <w:p>
            <w:pPr>
              <w:spacing w:after="0"/>
            </w:pPr>
            <w:r>
              <w:rPr>
                <w:sz w:val="18"/>
              </w:rPr>
              <w:t>Registrar pérdida de señal</w:t>
            </w:r>
          </w:p>
        </w:tc>
      </w:tr>
      <w:tr>
        <w:tc>
          <w:tcPr>
            <w:tcW w:type="dxa" w:w="5486"/>
            <w:vAlign w:val="center"/>
          </w:tcPr>
          <w:p>
            <w:pPr>
              <w:spacing w:after="0"/>
            </w:pPr>
            <w:r>
              <w:rPr>
                <w:sz w:val="18"/>
              </w:rPr>
              <w:t>¿Hay desvío o demora?</w:t>
            </w:r>
          </w:p>
        </w:tc>
        <w:tc>
          <w:tcPr>
            <w:tcW w:type="dxa" w:w="5486"/>
            <w:vAlign w:val="center"/>
          </w:tcPr>
          <w:p>
            <w:pPr>
              <w:spacing w:after="0"/>
            </w:pPr>
            <w:r>
              <w:rPr>
                <w:sz w:val="18"/>
              </w:rPr>
              <w:t>Dispatcher</w:t>
            </w:r>
          </w:p>
        </w:tc>
        <w:tc>
          <w:tcPr>
            <w:tcW w:type="dxa" w:w="5486"/>
            <w:vAlign w:val="center"/>
          </w:tcPr>
          <w:p>
            <w:pPr>
              <w:spacing w:after="0"/>
            </w:pPr>
            <w:r>
              <w:rPr>
                <w:sz w:val="18"/>
              </w:rPr>
              <w:t>Confirmar causa con conductor</w:t>
            </w:r>
          </w:p>
        </w:tc>
        <w:tc>
          <w:tcPr>
            <w:tcW w:type="dxa" w:w="5486"/>
            <w:vAlign w:val="center"/>
          </w:tcPr>
          <w:p>
            <w:pPr>
              <w:spacing w:after="0"/>
            </w:pPr>
            <w:r>
              <w:rPr>
                <w:sz w:val="18"/>
              </w:rPr>
              <w:t>Actualizar seguimiento</w:t>
            </w:r>
          </w:p>
        </w:tc>
      </w:tr>
      <w:tr>
        <w:tc>
          <w:tcPr>
            <w:tcW w:type="dxa" w:w="5486"/>
            <w:vAlign w:val="center"/>
            <w:shd w:fill="EFF5F9"/>
          </w:tcPr>
          <w:p>
            <w:pPr>
              <w:spacing w:after="0"/>
            </w:pPr>
            <w:r>
              <w:rPr>
                <w:sz w:val="18"/>
              </w:rPr>
              <w:t>¿Se requiere intervención?</w:t>
            </w:r>
          </w:p>
        </w:tc>
        <w:tc>
          <w:tcPr>
            <w:tcW w:type="dxa" w:w="5486"/>
            <w:vAlign w:val="center"/>
            <w:shd w:fill="EFF5F9"/>
          </w:tcPr>
          <w:p>
            <w:pPr>
              <w:spacing w:after="0"/>
            </w:pPr>
            <w:r>
              <w:rPr>
                <w:sz w:val="18"/>
              </w:rPr>
              <w:t>Dispatcher</w:t>
            </w:r>
          </w:p>
        </w:tc>
        <w:tc>
          <w:tcPr>
            <w:tcW w:type="dxa" w:w="5486"/>
            <w:vAlign w:val="center"/>
            <w:shd w:fill="EFF5F9"/>
          </w:tcPr>
          <w:p>
            <w:pPr>
              <w:spacing w:after="0"/>
            </w:pPr>
            <w:r>
              <w:rPr>
                <w:sz w:val="18"/>
              </w:rPr>
              <w:t>Escalar y registrar alerta</w:t>
            </w:r>
          </w:p>
        </w:tc>
        <w:tc>
          <w:tcPr>
            <w:tcW w:type="dxa" w:w="5486"/>
            <w:vAlign w:val="center"/>
            <w:shd w:fill="EFF5F9"/>
          </w:tcPr>
          <w:p>
            <w:pPr>
              <w:spacing w:after="0"/>
            </w:pPr>
            <w:r>
              <w:rPr>
                <w:sz w:val="18"/>
              </w:rPr>
              <w:t>Actualizar seguimiento</w:t>
            </w:r>
          </w:p>
        </w:tc>
      </w:tr>
      <w:tr>
        <w:tc>
          <w:tcPr>
            <w:tcW w:type="dxa" w:w="5486"/>
            <w:vAlign w:val="center"/>
          </w:tcPr>
          <w:p>
            <w:pPr>
              <w:spacing w:after="0"/>
            </w:pPr>
            <w:r>
              <w:rPr>
                <w:sz w:val="18"/>
              </w:rPr>
              <w:t>¿Ruta finalizada?</w:t>
            </w:r>
          </w:p>
        </w:tc>
        <w:tc>
          <w:tcPr>
            <w:tcW w:type="dxa" w:w="5486"/>
            <w:vAlign w:val="center"/>
          </w:tcPr>
          <w:p>
            <w:pPr>
              <w:spacing w:after="0"/>
            </w:pPr>
            <w:r>
              <w:rPr>
                <w:sz w:val="18"/>
              </w:rPr>
              <w:t>Dispatcher</w:t>
            </w:r>
          </w:p>
        </w:tc>
        <w:tc>
          <w:tcPr>
            <w:tcW w:type="dxa" w:w="5486"/>
            <w:vAlign w:val="center"/>
          </w:tcPr>
          <w:p>
            <w:pPr>
              <w:spacing w:after="0"/>
            </w:pPr>
            <w:r>
              <w:rPr>
                <w:sz w:val="18"/>
              </w:rPr>
              <w:t>Resultado de jornada → P05</w:t>
            </w:r>
          </w:p>
        </w:tc>
        <w:tc>
          <w:tcPr>
            <w:tcW w:type="dxa" w:w="5486"/>
            <w:vAlign w:val="center"/>
          </w:tcPr>
          <w:p>
            <w:pPr>
              <w:spacing w:after="0"/>
            </w:pPr>
            <w:r>
              <w:rPr>
                <w:sz w:val="18"/>
              </w:rPr>
              <w:t>Compartir avance de la ruta</w:t>
            </w:r>
          </w:p>
        </w:tc>
      </w:tr>
    </w:tbl>
    <w:p>
      <w:pPr>
        <w:pStyle w:val="Heading2"/>
      </w:pPr>
      <w:r>
        <w:t>Condiciones, tratamiento y cierre</w:t>
      </w:r>
    </w:p>
    <w:tbl>
      <w:tblPr>
        <w:tblStyle w:val="TableGrid"/>
        <w:tblW w:type="auto" w:w="0"/>
        <w:tblLook w:firstColumn="1" w:firstRow="1" w:lastColumn="0" w:lastRow="0" w:noHBand="0" w:noVBand="1" w:val="04A0"/>
      </w:tblPr>
      <w:tblGrid>
        <w:gridCol w:w="10973"/>
        <w:gridCol w:w="10973"/>
      </w:tblGrid>
      <w:tr>
        <w:trPr>
          <w:tblHeader/>
        </w:trPr>
        <w:tc>
          <w:tcPr>
            <w:tcW w:type="dxa" w:w="10973"/>
            <w:shd w:fill="12395F"/>
          </w:tcPr>
          <w:p>
            <w:r>
              <w:rPr>
                <w:b/>
                <w:color w:val="FFFFFF"/>
                <w:sz w:val="18"/>
              </w:rPr>
              <w:t>Condición cuando es No</w:t>
            </w:r>
          </w:p>
        </w:tc>
        <w:tc>
          <w:tcPr>
            <w:tcW w:type="dxa" w:w="10973"/>
            <w:shd w:fill="12395F"/>
          </w:tcPr>
          <w:p>
            <w:r>
              <w:rPr>
                <w:b/>
                <w:color w:val="FFFFFF"/>
                <w:sz w:val="18"/>
              </w:rPr>
              <w:t>Tratamiento y decisión</w:t>
            </w:r>
          </w:p>
        </w:tc>
      </w:tr>
      <w:tr>
        <w:tc>
          <w:tcPr>
            <w:tcW w:type="dxa" w:w="10973"/>
            <w:vAlign w:val="center"/>
          </w:tcPr>
          <w:p>
            <w:pPr>
              <w:spacing w:after="0"/>
            </w:pPr>
            <w:r>
              <w:rPr>
                <w:sz w:val="18"/>
              </w:rPr>
              <w:t>Sin posiciones recientes</w:t>
            </w:r>
          </w:p>
        </w:tc>
        <w:tc>
          <w:tcPr>
            <w:tcW w:type="dxa" w:w="10973"/>
            <w:vAlign w:val="center"/>
          </w:tcPr>
          <w:p>
            <w:pPr>
              <w:spacing w:after="0"/>
            </w:pPr>
            <w:r>
              <w:rPr>
                <w:sz w:val="18"/>
              </w:rPr>
              <w:t>Se contacta al conductor y se registra alerta si no se recupera el enlace; la ausencia de GPS no demuestra una parada no autorizada.</w:t>
            </w:r>
          </w:p>
        </w:tc>
      </w:tr>
      <w:tr>
        <w:tc>
          <w:tcPr>
            <w:tcW w:type="dxa" w:w="10973"/>
            <w:vAlign w:val="center"/>
            <w:shd w:fill="EFF5F9"/>
          </w:tcPr>
          <w:p>
            <w:pPr>
              <w:spacing w:after="0"/>
            </w:pPr>
            <w:r>
              <w:rPr>
                <w:sz w:val="18"/>
              </w:rPr>
              <w:t>Desvío o demora</w:t>
            </w:r>
          </w:p>
        </w:tc>
        <w:tc>
          <w:tcPr>
            <w:tcW w:type="dxa" w:w="10973"/>
            <w:vAlign w:val="center"/>
            <w:shd w:fill="EFF5F9"/>
          </w:tcPr>
          <w:p>
            <w:pPr>
              <w:spacing w:after="0"/>
            </w:pPr>
            <w:r>
              <w:rPr>
                <w:sz w:val="18"/>
              </w:rPr>
              <w:t>Se contrasta con conductor y ventana; la intervención se deriva a P04 solo si requiere decisión.</w:t>
            </w:r>
          </w:p>
        </w:tc>
      </w:tr>
      <w:tr>
        <w:tc>
          <w:tcPr>
            <w:tcW w:type="dxa" w:w="10973"/>
            <w:vAlign w:val="center"/>
          </w:tcPr>
          <w:p>
            <w:pPr>
              <w:spacing w:after="0"/>
            </w:pPr>
            <w:r>
              <w:rPr>
                <w:sz w:val="18"/>
              </w:rPr>
              <w:t>Ruta aún activa</w:t>
            </w:r>
          </w:p>
        </w:tc>
        <w:tc>
          <w:tcPr>
            <w:tcW w:type="dxa" w:w="10973"/>
            <w:vAlign w:val="center"/>
          </w:tcPr>
          <w:p>
            <w:pPr>
              <w:spacing w:after="0"/>
            </w:pPr>
            <w:r>
              <w:rPr>
                <w:sz w:val="18"/>
              </w:rPr>
              <w:t>Se repite el control; el cierre alimenta P05.</w:t>
            </w:r>
          </w:p>
        </w:tc>
      </w:tr>
    </w:tbl>
    <w:p>
      <w:pPr>
        <w:spacing w:after="120" w:line="269" w:lineRule="auto"/>
      </w:pPr>
      <w:r>
        <w:rPr>
          <w:b/>
        </w:rPr>
        <w:t xml:space="preserve">Transferencia: </w:t>
      </w:r>
      <w:r>
        <w:t>E1/E2 abren P04; E3 entrega resultados a P05. P07 corre en paralelo a P03 y no sustituye la confirmación de POD.</w:t>
      </w:r>
    </w:p>
    <w:p>
      <w:pPr>
        <w:spacing w:after="120" w:line="269" w:lineRule="auto"/>
      </w:pPr>
      <w:r>
        <w:rPr>
          <w:b/>
        </w:rPr>
        <w:t xml:space="preserve">Soporte actual y control a validar: </w:t>
      </w:r>
      <w:r>
        <w:t>Hay envío e historial GPS, mapa y notificaciones. Los umbrales de alerta, la frecuencia de reporte y la gestión de pérdida de señal deben acordarse.</w:t>
      </w:r>
    </w:p>
    <w:p>
      <w:pPr>
        <w:spacing w:after="120" w:line="269" w:lineRule="auto"/>
      </w:pPr>
      <w:r>
        <w:t>Wireframes relacionados: P03_wireframes.png, P06_wireframes.png (láminas previas basadas en pantallas web y móvil).</w:t>
      </w:r>
    </w:p>
    <w:p>
      <w:pPr>
        <w:pStyle w:val="Heading1"/>
        <w:pageBreakBefore/>
      </w:pPr>
      <w:r>
        <w:t>P08 Administrar accesos</w:t>
      </w:r>
    </w:p>
    <w:p>
      <w:pPr>
        <w:spacing w:after="120" w:line="269" w:lineRule="auto"/>
      </w:pPr>
      <w:r>
        <w:rPr>
          <w:b/>
        </w:rPr>
        <w:t xml:space="preserve">Dueño del proceso: </w:t>
      </w:r>
      <w:r>
        <w:t>Administrador del sistema  |  Inicio: Solicitud de alta, cambio o baja de usuario  |  Salida principal: Acceso concedido, modificado o revocado con trazabilidad</w:t>
      </w:r>
    </w:p>
    <w:p>
      <w:pPr>
        <w:jc w:val="center"/>
      </w:pPr>
      <w:r>
        <w:drawing>
          <wp:inline xmlns:a="http://schemas.openxmlformats.org/drawingml/2006/main" xmlns:pic="http://schemas.openxmlformats.org/drawingml/2006/picture">
            <wp:extent cx="13807440" cy="3463178"/>
            <wp:docPr id="8" name="Picture 8"/>
            <wp:cNvGraphicFramePr>
              <a:graphicFrameLocks noChangeAspect="1"/>
            </wp:cNvGraphicFramePr>
            <a:graphic>
              <a:graphicData uri="http://schemas.openxmlformats.org/drawingml/2006/picture">
                <pic:pic>
                  <pic:nvPicPr>
                    <pic:cNvPr id="0" name="P08_negocio.png"/>
                    <pic:cNvPicPr/>
                  </pic:nvPicPr>
                  <pic:blipFill>
                    <a:blip r:embed="rId16"/>
                    <a:stretch>
                      <a:fillRect/>
                    </a:stretch>
                  </pic:blipFill>
                  <pic:spPr>
                    <a:xfrm>
                      <a:off x="0" y="0"/>
                      <a:ext cx="13807440" cy="3463178"/>
                    </a:xfrm>
                    <a:prstGeom prst="rect"/>
                  </pic:spPr>
                </pic:pic>
              </a:graphicData>
            </a:graphic>
          </wp:inline>
        </w:drawing>
      </w:r>
    </w:p>
    <w:p>
      <w:pPr>
        <w:pStyle w:val="Heading2"/>
      </w:pPr>
      <w:r>
        <w:t>Lectura de cada compuerta</w:t>
      </w:r>
    </w:p>
    <w:tbl>
      <w:tblPr>
        <w:tblStyle w:val="TableGrid"/>
        <w:tblW w:type="auto" w:w="0"/>
        <w:tblLook w:firstColumn="1" w:firstRow="1" w:lastColumn="0" w:lastRow="0" w:noHBand="0" w:noVBand="1" w:val="04A0"/>
      </w:tblPr>
      <w:tblGrid>
        <w:gridCol w:w="5486"/>
        <w:gridCol w:w="5486"/>
        <w:gridCol w:w="5486"/>
        <w:gridCol w:w="5486"/>
      </w:tblGrid>
      <w:tr>
        <w:trPr>
          <w:tblHeader/>
        </w:trPr>
        <w:tc>
          <w:tcPr>
            <w:tcW w:type="dxa" w:w="5486"/>
            <w:shd w:fill="12395F"/>
          </w:tcPr>
          <w:p>
            <w:r>
              <w:rPr>
                <w:b/>
                <w:color w:val="FFFFFF"/>
                <w:sz w:val="18"/>
              </w:rPr>
              <w:t>Condición</w:t>
            </w:r>
          </w:p>
        </w:tc>
        <w:tc>
          <w:tcPr>
            <w:tcW w:type="dxa" w:w="5486"/>
            <w:shd w:fill="12395F"/>
          </w:tcPr>
          <w:p>
            <w:r>
              <w:rPr>
                <w:b/>
                <w:color w:val="FFFFFF"/>
                <w:sz w:val="18"/>
              </w:rPr>
              <w:t>Responsable</w:t>
            </w:r>
          </w:p>
        </w:tc>
        <w:tc>
          <w:tcPr>
            <w:tcW w:type="dxa" w:w="5486"/>
            <w:shd w:fill="12395F"/>
          </w:tcPr>
          <w:p>
            <w:r>
              <w:rPr>
                <w:b/>
                <w:color w:val="FFFFFF"/>
                <w:sz w:val="18"/>
              </w:rPr>
              <w:t>Si la respuesta es Sí</w:t>
            </w:r>
          </w:p>
        </w:tc>
        <w:tc>
          <w:tcPr>
            <w:tcW w:type="dxa" w:w="5486"/>
            <w:shd w:fill="12395F"/>
          </w:tcPr>
          <w:p>
            <w:r>
              <w:rPr>
                <w:b/>
                <w:color w:val="FFFFFF"/>
                <w:sz w:val="18"/>
              </w:rPr>
              <w:t>Si la respuesta es No</w:t>
            </w:r>
          </w:p>
        </w:tc>
      </w:tr>
      <w:tr>
        <w:tc>
          <w:tcPr>
            <w:tcW w:type="dxa" w:w="5486"/>
            <w:vAlign w:val="center"/>
          </w:tcPr>
          <w:p>
            <w:pPr>
              <w:spacing w:after="0"/>
            </w:pPr>
            <w:r>
              <w:rPr>
                <w:sz w:val="18"/>
              </w:rPr>
              <w:t>¿Solicitud autorizada?</w:t>
            </w:r>
          </w:p>
        </w:tc>
        <w:tc>
          <w:tcPr>
            <w:tcW w:type="dxa" w:w="5486"/>
            <w:vAlign w:val="center"/>
          </w:tcPr>
          <w:p>
            <w:pPr>
              <w:spacing w:after="0"/>
            </w:pPr>
            <w:r>
              <w:rPr>
                <w:sz w:val="18"/>
              </w:rPr>
              <w:t>Jefatura logística</w:t>
            </w:r>
          </w:p>
        </w:tc>
        <w:tc>
          <w:tcPr>
            <w:tcW w:type="dxa" w:w="5486"/>
            <w:vAlign w:val="center"/>
          </w:tcPr>
          <w:p>
            <w:pPr>
              <w:spacing w:after="0"/>
            </w:pPr>
            <w:r>
              <w:rPr>
                <w:sz w:val="18"/>
              </w:rPr>
              <w:t>Definir rol mínimo necesario</w:t>
            </w:r>
          </w:p>
        </w:tc>
        <w:tc>
          <w:tcPr>
            <w:tcW w:type="dxa" w:w="5486"/>
            <w:vAlign w:val="center"/>
          </w:tcPr>
          <w:p>
            <w:pPr>
              <w:spacing w:after="0"/>
            </w:pPr>
            <w:r>
              <w:rPr>
                <w:sz w:val="18"/>
              </w:rPr>
              <w:t>Informar rechazo</w:t>
            </w:r>
          </w:p>
        </w:tc>
      </w:tr>
      <w:tr>
        <w:tc>
          <w:tcPr>
            <w:tcW w:type="dxa" w:w="5486"/>
            <w:vAlign w:val="center"/>
            <w:shd w:fill="EFF5F9"/>
          </w:tcPr>
          <w:p>
            <w:pPr>
              <w:spacing w:after="0"/>
            </w:pPr>
            <w:r>
              <w:rPr>
                <w:sz w:val="18"/>
              </w:rPr>
              <w:t>¿Es baja o revocación?</w:t>
            </w:r>
          </w:p>
        </w:tc>
        <w:tc>
          <w:tcPr>
            <w:tcW w:type="dxa" w:w="5486"/>
            <w:vAlign w:val="center"/>
            <w:shd w:fill="EFF5F9"/>
          </w:tcPr>
          <w:p>
            <w:pPr>
              <w:spacing w:after="0"/>
            </w:pPr>
            <w:r>
              <w:rPr>
                <w:sz w:val="18"/>
              </w:rPr>
              <w:t>Administrador</w:t>
            </w:r>
          </w:p>
        </w:tc>
        <w:tc>
          <w:tcPr>
            <w:tcW w:type="dxa" w:w="5486"/>
            <w:vAlign w:val="center"/>
            <w:shd w:fill="EFF5F9"/>
          </w:tcPr>
          <w:p>
            <w:pPr>
              <w:spacing w:after="0"/>
            </w:pPr>
            <w:r>
              <w:rPr>
                <w:sz w:val="18"/>
              </w:rPr>
              <w:t>Revocar acceso y sesiones</w:t>
            </w:r>
          </w:p>
        </w:tc>
        <w:tc>
          <w:tcPr>
            <w:tcW w:type="dxa" w:w="5486"/>
            <w:vAlign w:val="center"/>
            <w:shd w:fill="EFF5F9"/>
          </w:tcPr>
          <w:p>
            <w:pPr>
              <w:spacing w:after="0"/>
            </w:pPr>
            <w:r>
              <w:rPr>
                <w:sz w:val="18"/>
              </w:rPr>
              <w:t>Crear o ajustar acceso y rol</w:t>
            </w:r>
          </w:p>
        </w:tc>
      </w:tr>
      <w:tr>
        <w:tc>
          <w:tcPr>
            <w:tcW w:type="dxa" w:w="5486"/>
            <w:vAlign w:val="center"/>
          </w:tcPr>
          <w:p>
            <w:pPr>
              <w:spacing w:after="0"/>
            </w:pPr>
            <w:r>
              <w:rPr>
                <w:sz w:val="18"/>
              </w:rPr>
              <w:t>¿Permisos correctos?</w:t>
            </w:r>
          </w:p>
        </w:tc>
        <w:tc>
          <w:tcPr>
            <w:tcW w:type="dxa" w:w="5486"/>
            <w:vAlign w:val="center"/>
          </w:tcPr>
          <w:p>
            <w:pPr>
              <w:spacing w:after="0"/>
            </w:pPr>
            <w:r>
              <w:rPr>
                <w:sz w:val="18"/>
              </w:rPr>
              <w:t>Administrador</w:t>
            </w:r>
          </w:p>
        </w:tc>
        <w:tc>
          <w:tcPr>
            <w:tcW w:type="dxa" w:w="5486"/>
            <w:vAlign w:val="center"/>
          </w:tcPr>
          <w:p>
            <w:pPr>
              <w:spacing w:after="0"/>
            </w:pPr>
            <w:r>
              <w:rPr>
                <w:sz w:val="18"/>
              </w:rPr>
              <w:t>Confirmar activación al solicitante</w:t>
            </w:r>
          </w:p>
        </w:tc>
        <w:tc>
          <w:tcPr>
            <w:tcW w:type="dxa" w:w="5486"/>
            <w:vAlign w:val="center"/>
          </w:tcPr>
          <w:p>
            <w:pPr>
              <w:spacing w:after="0"/>
            </w:pPr>
            <w:r>
              <w:rPr>
                <w:sz w:val="18"/>
              </w:rPr>
              <w:t>Corregir rol y registrar cambio</w:t>
            </w:r>
          </w:p>
        </w:tc>
      </w:tr>
    </w:tbl>
    <w:p>
      <w:pPr>
        <w:pStyle w:val="Heading2"/>
      </w:pPr>
      <w:r>
        <w:t>Condiciones, tratamiento y cierre</w:t>
      </w:r>
    </w:p>
    <w:tbl>
      <w:tblPr>
        <w:tblStyle w:val="TableGrid"/>
        <w:tblW w:type="auto" w:w="0"/>
        <w:tblLook w:firstColumn="1" w:firstRow="1" w:lastColumn="0" w:lastRow="0" w:noHBand="0" w:noVBand="1" w:val="04A0"/>
      </w:tblPr>
      <w:tblGrid>
        <w:gridCol w:w="10973"/>
        <w:gridCol w:w="10973"/>
      </w:tblGrid>
      <w:tr>
        <w:trPr>
          <w:tblHeader/>
        </w:trPr>
        <w:tc>
          <w:tcPr>
            <w:tcW w:type="dxa" w:w="10973"/>
            <w:shd w:fill="12395F"/>
          </w:tcPr>
          <w:p>
            <w:r>
              <w:rPr>
                <w:b/>
                <w:color w:val="FFFFFF"/>
                <w:sz w:val="18"/>
              </w:rPr>
              <w:t>Condición cuando es No</w:t>
            </w:r>
          </w:p>
        </w:tc>
        <w:tc>
          <w:tcPr>
            <w:tcW w:type="dxa" w:w="10973"/>
            <w:shd w:fill="12395F"/>
          </w:tcPr>
          <w:p>
            <w:r>
              <w:rPr>
                <w:b/>
                <w:color w:val="FFFFFF"/>
                <w:sz w:val="18"/>
              </w:rPr>
              <w:t>Tratamiento y decisión</w:t>
            </w:r>
          </w:p>
        </w:tc>
      </w:tr>
      <w:tr>
        <w:tc>
          <w:tcPr>
            <w:tcW w:type="dxa" w:w="10973"/>
            <w:vAlign w:val="center"/>
          </w:tcPr>
          <w:p>
            <w:pPr>
              <w:spacing w:after="0"/>
            </w:pPr>
            <w:r>
              <w:rPr>
                <w:sz w:val="18"/>
              </w:rPr>
              <w:t>Solicitud no autorizada</w:t>
            </w:r>
          </w:p>
        </w:tc>
        <w:tc>
          <w:tcPr>
            <w:tcW w:type="dxa" w:w="10973"/>
            <w:vAlign w:val="center"/>
          </w:tcPr>
          <w:p>
            <w:pPr>
              <w:spacing w:after="0"/>
            </w:pPr>
            <w:r>
              <w:rPr>
                <w:sz w:val="18"/>
              </w:rPr>
              <w:t>No se crea el usuario; se comunica el motivo.</w:t>
            </w:r>
          </w:p>
        </w:tc>
      </w:tr>
      <w:tr>
        <w:tc>
          <w:tcPr>
            <w:tcW w:type="dxa" w:w="10973"/>
            <w:vAlign w:val="center"/>
            <w:shd w:fill="EFF5F9"/>
          </w:tcPr>
          <w:p>
            <w:pPr>
              <w:spacing w:after="0"/>
            </w:pPr>
            <w:r>
              <w:rPr>
                <w:sz w:val="18"/>
              </w:rPr>
              <w:t>Baja solicitada</w:t>
            </w:r>
          </w:p>
        </w:tc>
        <w:tc>
          <w:tcPr>
            <w:tcW w:type="dxa" w:w="10973"/>
            <w:vAlign w:val="center"/>
            <w:shd w:fill="EFF5F9"/>
          </w:tcPr>
          <w:p>
            <w:pPr>
              <w:spacing w:after="0"/>
            </w:pPr>
            <w:r>
              <w:rPr>
                <w:sz w:val="18"/>
              </w:rPr>
              <w:t>Se revoca acceso y se conserva la trazabilidad de la solicitud.</w:t>
            </w:r>
          </w:p>
        </w:tc>
      </w:tr>
      <w:tr>
        <w:tc>
          <w:tcPr>
            <w:tcW w:type="dxa" w:w="10973"/>
            <w:vAlign w:val="center"/>
          </w:tcPr>
          <w:p>
            <w:pPr>
              <w:spacing w:after="0"/>
            </w:pPr>
            <w:r>
              <w:rPr>
                <w:sz w:val="18"/>
              </w:rPr>
              <w:t>Permisos incorrectos</w:t>
            </w:r>
          </w:p>
        </w:tc>
        <w:tc>
          <w:tcPr>
            <w:tcW w:type="dxa" w:w="10973"/>
            <w:vAlign w:val="center"/>
          </w:tcPr>
          <w:p>
            <w:pPr>
              <w:spacing w:after="0"/>
            </w:pPr>
            <w:r>
              <w:rPr>
                <w:sz w:val="18"/>
              </w:rPr>
              <w:t>Se corrige el rol antes de notificar la activación.</w:t>
            </w:r>
          </w:p>
        </w:tc>
      </w:tr>
    </w:tbl>
    <w:p>
      <w:pPr>
        <w:spacing w:after="120" w:line="269" w:lineRule="auto"/>
      </w:pPr>
      <w:r>
        <w:rPr>
          <w:b/>
        </w:rPr>
        <w:t xml:space="preserve">Transferencia: </w:t>
      </w:r>
      <w:r>
        <w:t>E3 habilita uso de módulos según rol; E1/E2 cierran la solicitud sin acceso activo.</w:t>
      </w:r>
    </w:p>
    <w:p>
      <w:pPr>
        <w:spacing w:after="120" w:line="269" w:lineRule="auto"/>
      </w:pPr>
      <w:r>
        <w:rPr>
          <w:b/>
        </w:rPr>
        <w:t xml:space="preserve">Soporte actual y control a validar: </w:t>
      </w:r>
      <w:r>
        <w:t>Keycloak y los roles ADMIN, DISPATCHER y DRIVER sustentan autenticación y autorización; la aprobación formal y auditoría de solicitudes deben organizarse.</w:t>
      </w:r>
    </w:p>
    <w:p>
      <w:pPr>
        <w:spacing w:after="120" w:line="269" w:lineRule="auto"/>
      </w:pPr>
      <w:r>
        <w:t>Wireframes relacionados:  (láminas previas basadas en pantallas web y móvil).</w:t>
      </w:r>
    </w:p>
    <w:p>
      <w:pPr>
        <w:pStyle w:val="Heading1"/>
        <w:pageBreakBefore/>
      </w:pPr>
      <w:r>
        <w:t>P09 Registrar compras operativas</w:t>
      </w:r>
    </w:p>
    <w:p>
      <w:pPr>
        <w:spacing w:after="120" w:line="269" w:lineRule="auto"/>
      </w:pPr>
      <w:r>
        <w:rPr>
          <w:b/>
        </w:rPr>
        <w:t xml:space="preserve">Dueño del proceso: </w:t>
      </w:r>
      <w:r>
        <w:t>Administrador con aprobación de Jefatura logística  |  Inicio: Necesidad de compra o reposición registrada  |  Salida principal: Compra documentada o solicitud cerrada con motivo</w:t>
      </w:r>
    </w:p>
    <w:p>
      <w:pPr>
        <w:jc w:val="center"/>
      </w:pPr>
      <w:r>
        <w:drawing>
          <wp:inline xmlns:a="http://schemas.openxmlformats.org/drawingml/2006/main" xmlns:pic="http://schemas.openxmlformats.org/drawingml/2006/picture">
            <wp:extent cx="13807440" cy="4204365"/>
            <wp:docPr id="9" name="Picture 9"/>
            <wp:cNvGraphicFramePr>
              <a:graphicFrameLocks noChangeAspect="1"/>
            </wp:cNvGraphicFramePr>
            <a:graphic>
              <a:graphicData uri="http://schemas.openxmlformats.org/drawingml/2006/picture">
                <pic:pic>
                  <pic:nvPicPr>
                    <pic:cNvPr id="0" name="P09_negocio.png"/>
                    <pic:cNvPicPr/>
                  </pic:nvPicPr>
                  <pic:blipFill>
                    <a:blip r:embed="rId17"/>
                    <a:stretch>
                      <a:fillRect/>
                    </a:stretch>
                  </pic:blipFill>
                  <pic:spPr>
                    <a:xfrm>
                      <a:off x="0" y="0"/>
                      <a:ext cx="13807440" cy="4204365"/>
                    </a:xfrm>
                    <a:prstGeom prst="rect"/>
                  </pic:spPr>
                </pic:pic>
              </a:graphicData>
            </a:graphic>
          </wp:inline>
        </w:drawing>
      </w:r>
    </w:p>
    <w:p>
      <w:pPr>
        <w:pStyle w:val="Heading2"/>
      </w:pPr>
      <w:r>
        <w:t>Lectura de cada compuerta</w:t>
      </w:r>
    </w:p>
    <w:tbl>
      <w:tblPr>
        <w:tblStyle w:val="TableGrid"/>
        <w:tblW w:type="auto" w:w="0"/>
        <w:tblLook w:firstColumn="1" w:firstRow="1" w:lastColumn="0" w:lastRow="0" w:noHBand="0" w:noVBand="1" w:val="04A0"/>
      </w:tblPr>
      <w:tblGrid>
        <w:gridCol w:w="5486"/>
        <w:gridCol w:w="5486"/>
        <w:gridCol w:w="5486"/>
        <w:gridCol w:w="5486"/>
      </w:tblGrid>
      <w:tr>
        <w:trPr>
          <w:tblHeader/>
        </w:trPr>
        <w:tc>
          <w:tcPr>
            <w:tcW w:type="dxa" w:w="5486"/>
            <w:shd w:fill="12395F"/>
          </w:tcPr>
          <w:p>
            <w:r>
              <w:rPr>
                <w:b/>
                <w:color w:val="FFFFFF"/>
                <w:sz w:val="18"/>
              </w:rPr>
              <w:t>Condición</w:t>
            </w:r>
          </w:p>
        </w:tc>
        <w:tc>
          <w:tcPr>
            <w:tcW w:type="dxa" w:w="5486"/>
            <w:shd w:fill="12395F"/>
          </w:tcPr>
          <w:p>
            <w:r>
              <w:rPr>
                <w:b/>
                <w:color w:val="FFFFFF"/>
                <w:sz w:val="18"/>
              </w:rPr>
              <w:t>Responsable</w:t>
            </w:r>
          </w:p>
        </w:tc>
        <w:tc>
          <w:tcPr>
            <w:tcW w:type="dxa" w:w="5486"/>
            <w:shd w:fill="12395F"/>
          </w:tcPr>
          <w:p>
            <w:r>
              <w:rPr>
                <w:b/>
                <w:color w:val="FFFFFF"/>
                <w:sz w:val="18"/>
              </w:rPr>
              <w:t>Si la respuesta es Sí</w:t>
            </w:r>
          </w:p>
        </w:tc>
        <w:tc>
          <w:tcPr>
            <w:tcW w:type="dxa" w:w="5486"/>
            <w:shd w:fill="12395F"/>
          </w:tcPr>
          <w:p>
            <w:r>
              <w:rPr>
                <w:b/>
                <w:color w:val="FFFFFF"/>
                <w:sz w:val="18"/>
              </w:rPr>
              <w:t>Si la respuesta es No</w:t>
            </w:r>
          </w:p>
        </w:tc>
      </w:tr>
      <w:tr>
        <w:tc>
          <w:tcPr>
            <w:tcW w:type="dxa" w:w="5486"/>
            <w:vAlign w:val="center"/>
          </w:tcPr>
          <w:p>
            <w:pPr>
              <w:spacing w:after="0"/>
            </w:pPr>
            <w:r>
              <w:rPr>
                <w:sz w:val="18"/>
              </w:rPr>
              <w:t>¿Hay existencia utilizable?</w:t>
            </w:r>
          </w:p>
        </w:tc>
        <w:tc>
          <w:tcPr>
            <w:tcW w:type="dxa" w:w="5486"/>
            <w:vAlign w:val="center"/>
          </w:tcPr>
          <w:p>
            <w:pPr>
              <w:spacing w:after="0"/>
            </w:pPr>
            <w:r>
              <w:rPr>
                <w:sz w:val="18"/>
              </w:rPr>
              <w:t>Administrador</w:t>
            </w:r>
          </w:p>
        </w:tc>
        <w:tc>
          <w:tcPr>
            <w:tcW w:type="dxa" w:w="5486"/>
            <w:vAlign w:val="center"/>
          </w:tcPr>
          <w:p>
            <w:pPr>
              <w:spacing w:after="0"/>
            </w:pPr>
            <w:r>
              <w:rPr>
                <w:sz w:val="18"/>
              </w:rPr>
              <w:t>Entregar recurso existente</w:t>
            </w:r>
          </w:p>
        </w:tc>
        <w:tc>
          <w:tcPr>
            <w:tcW w:type="dxa" w:w="5486"/>
            <w:vAlign w:val="center"/>
          </w:tcPr>
          <w:p>
            <w:pPr>
              <w:spacing w:after="0"/>
            </w:pPr>
            <w:r>
              <w:rPr>
                <w:sz w:val="18"/>
              </w:rPr>
              <w:t>Evaluar costo y proveedor</w:t>
            </w:r>
          </w:p>
        </w:tc>
      </w:tr>
      <w:tr>
        <w:tc>
          <w:tcPr>
            <w:tcW w:type="dxa" w:w="5486"/>
            <w:vAlign w:val="center"/>
            <w:shd w:fill="EFF5F9"/>
          </w:tcPr>
          <w:p>
            <w:pPr>
              <w:spacing w:after="0"/>
            </w:pPr>
            <w:r>
              <w:rPr>
                <w:sz w:val="18"/>
              </w:rPr>
              <w:t>¿Gasto aprobado?</w:t>
            </w:r>
          </w:p>
        </w:tc>
        <w:tc>
          <w:tcPr>
            <w:tcW w:type="dxa" w:w="5486"/>
            <w:vAlign w:val="center"/>
            <w:shd w:fill="EFF5F9"/>
          </w:tcPr>
          <w:p>
            <w:pPr>
              <w:spacing w:after="0"/>
            </w:pPr>
            <w:r>
              <w:rPr>
                <w:sz w:val="18"/>
              </w:rPr>
              <w:t>Jefatura logística</w:t>
            </w:r>
          </w:p>
        </w:tc>
        <w:tc>
          <w:tcPr>
            <w:tcW w:type="dxa" w:w="5486"/>
            <w:vAlign w:val="center"/>
            <w:shd w:fill="EFF5F9"/>
          </w:tcPr>
          <w:p>
            <w:pPr>
              <w:spacing w:after="0"/>
            </w:pPr>
            <w:r>
              <w:rPr>
                <w:sz w:val="18"/>
              </w:rPr>
              <w:t>Realizar compra y recibir bien</w:t>
            </w:r>
          </w:p>
        </w:tc>
        <w:tc>
          <w:tcPr>
            <w:tcW w:type="dxa" w:w="5486"/>
            <w:vAlign w:val="center"/>
            <w:shd w:fill="EFF5F9"/>
          </w:tcPr>
          <w:p>
            <w:pPr>
              <w:spacing w:after="0"/>
            </w:pPr>
            <w:r>
              <w:rPr>
                <w:sz w:val="18"/>
              </w:rPr>
              <w:t>Ajustar o cancelar solicitud</w:t>
            </w:r>
          </w:p>
        </w:tc>
      </w:tr>
      <w:tr>
        <w:tc>
          <w:tcPr>
            <w:tcW w:type="dxa" w:w="5486"/>
            <w:vAlign w:val="center"/>
          </w:tcPr>
          <w:p>
            <w:pPr>
              <w:spacing w:after="0"/>
            </w:pPr>
            <w:r>
              <w:rPr>
                <w:sz w:val="18"/>
              </w:rPr>
              <w:t>¿Se justifica nuevo intento?</w:t>
            </w:r>
          </w:p>
        </w:tc>
        <w:tc>
          <w:tcPr>
            <w:tcW w:type="dxa" w:w="5486"/>
            <w:vAlign w:val="center"/>
          </w:tcPr>
          <w:p>
            <w:pPr>
              <w:spacing w:after="0"/>
            </w:pPr>
            <w:r>
              <w:rPr>
                <w:sz w:val="18"/>
              </w:rPr>
              <w:t>Dispatcher</w:t>
            </w:r>
          </w:p>
        </w:tc>
        <w:tc>
          <w:tcPr>
            <w:tcW w:type="dxa" w:w="5486"/>
            <w:vAlign w:val="center"/>
          </w:tcPr>
          <w:p>
            <w:pPr>
              <w:spacing w:after="0"/>
            </w:pPr>
            <w:r>
              <w:rPr>
                <w:sz w:val="18"/>
              </w:rPr>
              <w:t>Evaluar costo y proveedor</w:t>
            </w:r>
          </w:p>
        </w:tc>
        <w:tc>
          <w:tcPr>
            <w:tcW w:type="dxa" w:w="5486"/>
            <w:vAlign w:val="center"/>
          </w:tcPr>
          <w:p>
            <w:pPr>
              <w:spacing w:after="0"/>
            </w:pPr>
            <w:r>
              <w:rPr>
                <w:sz w:val="18"/>
              </w:rPr>
              <w:t>Solicitud cancelada</w:t>
            </w:r>
          </w:p>
        </w:tc>
      </w:tr>
      <w:tr>
        <w:tc>
          <w:tcPr>
            <w:tcW w:type="dxa" w:w="5486"/>
            <w:vAlign w:val="center"/>
            <w:shd w:fill="EFF5F9"/>
          </w:tcPr>
          <w:p>
            <w:pPr>
              <w:spacing w:after="0"/>
            </w:pPr>
            <w:r>
              <w:rPr>
                <w:sz w:val="18"/>
              </w:rPr>
              <w:t>¿Recepción conforme?</w:t>
            </w:r>
          </w:p>
        </w:tc>
        <w:tc>
          <w:tcPr>
            <w:tcW w:type="dxa" w:w="5486"/>
            <w:vAlign w:val="center"/>
            <w:shd w:fill="EFF5F9"/>
          </w:tcPr>
          <w:p>
            <w:pPr>
              <w:spacing w:after="0"/>
            </w:pPr>
            <w:r>
              <w:rPr>
                <w:sz w:val="18"/>
              </w:rPr>
              <w:t>Administrador</w:t>
            </w:r>
          </w:p>
        </w:tc>
        <w:tc>
          <w:tcPr>
            <w:tcW w:type="dxa" w:w="5486"/>
            <w:vAlign w:val="center"/>
            <w:shd w:fill="EFF5F9"/>
          </w:tcPr>
          <w:p>
            <w:pPr>
              <w:spacing w:after="0"/>
            </w:pPr>
            <w:r>
              <w:rPr>
                <w:sz w:val="18"/>
              </w:rPr>
              <w:t>Registrar compra y comprobante</w:t>
            </w:r>
          </w:p>
        </w:tc>
        <w:tc>
          <w:tcPr>
            <w:tcW w:type="dxa" w:w="5486"/>
            <w:vAlign w:val="center"/>
            <w:shd w:fill="EFF5F9"/>
          </w:tcPr>
          <w:p>
            <w:pPr>
              <w:spacing w:after="0"/>
            </w:pPr>
            <w:r>
              <w:rPr>
                <w:sz w:val="18"/>
              </w:rPr>
              <w:t>Reclamar o devolver</w:t>
            </w:r>
          </w:p>
        </w:tc>
      </w:tr>
    </w:tbl>
    <w:p>
      <w:pPr>
        <w:pStyle w:val="Heading2"/>
      </w:pPr>
      <w:r>
        <w:t>Condiciones, tratamiento y cierre</w:t>
      </w:r>
    </w:p>
    <w:tbl>
      <w:tblPr>
        <w:tblStyle w:val="TableGrid"/>
        <w:tblW w:type="auto" w:w="0"/>
        <w:tblLook w:firstColumn="1" w:firstRow="1" w:lastColumn="0" w:lastRow="0" w:noHBand="0" w:noVBand="1" w:val="04A0"/>
      </w:tblPr>
      <w:tblGrid>
        <w:gridCol w:w="10973"/>
        <w:gridCol w:w="10973"/>
      </w:tblGrid>
      <w:tr>
        <w:trPr>
          <w:tblHeader/>
        </w:trPr>
        <w:tc>
          <w:tcPr>
            <w:tcW w:type="dxa" w:w="10973"/>
            <w:shd w:fill="12395F"/>
          </w:tcPr>
          <w:p>
            <w:r>
              <w:rPr>
                <w:b/>
                <w:color w:val="FFFFFF"/>
                <w:sz w:val="18"/>
              </w:rPr>
              <w:t>Condición cuando es No</w:t>
            </w:r>
          </w:p>
        </w:tc>
        <w:tc>
          <w:tcPr>
            <w:tcW w:type="dxa" w:w="10973"/>
            <w:shd w:fill="12395F"/>
          </w:tcPr>
          <w:p>
            <w:r>
              <w:rPr>
                <w:b/>
                <w:color w:val="FFFFFF"/>
                <w:sz w:val="18"/>
              </w:rPr>
              <w:t>Tratamiento y decisión</w:t>
            </w:r>
          </w:p>
        </w:tc>
      </w:tr>
      <w:tr>
        <w:tc>
          <w:tcPr>
            <w:tcW w:type="dxa" w:w="10973"/>
            <w:vAlign w:val="center"/>
          </w:tcPr>
          <w:p>
            <w:pPr>
              <w:spacing w:after="0"/>
            </w:pPr>
            <w:r>
              <w:rPr>
                <w:sz w:val="18"/>
              </w:rPr>
              <w:t>Existe recurso utilizable</w:t>
            </w:r>
          </w:p>
        </w:tc>
        <w:tc>
          <w:tcPr>
            <w:tcW w:type="dxa" w:w="10973"/>
            <w:vAlign w:val="center"/>
          </w:tcPr>
          <w:p>
            <w:pPr>
              <w:spacing w:after="0"/>
            </w:pPr>
            <w:r>
              <w:rPr>
                <w:sz w:val="18"/>
              </w:rPr>
              <w:t>Se cubre la necesidad sin duplicar el gasto.</w:t>
            </w:r>
          </w:p>
        </w:tc>
      </w:tr>
      <w:tr>
        <w:tc>
          <w:tcPr>
            <w:tcW w:type="dxa" w:w="10973"/>
            <w:vAlign w:val="center"/>
            <w:shd w:fill="EFF5F9"/>
          </w:tcPr>
          <w:p>
            <w:pPr>
              <w:spacing w:after="0"/>
            </w:pPr>
            <w:r>
              <w:rPr>
                <w:sz w:val="18"/>
              </w:rPr>
              <w:t>Gasto no aprobado</w:t>
            </w:r>
          </w:p>
        </w:tc>
        <w:tc>
          <w:tcPr>
            <w:tcW w:type="dxa" w:w="10973"/>
            <w:vAlign w:val="center"/>
            <w:shd w:fill="EFF5F9"/>
          </w:tcPr>
          <w:p>
            <w:pPr>
              <w:spacing w:after="0"/>
            </w:pPr>
            <w:r>
              <w:rPr>
                <w:sz w:val="18"/>
              </w:rPr>
              <w:t>Se ajusta el alcance o se cancela con motivo.</w:t>
            </w:r>
          </w:p>
        </w:tc>
      </w:tr>
      <w:tr>
        <w:tc>
          <w:tcPr>
            <w:tcW w:type="dxa" w:w="10973"/>
            <w:vAlign w:val="center"/>
          </w:tcPr>
          <w:p>
            <w:pPr>
              <w:spacing w:after="0"/>
            </w:pPr>
            <w:r>
              <w:rPr>
                <w:sz w:val="18"/>
              </w:rPr>
              <w:t>Recepción no conforme</w:t>
            </w:r>
          </w:p>
        </w:tc>
        <w:tc>
          <w:tcPr>
            <w:tcW w:type="dxa" w:w="10973"/>
            <w:vAlign w:val="center"/>
          </w:tcPr>
          <w:p>
            <w:pPr>
              <w:spacing w:after="0"/>
            </w:pPr>
            <w:r>
              <w:rPr>
                <w:sz w:val="18"/>
              </w:rPr>
              <w:t>Se reclama o devuelve; no se registra como compra utilizable.</w:t>
            </w:r>
          </w:p>
        </w:tc>
      </w:tr>
    </w:tbl>
    <w:p>
      <w:pPr>
        <w:spacing w:after="120" w:line="269" w:lineRule="auto"/>
      </w:pPr>
      <w:r>
        <w:rPr>
          <w:b/>
        </w:rPr>
        <w:t xml:space="preserve">Transferencia: </w:t>
      </w:r>
      <w:r>
        <w:t>Una compra conforme registrada puede alimentar P06 si aumenta capacidad; una compra observada queda pendiente de resolución administrativa.</w:t>
      </w:r>
    </w:p>
    <w:p>
      <w:pPr>
        <w:spacing w:after="120" w:line="269" w:lineRule="auto"/>
      </w:pPr>
      <w:r>
        <w:rPr>
          <w:b/>
        </w:rPr>
        <w:t xml:space="preserve">Soporte actual y control a validar: </w:t>
      </w:r>
      <w:r>
        <w:t>El módulo de compras registra, consulta, modifica y elimina registros. Presupuesto, aprobación y recepción conforme son reglas operativas propuestas, no automatizaciones verificadas.</w:t>
      </w:r>
    </w:p>
    <w:p>
      <w:pPr>
        <w:spacing w:after="120" w:line="269" w:lineRule="auto"/>
      </w:pPr>
      <w:r>
        <w:t>Wireframes relacionados:  (láminas previas basadas en pantallas web y móvil).</w:t>
      </w:r>
    </w:p>
    <w:p>
      <w:pPr>
        <w:pStyle w:val="Heading1"/>
        <w:pageBreakBefore/>
      </w:pPr>
      <w:r>
        <w:t>3. Qué ya respalda el desarrollo y qué requiere acuerdo operativo</w:t>
      </w:r>
    </w:p>
    <w:tbl>
      <w:tblPr>
        <w:tblStyle w:val="TableGrid"/>
        <w:tblW w:type="auto" w:w="0"/>
        <w:tblLook w:firstColumn="1" w:firstRow="1" w:lastColumn="0" w:lastRow="0" w:noHBand="0" w:noVBand="1" w:val="04A0"/>
      </w:tblPr>
      <w:tblGrid>
        <w:gridCol w:w="7315"/>
        <w:gridCol w:w="7315"/>
        <w:gridCol w:w="7315"/>
      </w:tblGrid>
      <w:tr>
        <w:trPr>
          <w:tblHeader/>
        </w:trPr>
        <w:tc>
          <w:tcPr>
            <w:tcW w:type="dxa" w:w="7315"/>
            <w:shd w:fill="12395F"/>
          </w:tcPr>
          <w:p>
            <w:r>
              <w:rPr>
                <w:b/>
                <w:color w:val="FFFFFF"/>
                <w:sz w:val="18"/>
              </w:rPr>
              <w:t>Proceso</w:t>
            </w:r>
          </w:p>
        </w:tc>
        <w:tc>
          <w:tcPr>
            <w:tcW w:type="dxa" w:w="7315"/>
            <w:shd w:fill="12395F"/>
          </w:tcPr>
          <w:p>
            <w:r>
              <w:rPr>
                <w:b/>
                <w:color w:val="FFFFFF"/>
                <w:sz w:val="18"/>
              </w:rPr>
              <w:t>Soporte identificable</w:t>
            </w:r>
          </w:p>
        </w:tc>
        <w:tc>
          <w:tcPr>
            <w:tcW w:type="dxa" w:w="7315"/>
            <w:shd w:fill="12395F"/>
          </w:tcPr>
          <w:p>
            <w:r>
              <w:rPr>
                <w:b/>
                <w:color w:val="FFFFFF"/>
                <w:sz w:val="18"/>
              </w:rPr>
              <w:t>Regla de gestión por validar</w:t>
            </w:r>
          </w:p>
        </w:tc>
      </w:tr>
      <w:tr>
        <w:tc>
          <w:tcPr>
            <w:tcW w:type="dxa" w:w="7315"/>
            <w:vAlign w:val="center"/>
          </w:tcPr>
          <w:p>
            <w:pPr>
              <w:spacing w:after="0"/>
            </w:pPr>
            <w:r>
              <w:rPr>
                <w:sz w:val="18"/>
              </w:rPr>
              <w:t>P01</w:t>
            </w:r>
          </w:p>
        </w:tc>
        <w:tc>
          <w:tcPr>
            <w:tcW w:type="dxa" w:w="7315"/>
            <w:vAlign w:val="center"/>
          </w:tcPr>
          <w:p>
            <w:pPr>
              <w:spacing w:after="0"/>
            </w:pPr>
            <w:r>
              <w:rPr>
                <w:sz w:val="18"/>
              </w:rPr>
              <w:t>Alta con ruta opcional, consulta e importación CSV; PENDING sin ruta.</w:t>
            </w:r>
          </w:p>
        </w:tc>
        <w:tc>
          <w:tcPr>
            <w:tcW w:type="dxa" w:w="7315"/>
            <w:vAlign w:val="center"/>
          </w:tcPr>
          <w:p>
            <w:pPr>
              <w:spacing w:after="0"/>
            </w:pPr>
            <w:r>
              <w:rPr>
                <w:sz w:val="18"/>
              </w:rPr>
              <w:t>Admisión, plazo de corrección y constancia de aceptación comercial.</w:t>
            </w:r>
          </w:p>
        </w:tc>
      </w:tr>
      <w:tr>
        <w:tc>
          <w:tcPr>
            <w:tcW w:type="dxa" w:w="7315"/>
            <w:vAlign w:val="center"/>
            <w:shd w:fill="EFF5F9"/>
          </w:tcPr>
          <w:p>
            <w:pPr>
              <w:spacing w:after="0"/>
            </w:pPr>
            <w:r>
              <w:rPr>
                <w:sz w:val="18"/>
              </w:rPr>
              <w:t>P02</w:t>
            </w:r>
          </w:p>
        </w:tc>
        <w:tc>
          <w:tcPr>
            <w:tcW w:type="dxa" w:w="7315"/>
            <w:vAlign w:val="center"/>
            <w:shd w:fill="EFF5F9"/>
          </w:tcPr>
          <w:p>
            <w:pPr>
              <w:spacing w:after="0"/>
            </w:pPr>
            <w:r>
              <w:rPr>
                <w:sz w:val="18"/>
              </w:rPr>
              <w:t>Ruta PLANNED, conductor/vehículo, inicio de despacho y recorrido OSRM.</w:t>
            </w:r>
          </w:p>
        </w:tc>
        <w:tc>
          <w:tcPr>
            <w:tcW w:type="dxa" w:w="7315"/>
            <w:vAlign w:val="center"/>
            <w:shd w:fill="EFF5F9"/>
          </w:tcPr>
          <w:p>
            <w:pPr>
              <w:spacing w:after="0"/>
            </w:pPr>
            <w:r>
              <w:rPr>
                <w:sz w:val="18"/>
              </w:rPr>
              <w:t>Asignar después los PENDING a la ruta; chequeo de carga y aprobación de salida.</w:t>
            </w:r>
          </w:p>
        </w:tc>
      </w:tr>
      <w:tr>
        <w:tc>
          <w:tcPr>
            <w:tcW w:type="dxa" w:w="7315"/>
            <w:vAlign w:val="center"/>
          </w:tcPr>
          <w:p>
            <w:pPr>
              <w:spacing w:after="0"/>
            </w:pPr>
            <w:r>
              <w:rPr>
                <w:sz w:val="18"/>
              </w:rPr>
              <w:t>P03</w:t>
            </w:r>
          </w:p>
        </w:tc>
        <w:tc>
          <w:tcPr>
            <w:tcW w:type="dxa" w:w="7315"/>
            <w:vAlign w:val="center"/>
          </w:tcPr>
          <w:p>
            <w:pPr>
              <w:spacing w:after="0"/>
            </w:pPr>
            <w:r>
              <w:rPr>
                <w:sz w:val="18"/>
              </w:rPr>
              <w:t>Ruta móvil, estados, foto, firma y POD.</w:t>
            </w:r>
          </w:p>
        </w:tc>
        <w:tc>
          <w:tcPr>
            <w:tcW w:type="dxa" w:w="7315"/>
            <w:vAlign w:val="center"/>
          </w:tcPr>
          <w:p>
            <w:pPr>
              <w:spacing w:after="0"/>
            </w:pPr>
            <w:r>
              <w:rPr>
                <w:sz w:val="18"/>
              </w:rPr>
              <w:t>POD mínimo verificable, cola offline fiable y ubicación válida.</w:t>
            </w:r>
          </w:p>
        </w:tc>
      </w:tr>
      <w:tr>
        <w:tc>
          <w:tcPr>
            <w:tcW w:type="dxa" w:w="7315"/>
            <w:vAlign w:val="center"/>
            <w:shd w:fill="EFF5F9"/>
          </w:tcPr>
          <w:p>
            <w:pPr>
              <w:spacing w:after="0"/>
            </w:pPr>
            <w:r>
              <w:rPr>
                <w:sz w:val="18"/>
              </w:rPr>
              <w:t>P04</w:t>
            </w:r>
          </w:p>
        </w:tc>
        <w:tc>
          <w:tcPr>
            <w:tcW w:type="dxa" w:w="7315"/>
            <w:vAlign w:val="center"/>
            <w:shd w:fill="EFF5F9"/>
          </w:tcPr>
          <w:p>
            <w:pPr>
              <w:spacing w:after="0"/>
            </w:pPr>
            <w:r>
              <w:rPr>
                <w:sz w:val="18"/>
              </w:rPr>
              <w:t>Motivo de cambio de estado y alertas.</w:t>
            </w:r>
          </w:p>
        </w:tc>
        <w:tc>
          <w:tcPr>
            <w:tcW w:type="dxa" w:w="7315"/>
            <w:vAlign w:val="center"/>
            <w:shd w:fill="EFF5F9"/>
          </w:tcPr>
          <w:p>
            <w:pPr>
              <w:spacing w:after="0"/>
            </w:pPr>
            <w:r>
              <w:rPr>
                <w:sz w:val="18"/>
              </w:rPr>
              <w:t>Caso de incidencia, reintento, reasignación y cierre autorizado.</w:t>
            </w:r>
          </w:p>
        </w:tc>
      </w:tr>
      <w:tr>
        <w:tc>
          <w:tcPr>
            <w:tcW w:type="dxa" w:w="7315"/>
            <w:vAlign w:val="center"/>
          </w:tcPr>
          <w:p>
            <w:pPr>
              <w:spacing w:after="0"/>
            </w:pPr>
            <w:r>
              <w:rPr>
                <w:sz w:val="18"/>
              </w:rPr>
              <w:t>P05</w:t>
            </w:r>
          </w:p>
        </w:tc>
        <w:tc>
          <w:tcPr>
            <w:tcW w:type="dxa" w:w="7315"/>
            <w:vAlign w:val="center"/>
          </w:tcPr>
          <w:p>
            <w:pPr>
              <w:spacing w:after="0"/>
            </w:pPr>
            <w:r>
              <w:rPr>
                <w:sz w:val="18"/>
              </w:rPr>
              <w:t>Panel y reportes web.</w:t>
            </w:r>
          </w:p>
        </w:tc>
        <w:tc>
          <w:tcPr>
            <w:tcW w:type="dxa" w:w="7315"/>
            <w:vAlign w:val="center"/>
          </w:tcPr>
          <w:p>
            <w:pPr>
              <w:spacing w:after="0"/>
            </w:pPr>
            <w:r>
              <w:rPr>
                <w:sz w:val="18"/>
              </w:rPr>
              <w:t>Definiciones de KPI, calidad de dato, responsables y seguimiento de acciones.</w:t>
            </w:r>
          </w:p>
        </w:tc>
      </w:tr>
      <w:tr>
        <w:tc>
          <w:tcPr>
            <w:tcW w:type="dxa" w:w="7315"/>
            <w:vAlign w:val="center"/>
            <w:shd w:fill="EFF5F9"/>
          </w:tcPr>
          <w:p>
            <w:pPr>
              <w:spacing w:after="0"/>
            </w:pPr>
            <w:r>
              <w:rPr>
                <w:sz w:val="18"/>
              </w:rPr>
              <w:t>P06</w:t>
            </w:r>
          </w:p>
        </w:tc>
        <w:tc>
          <w:tcPr>
            <w:tcW w:type="dxa" w:w="7315"/>
            <w:vAlign w:val="center"/>
            <w:shd w:fill="EFF5F9"/>
          </w:tcPr>
          <w:p>
            <w:pPr>
              <w:spacing w:after="0"/>
            </w:pPr>
            <w:r>
              <w:rPr>
                <w:sz w:val="18"/>
              </w:rPr>
              <w:t>Mantenimiento de conductores y vehículos.</w:t>
            </w:r>
          </w:p>
        </w:tc>
        <w:tc>
          <w:tcPr>
            <w:tcW w:type="dxa" w:w="7315"/>
            <w:vAlign w:val="center"/>
            <w:shd w:fill="EFF5F9"/>
          </w:tcPr>
          <w:p>
            <w:pPr>
              <w:spacing w:after="0"/>
            </w:pPr>
            <w:r>
              <w:rPr>
                <w:sz w:val="18"/>
              </w:rPr>
              <w:t>Vigencia, aptitud y disponibilidad para cada jornada.</w:t>
            </w:r>
          </w:p>
        </w:tc>
      </w:tr>
      <w:tr>
        <w:tc>
          <w:tcPr>
            <w:tcW w:type="dxa" w:w="7315"/>
            <w:vAlign w:val="center"/>
          </w:tcPr>
          <w:p>
            <w:pPr>
              <w:spacing w:after="0"/>
            </w:pPr>
            <w:r>
              <w:rPr>
                <w:sz w:val="18"/>
              </w:rPr>
              <w:t>P07</w:t>
            </w:r>
          </w:p>
        </w:tc>
        <w:tc>
          <w:tcPr>
            <w:tcW w:type="dxa" w:w="7315"/>
            <w:vAlign w:val="center"/>
          </w:tcPr>
          <w:p>
            <w:pPr>
              <w:spacing w:after="0"/>
            </w:pPr>
            <w:r>
              <w:rPr>
                <w:sz w:val="18"/>
              </w:rPr>
              <w:t>GPS, historial y notificaciones.</w:t>
            </w:r>
          </w:p>
        </w:tc>
        <w:tc>
          <w:tcPr>
            <w:tcW w:type="dxa" w:w="7315"/>
            <w:vAlign w:val="center"/>
          </w:tcPr>
          <w:p>
            <w:pPr>
              <w:spacing w:after="0"/>
            </w:pPr>
            <w:r>
              <w:rPr>
                <w:sz w:val="18"/>
              </w:rPr>
              <w:t>Umbrales, pérdida de señal y confirmación de causas.</w:t>
            </w:r>
          </w:p>
        </w:tc>
      </w:tr>
      <w:tr>
        <w:tc>
          <w:tcPr>
            <w:tcW w:type="dxa" w:w="7315"/>
            <w:vAlign w:val="center"/>
            <w:shd w:fill="EFF5F9"/>
          </w:tcPr>
          <w:p>
            <w:pPr>
              <w:spacing w:after="0"/>
            </w:pPr>
            <w:r>
              <w:rPr>
                <w:sz w:val="18"/>
              </w:rPr>
              <w:t>P08</w:t>
            </w:r>
          </w:p>
        </w:tc>
        <w:tc>
          <w:tcPr>
            <w:tcW w:type="dxa" w:w="7315"/>
            <w:vAlign w:val="center"/>
            <w:shd w:fill="EFF5F9"/>
          </w:tcPr>
          <w:p>
            <w:pPr>
              <w:spacing w:after="0"/>
            </w:pPr>
            <w:r>
              <w:rPr>
                <w:sz w:val="18"/>
              </w:rPr>
              <w:t>Autenticación y roles mediante Keycloak.</w:t>
            </w:r>
          </w:p>
        </w:tc>
        <w:tc>
          <w:tcPr>
            <w:tcW w:type="dxa" w:w="7315"/>
            <w:vAlign w:val="center"/>
            <w:shd w:fill="EFF5F9"/>
          </w:tcPr>
          <w:p>
            <w:pPr>
              <w:spacing w:after="0"/>
            </w:pPr>
            <w:r>
              <w:rPr>
                <w:sz w:val="18"/>
              </w:rPr>
              <w:t>Solicitud aprobada, mínimo privilegio y revocación trazable.</w:t>
            </w:r>
          </w:p>
        </w:tc>
      </w:tr>
      <w:tr>
        <w:tc>
          <w:tcPr>
            <w:tcW w:type="dxa" w:w="7315"/>
            <w:vAlign w:val="center"/>
          </w:tcPr>
          <w:p>
            <w:pPr>
              <w:spacing w:after="0"/>
            </w:pPr>
            <w:r>
              <w:rPr>
                <w:sz w:val="18"/>
              </w:rPr>
              <w:t>P09</w:t>
            </w:r>
          </w:p>
        </w:tc>
        <w:tc>
          <w:tcPr>
            <w:tcW w:type="dxa" w:w="7315"/>
            <w:vAlign w:val="center"/>
          </w:tcPr>
          <w:p>
            <w:pPr>
              <w:spacing w:after="0"/>
            </w:pPr>
            <w:r>
              <w:rPr>
                <w:sz w:val="18"/>
              </w:rPr>
              <w:t>Módulo de compras.</w:t>
            </w:r>
          </w:p>
        </w:tc>
        <w:tc>
          <w:tcPr>
            <w:tcW w:type="dxa" w:w="7315"/>
            <w:vAlign w:val="center"/>
          </w:tcPr>
          <w:p>
            <w:pPr>
              <w:spacing w:after="0"/>
            </w:pPr>
            <w:r>
              <w:rPr>
                <w:sz w:val="18"/>
              </w:rPr>
              <w:t>Presupuesto, aprobación y conformidad de recepción.</w:t>
            </w:r>
          </w:p>
        </w:tc>
      </w:tr>
    </w:tbl>
    <w:p>
      <w:pPr>
        <w:spacing w:after="120" w:line="269" w:lineRule="auto"/>
      </w:pPr>
      <w:r>
        <w:t>Referencias técnicas revisadas: OrderController, RouteController, DeliveryProofController, Orders.tsx, Routes.tsx, Reports.tsx, Dashboard.tsx, order_detail_page.dart y route_remote_data_source.dart. Estas referencias respaldan la existencia de funciones, pero no prueban por sí solas el cumplimiento de cada control de negocio.</w:t>
      </w:r>
    </w:p>
    <w:p>
      <w:pPr>
        <w:pStyle w:val="Heading2"/>
      </w:pPr>
      <w:r>
        <w:t>Acuerdos que deben cerrar los responsables antes del piloto</w:t>
      </w:r>
    </w:p>
    <w:tbl>
      <w:tblPr>
        <w:tblStyle w:val="TableGrid"/>
        <w:tblW w:type="auto" w:w="0"/>
        <w:tblLook w:firstColumn="1" w:firstRow="1" w:lastColumn="0" w:lastRow="0" w:noHBand="0" w:noVBand="1" w:val="04A0"/>
      </w:tblPr>
      <w:tblGrid>
        <w:gridCol w:w="10973"/>
        <w:gridCol w:w="10973"/>
      </w:tblGrid>
      <w:tr>
        <w:trPr>
          <w:tblHeader/>
        </w:trPr>
        <w:tc>
          <w:tcPr>
            <w:tcW w:type="dxa" w:w="10973"/>
            <w:shd w:fill="12395F"/>
          </w:tcPr>
          <w:p>
            <w:r>
              <w:rPr>
                <w:b/>
                <w:color w:val="FFFFFF"/>
                <w:sz w:val="18"/>
              </w:rPr>
              <w:t>Proceso</w:t>
            </w:r>
          </w:p>
        </w:tc>
        <w:tc>
          <w:tcPr>
            <w:tcW w:type="dxa" w:w="10973"/>
            <w:shd w:fill="12395F"/>
          </w:tcPr>
          <w:p>
            <w:r>
              <w:rPr>
                <w:b/>
                <w:color w:val="FFFFFF"/>
                <w:sz w:val="18"/>
              </w:rPr>
              <w:t>Acuerdo empresarial necesario</w:t>
            </w:r>
          </w:p>
        </w:tc>
      </w:tr>
      <w:tr>
        <w:tc>
          <w:tcPr>
            <w:tcW w:type="dxa" w:w="10973"/>
            <w:vAlign w:val="center"/>
          </w:tcPr>
          <w:p>
            <w:pPr>
              <w:spacing w:after="0"/>
            </w:pPr>
            <w:r>
              <w:rPr>
                <w:sz w:val="18"/>
              </w:rPr>
              <w:t>P01</w:t>
            </w:r>
          </w:p>
        </w:tc>
        <w:tc>
          <w:tcPr>
            <w:tcW w:type="dxa" w:w="10973"/>
            <w:vAlign w:val="center"/>
          </w:tcPr>
          <w:p>
            <w:pPr>
              <w:spacing w:after="0"/>
            </w:pPr>
            <w:r>
              <w:rPr>
                <w:sz w:val="18"/>
              </w:rPr>
              <w:t>Definir datos mínimos, plazo para subsanar, cobertura y evidencia de aceptación del cliente; PENDING no equivale a confirmado.</w:t>
            </w:r>
          </w:p>
        </w:tc>
      </w:tr>
      <w:tr>
        <w:tc>
          <w:tcPr>
            <w:tcW w:type="dxa" w:w="10973"/>
            <w:vAlign w:val="center"/>
            <w:shd w:fill="EFF5F9"/>
          </w:tcPr>
          <w:p>
            <w:pPr>
              <w:spacing w:after="0"/>
            </w:pPr>
            <w:r>
              <w:rPr>
                <w:sz w:val="18"/>
              </w:rPr>
              <w:t>P02</w:t>
            </w:r>
          </w:p>
        </w:tc>
        <w:tc>
          <w:tcPr>
            <w:tcW w:type="dxa" w:w="10973"/>
            <w:vAlign w:val="center"/>
            <w:shd w:fill="EFF5F9"/>
          </w:tcPr>
          <w:p>
            <w:pPr>
              <w:spacing w:after="0"/>
            </w:pPr>
            <w:r>
              <w:rPr>
                <w:sz w:val="18"/>
              </w:rPr>
              <w:t>Priorizar la asignación posterior de pedidos PENDING a una ruta; definir límite de capacidad, aprobación y salida.</w:t>
            </w:r>
          </w:p>
        </w:tc>
      </w:tr>
      <w:tr>
        <w:tc>
          <w:tcPr>
            <w:tcW w:type="dxa" w:w="10973"/>
            <w:vAlign w:val="center"/>
          </w:tcPr>
          <w:p>
            <w:pPr>
              <w:spacing w:after="0"/>
            </w:pPr>
            <w:r>
              <w:rPr>
                <w:sz w:val="18"/>
              </w:rPr>
              <w:t>P03</w:t>
            </w:r>
          </w:p>
        </w:tc>
        <w:tc>
          <w:tcPr>
            <w:tcW w:type="dxa" w:w="10973"/>
            <w:vAlign w:val="center"/>
          </w:tcPr>
          <w:p>
            <w:pPr>
              <w:spacing w:after="0"/>
            </w:pPr>
            <w:r>
              <w:rPr>
                <w:sz w:val="18"/>
              </w:rPr>
              <w:t>Definir POD mínimo, cuándo se considera entregado y cómo se controla el pendiente sin red.</w:t>
            </w:r>
          </w:p>
        </w:tc>
      </w:tr>
      <w:tr>
        <w:tc>
          <w:tcPr>
            <w:tcW w:type="dxa" w:w="10973"/>
            <w:vAlign w:val="center"/>
            <w:shd w:fill="EFF5F9"/>
          </w:tcPr>
          <w:p>
            <w:pPr>
              <w:spacing w:after="0"/>
            </w:pPr>
            <w:r>
              <w:rPr>
                <w:sz w:val="18"/>
              </w:rPr>
              <w:t>P04</w:t>
            </w:r>
          </w:p>
        </w:tc>
        <w:tc>
          <w:tcPr>
            <w:tcW w:type="dxa" w:w="10973"/>
            <w:vAlign w:val="center"/>
            <w:shd w:fill="EFF5F9"/>
          </w:tcPr>
          <w:p>
            <w:pPr>
              <w:spacing w:after="0"/>
            </w:pPr>
            <w:r>
              <w:rPr>
                <w:sz w:val="18"/>
              </w:rPr>
              <w:t>Aprobar causales, criterios de reintento, límites para reprogramar y autorización de cierre fallido.</w:t>
            </w:r>
          </w:p>
        </w:tc>
      </w:tr>
      <w:tr>
        <w:tc>
          <w:tcPr>
            <w:tcW w:type="dxa" w:w="10973"/>
            <w:vAlign w:val="center"/>
          </w:tcPr>
          <w:p>
            <w:pPr>
              <w:spacing w:after="0"/>
            </w:pPr>
            <w:r>
              <w:rPr>
                <w:sz w:val="18"/>
              </w:rPr>
              <w:t>P05</w:t>
            </w:r>
          </w:p>
        </w:tc>
        <w:tc>
          <w:tcPr>
            <w:tcW w:type="dxa" w:w="10973"/>
            <w:vAlign w:val="center"/>
          </w:tcPr>
          <w:p>
            <w:pPr>
              <w:spacing w:after="0"/>
            </w:pPr>
            <w:r>
              <w:rPr>
                <w:sz w:val="18"/>
              </w:rPr>
              <w:t>Validar fórmulas, línea base, metas, periodicidad y dueño de cada acción de mejora.</w:t>
            </w:r>
          </w:p>
        </w:tc>
      </w:tr>
      <w:tr>
        <w:tc>
          <w:tcPr>
            <w:tcW w:type="dxa" w:w="10973"/>
            <w:vAlign w:val="center"/>
            <w:shd w:fill="EFF5F9"/>
          </w:tcPr>
          <w:p>
            <w:pPr>
              <w:spacing w:after="0"/>
            </w:pPr>
            <w:r>
              <w:rPr>
                <w:sz w:val="18"/>
              </w:rPr>
              <w:t>P06</w:t>
            </w:r>
          </w:p>
        </w:tc>
        <w:tc>
          <w:tcPr>
            <w:tcW w:type="dxa" w:w="10973"/>
            <w:vAlign w:val="center"/>
            <w:shd w:fill="EFF5F9"/>
          </w:tcPr>
          <w:p>
            <w:pPr>
              <w:spacing w:after="0"/>
            </w:pPr>
            <w:r>
              <w:rPr>
                <w:sz w:val="18"/>
              </w:rPr>
              <w:t>Definir requisitos de aptitud documental y disponibilidad de recursos.</w:t>
            </w:r>
          </w:p>
        </w:tc>
      </w:tr>
      <w:tr>
        <w:tc>
          <w:tcPr>
            <w:tcW w:type="dxa" w:w="10973"/>
            <w:vAlign w:val="center"/>
          </w:tcPr>
          <w:p>
            <w:pPr>
              <w:spacing w:after="0"/>
            </w:pPr>
            <w:r>
              <w:rPr>
                <w:sz w:val="18"/>
              </w:rPr>
              <w:t>P07</w:t>
            </w:r>
          </w:p>
        </w:tc>
        <w:tc>
          <w:tcPr>
            <w:tcW w:type="dxa" w:w="10973"/>
            <w:vAlign w:val="center"/>
          </w:tcPr>
          <w:p>
            <w:pPr>
              <w:spacing w:after="0"/>
            </w:pPr>
            <w:r>
              <w:rPr>
                <w:sz w:val="18"/>
              </w:rPr>
              <w:t>Acordar frecuencia GPS, umbrales de demora y tratamiento de pérdida de señal.</w:t>
            </w:r>
          </w:p>
        </w:tc>
      </w:tr>
      <w:tr>
        <w:tc>
          <w:tcPr>
            <w:tcW w:type="dxa" w:w="10973"/>
            <w:vAlign w:val="center"/>
            <w:shd w:fill="EFF5F9"/>
          </w:tcPr>
          <w:p>
            <w:pPr>
              <w:spacing w:after="0"/>
            </w:pPr>
            <w:r>
              <w:rPr>
                <w:sz w:val="18"/>
              </w:rPr>
              <w:t>P08</w:t>
            </w:r>
          </w:p>
        </w:tc>
        <w:tc>
          <w:tcPr>
            <w:tcW w:type="dxa" w:w="10973"/>
            <w:vAlign w:val="center"/>
            <w:shd w:fill="EFF5F9"/>
          </w:tcPr>
          <w:p>
            <w:pPr>
              <w:spacing w:after="0"/>
            </w:pPr>
            <w:r>
              <w:rPr>
                <w:sz w:val="18"/>
              </w:rPr>
              <w:t>Establecer aprobador de accesos y evidencia de bajas.</w:t>
            </w:r>
          </w:p>
        </w:tc>
      </w:tr>
      <w:tr>
        <w:tc>
          <w:tcPr>
            <w:tcW w:type="dxa" w:w="10973"/>
            <w:vAlign w:val="center"/>
          </w:tcPr>
          <w:p>
            <w:pPr>
              <w:spacing w:after="0"/>
            </w:pPr>
            <w:r>
              <w:rPr>
                <w:sz w:val="18"/>
              </w:rPr>
              <w:t>P09</w:t>
            </w:r>
          </w:p>
        </w:tc>
        <w:tc>
          <w:tcPr>
            <w:tcW w:type="dxa" w:w="10973"/>
            <w:vAlign w:val="center"/>
          </w:tcPr>
          <w:p>
            <w:pPr>
              <w:spacing w:after="0"/>
            </w:pPr>
            <w:r>
              <w:rPr>
                <w:sz w:val="18"/>
              </w:rPr>
              <w:t>Definir límite de aprobación de compras y conformidad de recepción.</w:t>
            </w:r>
          </w:p>
        </w:tc>
      </w:tr>
    </w:tbl>
    <w:p>
      <w:pPr>
        <w:pStyle w:val="Heading1"/>
      </w:pPr>
      <w:r>
        <w:t>4. Entregables complementarios</w:t>
      </w:r>
    </w:p>
    <w:p>
      <w:pPr>
        <w:spacing w:after="120" w:line="269" w:lineRule="auto"/>
      </w:pPr>
      <w:r>
        <w:t>Se adjuntan nueve archivos BPMN 2.0 con carriles de responsabilidades, compuertas y flujos editables; P01 usa además una colaboración con cliente externo. Se incluyen imágenes a resolución completa y un visualizador HTML. Los cinco dashboards, cinco indicadores y dos reportes operativos conservan sus diagramas en el paquete anterior.</w:t>
      </w:r>
    </w:p>
    <w:sectPr w:rsidR="00FC693F" w:rsidRPr="0006063C" w:rsidSect="00034616">
      <w:pgSz w:w="23818" w:h="16834"/>
      <w:pgMar w:top="749" w:right="936" w:bottom="74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