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48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Diccionario de datos: PP_produccion_lote_mes_1994-2026.csv</w:t>
      </w:r>
    </w:p>
    <w:p>
      <w:pPr>
        <w:spacing w:line="480"/>
        <w:jc w:val="center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Proyecto Petróleo</w:t>
      </w:r>
    </w:p>
    <w:p>
      <w:pPr>
        <w:spacing w:line="480"/>
        <w:jc w:val="center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Versión del 20 de octubre de 2026</w:t>
      </w:r>
    </w:p>
    <w:p>
      <w:pPr>
        <w:keepNext/>
        <w:spacing w:line="48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Propósito del archivo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Este archivo es la base principal del Proyecto Petróleo. Contiene la producción fiscalizada mensual de hidrocarburos líquidos (petróleo crudo, líquidos de gas natural [LGN] y condensado) de cada lote del país, desde enero de 1994 hasta el último mes publicado por PERUPETRO S.A. (s. f.-c). </w:t>
      </w:r>
      <w:r>
        <w:rPr>
          <w:rFonts w:ascii="Arial" w:cs="Arial" w:eastAsia="Arial" w:hAnsi="Arial"/>
          <w:i/>
          <w:iCs/>
          <w:color w:val="000000"/>
          <w:sz w:val="24"/>
          <w:szCs w:val="24"/>
        </w:rPr>
        <w:t xml:space="preserve">Fiscalizada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 significa medida en el punto de fiscalización del contrato: es el volumen sobre el que se calculan las regalías.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Sirve para construir series de producción por lote, campo, departamento u operador, comparar años y meses, elaborar rankings y calcular participaciones. Además, es el insumo del mapa de lotes (indicadores, estado de producción, historial de operadores) y del valor de la producción (PP_valor_produccion_lote_mes.csv).</w:t>
      </w:r>
    </w:p>
    <w:p>
      <w:pPr>
        <w:keepNext/>
        <w:spacing w:line="48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Origen y actualización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Lo genera el notebook PP_Produccion_Lotes.ipynb a partir de las estadísticas anuales (1994–2025) y de la estadística mensual más reciente del año en curso. Los años 1994–2000 provienen de PDF escaneados, transcritos a mano y validados contra los totales impresos; desde 2001 se extraen automáticamente del PDF digital. El nombre del archivo indica el período de la corrida (&lt;inicio&gt;-&lt;fin&gt;).</w:t>
      </w:r>
    </w:p>
    <w:p>
      <w:pPr>
        <w:keepNext/>
        <w:spacing w:line="48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Unidad de observación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Un lote, un producto y un mes. Clave única: AÑO + MES + LOTE + PRODUCTO.</w:t>
      </w:r>
    </w:p>
    <w:p>
      <w:pPr>
        <w:keepNext/>
        <w:spacing w:line="48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Formato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Archivo CSV separado por comas, codificado en UTF-8 con BOM (se abre directamente en Excel con tildes correctas) y con punto decimal. Una celda vacía significa sin dato.</w:t>
      </w:r>
    </w:p>
    <w:p>
      <w:pPr>
        <w:keepNext/>
        <w:spacing w:line="48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Variables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La Tabla 1 describe cada variable (columna) del archivo, en el orden en que aparecen.</w:t>
      </w:r>
    </w:p>
    <w:p>
      <w:pPr>
        <w:keepNext/>
        <w:spacing w:before="240" w:line="4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Tabla 1</w:t>
      </w:r>
    </w:p>
    <w:p>
      <w:pPr>
        <w:keepNext/>
        <w:spacing w:line="480"/>
      </w:pPr>
      <w:r>
        <w:rPr>
          <w:rFonts w:ascii="Arial" w:cs="Arial" w:eastAsia="Arial" w:hAnsi="Arial"/>
          <w:i/>
          <w:iCs/>
          <w:color w:val="000000"/>
          <w:sz w:val="24"/>
          <w:szCs w:val="24"/>
        </w:rPr>
        <w:t xml:space="preserve">Variables del archivo PP_produccion_lote_mes_1994-2026.csv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900"/>
        <w:gridCol w:w="4126"/>
      </w:tblGrid>
      <w:tr>
        <w:trPr>
          <w:cantSplit/>
          <w:tblHeader/>
        </w:trPr>
        <w:tc>
          <w:tcPr>
            <w:tcW w:type="dxa" w:w="30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Variable</w:t>
            </w:r>
          </w:p>
        </w:tc>
        <w:tc>
          <w:tcPr>
            <w:tcW w:type="dxa" w:w="19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Tipo y unidad</w:t>
            </w:r>
          </w:p>
        </w:tc>
        <w:tc>
          <w:tcPr>
            <w:tcW w:type="dxa" w:w="4126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AÑO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Entero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Año calendario del dato.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MES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Entero (1–12)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Mes calendario (1 = enero, 12 = diciembre).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FECHA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Texto, fecha dd/mm/aaaa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Primer día del mes al que corresponde el dato (01/03/2015 = marzo de 2015). Sirve para ordenar y graficar series.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ZONA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 (código)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Zona geográfica de PERUPETRO: NOROESTE, ZOCALO (zócalo continental, en el mar), SELVA NORTE, SELVA CENTRAL o SELVA SUR. Se toma del encabezado de la tabla del PDF o, si no lo trae, de una tabla fija por lote.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DEPARTAMENTO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Departamento donde se ubica el lote: el que tiene la mayor parte de su área según el mapa de lotes (PP_LOTES_GEO.csv). Si el lote no tiene polígono, se asigna por la zona (SELVA NORTE → LORETO) o queda vacío.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DEPARTAMENTO_FUENTE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 (código)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Cómo se asignó el departamento: MAPA (polígono del lote), ZONA (por la zona de PERUPETRO) o vacío.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OPERADOR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Empresa que opera el lote según el PDF de ese año, con el nombre homologado (se corrigen nombres cortados y erratas, p. ej., PLUSPETRO → PLUSPETROL). Es el operador de ese período, no necesariamente el actual.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OPERADOR_ORIGINAL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Nombre del operador tal como aparece en el PDF; permite auditar la homologación.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LOTE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 (código)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Código homologado del contrato, sin la palabra «Lote» y con guion estándar (p. ej., 192, 1-AB, 8, 95, Z-2B, 31-B/D, X). Los contratos temporales conservan el sufijo (T).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LOTE_HISTORICO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 (código)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Agrupa los contratos que corresponden al mismo campo a lo largo del tiempo (p. ej., 1-AB y 192 → 1-AB/192). No lleva el sufijo (T). Se usa para series largas y rankings.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LOTE_ORIGINAL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Lote tal como aparece escrito en el PDF (p. ej., «31-C ( LGN )», «Z - 2B»); permite auditar.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PRODUCTO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 (código)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PETROLEO (crudo), LGN (líquidos de gas natural: propano, butano y gasolina natural) o CONDENSADO. No conviene sumarlos sin criterio: son mercados distintos.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BARRILES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Decimal, barriles (bbl)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Producción fiscalizada del mes. Un barril equivale a 42 galones (158,987 litros).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BPD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Decimal, barriles por día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BARRILES ÷ días del mes, con un decimal. Permite comparar meses de distinta duración.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ESTADO_FILA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 (código)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Calidad del registro: OK (cuadra con el total del lote); IMPUTADO &lt;MES&gt; (ese único mes estaba en blanco en el PDF y se calculó como total anual menos los demás meses); REVISAR (no cuadra); TRANSCRITO (1994–2000).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FUENTE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Archivo de origen: PP_ANUAL_&lt;año&gt;.pdf, PP_MENSUAL_&lt;año&gt;_&lt;mes&gt;.pdf o «TRANSCRIPCION PP_ANUAL_&lt;año&gt;.pdf p.N».</w:t>
            </w:r>
          </w:p>
        </w:tc>
      </w:tr>
    </w:tbl>
    <w:p>
      <w:pPr>
        <w:spacing w:after="240" w:line="480"/>
        <w:jc w:val="both"/>
      </w:pPr>
      <w:r>
        <w:rPr>
          <w:rFonts w:ascii="Arial" w:cs="Arial" w:eastAsia="Arial" w:hAnsi="Arial"/>
          <w:i/>
          <w:iCs/>
          <w:color w:val="000000"/>
          <w:sz w:val="24"/>
          <w:szCs w:val="24"/>
        </w:rPr>
        <w:t xml:space="preserve">Nota.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Si existe la estadística anual de un año, se usa la anual; para el año en curso se usa la mensual más reciente, que trae el acumulado del año.</w:t>
      </w:r>
    </w:p>
    <w:p>
      <w:pPr>
        <w:keepNext/>
        <w:spacing w:line="48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Referencias</w:t>
      </w:r>
    </w:p>
    <w:p>
      <w:pPr>
        <w:spacing w:line="480"/>
        <w:ind w:left="720" w:hanging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PERUPETRO S.A. (s. f.-c). </w:t>
      </w:r>
      <w:r>
        <w:rPr>
          <w:rFonts w:ascii="Arial" w:cs="Arial" w:eastAsia="Arial" w:hAnsi="Arial"/>
          <w:i/>
          <w:iCs/>
          <w:color w:val="000000"/>
          <w:sz w:val="24"/>
          <w:szCs w:val="24"/>
        </w:rPr>
        <w:t xml:space="preserve">Estadística petrolera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 [Estadísticas anuales y mensuales de hidrocarburos en PDF]. Recuperado el 20 de octubre de 2026, de https://www.perupetro.com.pe</w:t>
      </w: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000000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Proyecto Petróleo (scraper-mef)</dc:creator>
  <cp:lastModifiedBy>Un-named</cp:lastModifiedBy>
  <cp:revision>1</cp:revision>
  <dcterms:created xsi:type="dcterms:W3CDTF">2026-10-20T15:05:35.326Z</dcterms:created>
  <dcterms:modified xsi:type="dcterms:W3CDTF">2026-10-20T15:05:35.326Z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