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PP_canon_municipal_mes.csv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el canon y sobrecanon transferido a cada municipalidad provincial y distrital, en soles. Tiene dos fuentes: (a) los Excel «Canon por Año &lt;departamento&gt;» de la página Canon Municipalidades de PERUPETRO S.A. (s. f.-a), que traen el año en curso para cinco departamentos (Ucayali no tiene), y (b) el detalle «Distribución por concejos» de los Excel de Distribución de 1993–2002 (PERUPETRO S.A., s. f.-b).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saber cuánto recibe cada municipalidad, en particular las de los distritos donde se ubica cada lote (vista «Municipalidades del lote» del mapa).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9. Del Excel de Municipalidades se lee el bloque validado con la PCM (secciones GOBIERNOS LOCALES y COMUNIDADES [5 %] del D. U. 026-2010). Los meses que en el Excel aún están en 0 no se cargan. Como ese Excel solo trae el año en curso, la tabla se acumula en Drive.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departamento, un mes, una sección y una municipalidad. Clave: DEPARTAMENTO + AÑO + MES + SECCION + PROVINCIA + MUNICIPALIDAD.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PP_canon_municipal_mes.csv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productor.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del período de pago.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del período de pago.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FECHA_PAGO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en que se paga.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GOBIERNOS LOCALES, COMUNIDADES (5%) o CONCEJOS MUNICIPALES (Distribución 1993–2002).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 a la que pertenece la municipalidad.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PORCENTAJE_PROVINCIA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 la provincia, cuando el Excel lo indica (Distribución 1993–2002).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MUNICIPALIDAD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Municipalidad, sin las notas «(*)».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NIVEL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PROVINCIAL (la primera de cada provincia o la marcada «(Provincial)») o DISTRITAL.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(S/)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transferido en el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FUENTE_EXCEL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Excel de origen.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Control: la suma de municipalidades se compara con el TOTAL de su sección y con el rubro municipal de la Distribución.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f.-a).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municipalidades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«Canon por Año» por departamento].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2026-10-21T14:01:38.512Z</dcterms:created>
  <dcterms:modified xsi:type="dcterms:W3CDTF">2026-10-21T14:01:38.512Z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