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PP_canon_departamento_anio_pdf.csv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el canon y sobrecanon por departamento y año, en millones de soles corrientes, de la tabla «Distribución del canon / sobrecanon» de las estadísticas anuales de PERUPETRO S.A. (s. f.-c). Hasta el 19 de octubre de 2026 se llamaba PP_canon_departamento_anio.csv.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como control de la serie oficial anual y como respaldo para los años o departamentos que no están en el Excel.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PP_Produccion_Lotes.ipynb. Cada anual trae series de 10 años (la edición 2001 llega a 1993); para cada año manda la edición más reciente. Cuando hay 12 meses en el PDF mensual, su suma reemplaza al valor anual y este queda en CANON_PDF_ANUAL.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 y un año. Clave: AÑO + DEPARTAMENTO.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PP_canon_departamento_anio_pdf.csv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Departamento, como en el PDF.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CANON_MM_SOLES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y sobrecanon del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CANON_PDF_ANUAL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 impreso en el anual cuando fue reemplazado por la suma mensual.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PP_ANUAL_&lt;edición&gt;.pdf o «SUMA MENSUAL (…)».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2026-10-20T19:21:43.868Z</dcterms:created>
  <dcterms:modified xsi:type="dcterms:W3CDTF">2026-10-20T19:21:43.868Z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