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keepLines/>
        <w:spacing w:after="130"/>
      </w:pPr>
      <w:r>
        <w:t xml:space="preserve">内部细分：加密检查满足精度。工程节点／杆件 12/16；计算节点／单元 28/32；实际自由度 168；约束后方程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每杆计算单元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位移误差比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反力误差比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内力误差比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8.669014e-7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0.00006254997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0.000002511301</w:t>
            </w:r>
          </w:p>
        </w:tc>
      </w:tr>
    </w:tbl>
    <w:p>
      <w:pPr>
        <w:keepLines/>
        <w:spacing w:after="130"/>
      </w:pPr>
      <w:r>
        <w:t xml:space="preserve">本计算书记录 CB1 · 演示用户组合 · 用户定义组合 的空间刚架线性静力模型、输入参数与结果，供计算结果复核。线弹性静力位移、转角与内力；图形按显示比例放大。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未命名项目；项目 ID project_345e2dc7-5450-4206-80b8-16f1bb6e4d70</w:t>
      </w:r>
    </w:p>
    <w:p>
      <w:pPr>
        <w:keepLines/>
        <w:spacing w:after="130"/>
      </w:pPr>
      <w:r>
        <w:t xml:space="preserve">分析 ID analysis_1a56ceee-2020-405f-9b69-b8a8d0991199；输入修订 R4；状态 已完成；收敛状态 converged；结果当前</w:t>
      </w:r>
    </w:p>
    <w:p>
      <w:pPr>
        <w:keepLines/>
        <w:spacing w:after="130"/>
      </w:pPr>
      <w:r>
        <w:t xml:space="preserve">分析时间 2026-10-08T12:44:43Z；报告生成时间 2026-10-08T12:45:14.886Z（ISO 8601）</w:t>
      </w:r>
    </w:p>
    <w:p>
      <w:pPr>
        <w:keepLines/>
        <w:spacing w:after="130"/>
      </w:pPr>
      <w:r>
        <w:t xml:space="preserve">运行来源 formal-model；请求 request_19f04ae1-501b-4852-bbca-4c0e4236ce09；实际阶段 模型检查 (2026-10-08T12:44:42Z) → 刚度组装 (2026-10-08T12:44:42Z) → 方程求解 (2026-10-08T12:44:42Z) → 结果恢复 (2026-10-08T12:44:42Z)。</w:t>
      </w:r>
    </w:p>
    <w:p>
      <w:pPr>
        <w:keepLines/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整体方程 K · u = F；约束处理消除受限自由度，求解 Kff · uf = Ff；反力 R = K · u − F。 局部转换 ul = T · ug，Kg = Tᵀ · Kl · T；G = E / [2(1 + ν)]。</w:t>
      </w:r>
    </w:p>
    <w:p>
      <w:pPr>
        <w:keepLines/>
        <w:spacing w:after="130"/>
      </w:pPr>
      <w:r>
        <w:t xml:space="preserve">分析不包含几何非线性、材料非线性、屈曲、动力响应、截面强度或规范符合性验算。用户定义组合系数为输入值。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framemind-native/4；算法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keepLines/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2026-10-06；Dimensions and root radius converted mm → m; A cm² → m²; Iy, Iz and It (Saint-Venant torsion constant) cm⁴ → m⁴</w:t>
      </w:r>
    </w:p>
    <w:p>
      <w:pPr>
        <w:keepLines/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2026-10-06；Dimensions and root radius converted mm → m; A cm² → m²; Iy, Iz and It (Saint-Venant torsion constant) cm⁴ → m⁴</w:t>
      </w:r>
    </w:p>
    <w:p>
      <w:pPr>
        <w:keepLines/>
        <w:spacing w:after="130"/>
      </w:pPr>
      <w:r>
        <w:t xml:space="preserve">S3 · section_0003：用户自定义参数</w:t>
      </w:r>
    </w:p>
    <w:p>
      <w:pPr>
        <w:keepLines/>
        <w:spacing w:after="130"/>
      </w:pPr>
      <w:r>
        <w:t xml:space="preserve">S1 · 对称 I/H；翼缘厚 tf = 0.01 m；高度 h（局部 z） = 0.19 m；腹板厚 tw = 0.0065 m；宽度 b（局部 y） = 0.2 m。正式分析采用目录参数；HE 200 A；Sections and Merchant Bars - ArcelorMittal；V2026-1, EN sections sheet；https://sections.arcelormittal.com/repo/Sections/Sections%20and%20Merchant%20Bars-ArcelorMittal_V2026-1.xlsx；核对日期 2026-10-06；EN sections!C174:AN174; h/G, b/H, tw/I, tf/J, r/K, A/N, Iy/AD, Iz/AI, It/AN；原表圆角 r = 0.018 m，几何示意忽略圆角。</w:t>
      </w:r>
    </w:p>
    <w:p>
      <w:pPr>
        <w:keepLines/>
        <w:spacing w:after="130"/>
      </w:pPr>
      <w:r>
        <w:t xml:space="preserve">S2 · 对称 I/H；翼缘厚 tf = 0.0085 m；高度 h（局部 z） = 0.2 m；腹板厚 tw = 0.0056 m；宽度 b（局部 y） = 0.1 m。正式分析采用目录参数；IPE 200；Sections and Merchant Bars - ArcelorMittal；V2026-1, EN sections sheet；https://sections.arcelormittal.com/repo/Sections/Sections%20and%20Merchant%20Bars-ArcelorMittal_V2026-1.xlsx；核对日期 2026-10-06；EN sections!C54:AN54; h/G, b/H, tw/I, tf/J, r/K, A/N, Iy/AD, Iz/AI, It/AN；原表圆角 r = 0.012 m，几何示意忽略圆角。</w:t>
      </w:r>
    </w:p>
    <w:p>
      <w:pPr>
        <w:keepLines/>
        <w:spacing w:after="130"/>
      </w:pPr>
      <w:r>
        <w:t xml:space="preserve">S3：几何未定义，仅保存力学属性。</w:t>
      </w:r>
    </w:p>
    <w:p>
      <w:pPr>
        <w:keepLines/>
        <w:spacing w:after="130"/>
      </w:pPr>
      <w:r>
        <w:t xml:space="preserve">S1：几何示意忽略轧制圆角；理想化 A/I/J 仅供对照，正式分析采用目录 A/I/J。圆角、交汇及目录舍入使两者不同。 尺寸满足理想化近似门槛。 SCI P385 (2011), Appendix B.2; A/I by area integration；https://www.steelconstruction.info/images/6/6f/Sci_p385.pdf；J：SCI B.2.2 薄壁开口近似；tf/b、tw/(h−2tf) ≤ 0.1。忽略圆角及翘曲刚度。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目录（正式分析）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理想化（仅对照）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0.005105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secondMomentYM4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0.00003509454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secondMomentZM4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0.00001333722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torsionalConstantM4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1.488954e-7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</w:tbl>
    <w:p>
      <w:pPr>
        <w:keepLines/>
        <w:spacing w:after="130"/>
      </w:pPr>
      <w:r>
        <w:t xml:space="preserve">S2：几何示意忽略轧制圆角；理想化 A/I/J 仅供对照，正式分析采用目录 A/I/J。圆角、交汇及目录舍入使两者不同。 尺寸满足理想化近似门槛。 SCI P385 (2011), Appendix B.2; A/I by area integration；https://www.steelconstruction.info/images/6/6f/Sci_p385.pdf；J：SCI B.2.2 薄壁开口近似；tf/b、tw/(h−2tf) ≤ 0.1。忽略圆角及翘曲刚度。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目录（正式分析）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理想化（仅对照）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0.0027248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secondMomentYM4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0.0000184559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secondMomentZM4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0.000001419345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torsionalConstantM4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5.165424e-8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</w:tbl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member_0002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member_0003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member_0004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member_0005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member_0006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member_0007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member_0008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member_0009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member_0010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member_0011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member_0012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member_0013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member_0014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member_0015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member_0016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keepLines/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keepLines/>
        <w:spacing w:after="130"/>
      </w:pPr>
      <w:r>
        <w:t xml:space="preserve">无节点集中荷载。</w:t>
      </w:r>
    </w:p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LC1 原始自重：启用；归属工况 LC1；重力向量 (0, 0, -9.81) m/s²。</w:t>
      </w:r>
    </w:p>
    <w:p>
      <w:pPr>
        <w:keepLines/>
        <w:spacing w:after="130"/>
      </w:pPr>
      <w:r>
        <w:t xml:space="preserve">按内部规范单位计算 m = ρ · A · L，qg = ρ · A · g / 1000 (kN/m)，自重施加一次；总质量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Lines/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keepLines/>
        <w:spacing w:after="130"/>
      </w:pPr>
      <w:r>
        <w:t xml:space="preserve">本次组合等效自重：启用；归属工况 LC1；重力向量 (0, 0, -9.81) m/s²。</w:t>
      </w:r>
    </w:p>
    <w:p>
      <w:pPr>
        <w:keepLines/>
        <w:spacing w:after="130"/>
      </w:pPr>
      <w:r>
        <w:t xml:space="preserve">按内部规范单位计算 m = ρ · A · L，qg = ρ · A · g / 1000 (kN/m)，自重施加一次；总质量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keepLines/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-4.263256e-14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-1.554312e-15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-8.881784e-16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1.94289e-16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-4.857226e-17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2.948752e-13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-1.665335e-14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-4.718448e-16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1.321165e-14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-1.804112e-16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-1.776357e-14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-7.993606e-15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-4.440892e-15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-5.273559e-16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5.551115e-15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9.103829e-15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-7.993606e-15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4.718448e-16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8.881784e-16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1.457168e-16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7.047696e-13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1.509903e-14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7.494005e-16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7.105427e-15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2.78888e-13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8.881784e-15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9.15934e-16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7.993606e-15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-5.995204e-15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-1.998401e-15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4.163336e-17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-9.992007e-16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6.594725e-14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4.107825e-15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3.053113e-16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keepLines/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keepLines/>
        <w:spacing w:after="130"/>
      </w:pPr>
      <w:r>
        <w:t xml:space="preserve">正文来源分析 analysis_1a56ceee-2020-405f-9b69-b8a8d0991199；输入修订 R4；CB1 · 演示用户组合 · 用户定义组合。</w:t>
      </w:r>
    </w:p>
    <w:p>
      <w:pPr>
        <w:keepLines/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keepLines/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keepLines/>
        <w:spacing w:after="130"/>
      </w:pPr>
      <w:r>
        <w:t xml:space="preserve">矩阵按最多六个数值列分块，块名和行列索引共同定位原条目。刚度项按行的力/力矩及列的位移/转角取单位：kN/m，kN/rad，kN·m/m，kN·m/rad。T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keepLines/>
        <w:spacing w:after="130"/>
      </w:pPr>
      <w:r>
        <w:t xml:space="preserve">按冻结输入重建 · 分析 analysis_1a56ceee-2020-405f-9b69-b8a8d0991199；位移与杆端力来自该分析的已保存结果。</w:t>
      </w:r>
    </w:p>
    <w:p>
      <w:pPr>
        <w:keepLines/>
        <w:spacing w:after="130"/>
      </w:pPr>
      <w:r>
        <w:t xml:space="preserve">求解器 framemind-native/4；算法 sparse-ldlt；约束 free-dof-elimination；主元阈值 1e-12。</w:t>
      </w:r>
    </w:p>
    <w:p>
      <w:pPr>
        <w:keepLines/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keepLines/>
        <w:spacing w:after="130"/>
      </w:pPr>
      <w:r>
        <w:t xml:space="preserve">u_local = T u_global; K_global = T^T K_local T; f_local = K_local u_local - F_local.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keepLines/>
        <w:spacing w:after="130"/>
      </w:pPr>
      <w:r>
        <w:t xml:space="preserve">本次运行实际快照 · 分析 analysis_1a56ceee-2020-405f-9b69-b8a8d0991199</w:t>
      </w:r>
    </w:p>
    <w:p>
      <w:pPr>
        <w:keepLines/>
        <w:spacing w:after="130"/>
      </w:pPr>
      <w:r>
        <w:t xml:space="preserve">求解器 framemind-native/3；sparse-ldlt；free-dof-elimination；主元阈值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keepLines/>
        <w:spacing w:after="130"/>
      </w:pPr>
      <w:r>
        <w:t xml:space="preserve">K · u = F；零位移约束 u_c = 0；消去约束行列得到 Kff · uf = Ff；R = K · u − F。</w:t>
      </w:r>
    </w:p>
    <w:p>
      <w:pPr>
        <w:keepLines/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-0.3107293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-0.3107293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-1.480873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-1.480873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-1.170144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-1.170144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-5.359415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2.414606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-5.359415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-2.414606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-0.8594149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-0.8594149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keepLines/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keepLines/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keepLines/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b79eb4ea51c3aff5a6aa723b1ad436e1b2de15.png"/><Relationship Id="rId9" Type="http://schemas.openxmlformats.org/officeDocument/2006/relationships/image" Target="media/d04db24d84b9ad00322cabf9638d919b9bc4c9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analysis_1a56ceee-2020-405f-9b69-b8a8d0991199</dc:description>
  <cp:lastModifiedBy>Un-named</cp:lastModifiedBy>
  <cp:revision>1</cp:revision>
  <dcterms:created xsi:type="dcterms:W3CDTF">2026-10-08T12:45:14.937Z</dcterms:created>
  <dcterms:modified xsi:type="dcterms:W3CDTF">2026-10-08T12:45:14.937Z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