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CB1 · 恒载与反向横载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project_8d4f1f7c-a258-430f-91fb-ba5a396ee95a</w:t>
      </w:r>
    </w:p>
    <w:p>
      <w:pPr>
        <w:spacing w:after="130"/>
      </w:pPr>
      <w:r>
        <w:t xml:space="preserve">分析 ID analysis_7d7408b5-380c-4a19-bf7d-b95ae2addacd；输入修订 R11；状态 已完成</w:t>
      </w:r>
    </w:p>
    <w:p>
      <w:pPr>
        <w:spacing w:after="130"/>
      </w:pPr>
      <w:r>
        <w:t xml:space="preserve">分析时间 2026-10-03T05:51:55.751Z；报告生成时间 2026-10-03T05:51:57.203Z（ISO 8601）</w:t>
      </w:r>
    </w:p>
    <w:p>
      <w:pPr>
        <w:spacing w:after="130"/>
      </w:pPr>
      <w:r>
        <w:t xml:space="preserve">选定来源 CB1 · 恒载与反向横载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恒载与反向横载 · 用户定义组合" descr="冻结输入模型 CB1 · 恒载与反向横载 · 用户定义组合" title="冻结输入模型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恒载与反向横载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横向荷载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LC2 · 横向荷载 分项工况原始荷载</w:t>
      </w:r>
    </w:p>
    <w:p>
      <w:pPr>
        <w:spacing w:after="130"/>
      </w:pPr>
      <w:r>
        <w:t xml:space="preserve">无节点集中荷载。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-14.715) m/s²。</w:t>
      </w:r>
    </w:p>
    <w:p>
      <w:pPr>
        <w:spacing w:after="130"/>
      </w:pPr>
      <w:r>
        <w:t xml:space="preserve">按 m = ρ · A · L，qg = ρ · A · g / 1000 (kN/m) 施加一次；总质量 314 kg；重力合力 (0, 0, -4.62051) kN；合力幅值 4.62051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0.002571938 m，节点 N2；分量 (0.00003, 0.0024, -0.000924102)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恒载与反向横载 · 用户定义组合" descr="节点位移幅值 CB1 · 恒载与反向横载 · 用户定义组合" title="节点位移幅值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恒载与反向横载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9b1e367b8b903e7b4d00cca1c7577cf131adb33.png"/><Relationship Id="rId9" Type="http://schemas.openxmlformats.org/officeDocument/2006/relationships/image" Target="media/c8df884388136cdd62f0ad107ed97fb11db18e4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CB1 · 恒载与反向横载 · 用户定义组合 · analysis_7d7408b5-380c-4a19-bf7d-b95ae2addacd</dc:description>
  <cp:lastModifiedBy>Un-named</cp:lastModifiedBy>
  <cp:revision>1</cp:revision>
  <dcterms:created xsi:type="dcterms:W3CDTF">2026-10-03T05:51:57.233Z</dcterms:created>
  <dcterms:modified xsi:type="dcterms:W3CDTF">2026-10-03T05:51:57.233Z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