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00"/>
        <w:jc w:val="center"/>
      </w:pPr>
      <w:r>
        <w:rPr>
          <w:b/>
          <w:color w:val="1F4D78"/>
          <w:sz w:val="48"/>
        </w:rPr>
        <w:t>PRÁCTICA 1: REDES BAYESIANAS</w:t>
      </w:r>
    </w:p>
    <w:p>
      <w:pPr>
        <w:jc w:val="center"/>
      </w:pPr>
      <w:r>
        <w:rPr>
          <w:color w:val="444444"/>
          <w:sz w:val="32"/>
        </w:rPr>
        <w:t>Estimación de abandono de clientes de Internet</w:t>
      </w:r>
    </w:p>
    <w:p>
      <w:pPr>
        <w:pStyle w:val="Subtitle"/>
        <w:jc w:val="center"/>
      </w:pPr>
      <w:r>
        <w:t>Informe de resolución</w:t>
      </w:r>
    </w:p>
    <w:p>
      <w:pPr>
        <w:jc w:val="center"/>
      </w:pPr>
      <w:r>
        <w:br/>
        <w:t>Estudiante: Adrian Torrico</w:t>
        <w:br/>
        <w:t>Materia: Minería de Datos</w:t>
        <w:br/>
        <w:t>Fecha: 26 de agosto de 2026</w:t>
      </w:r>
    </w:p>
    <w:p>
      <w:r>
        <w:br w:type="page"/>
      </w:r>
    </w:p>
    <w:p>
      <w:pPr>
        <w:pStyle w:val="Heading1"/>
      </w:pPr>
      <w:r>
        <w:t>1. Objetivo y datos</w:t>
      </w:r>
    </w:p>
    <w:p>
      <w:r>
        <w:t>Mi objetivo fue modelar la probabilidad de que un cliente abandone el servicio (Churn = Yes) mediante Redes Bayesianas. Este enfoque representa dependencias probabilísticas entre características del cliente y permite responder consultas condicionadas a evidencia específica.</w:t>
      </w:r>
    </w:p>
    <w:tbl>
      <w:tblPr>
        <w:tblStyle w:val="TableGrid"/>
        <w:tblW w:type="auto" w:w="0"/>
        <w:tblLayout w:type="fixed"/>
        <w:tblLook w:firstColumn="1" w:firstRow="1" w:lastColumn="0" w:lastRow="0" w:noHBand="0" w:noVBand="1" w:val="04A0"/>
      </w:tblPr>
      <w:tblGrid>
        <w:gridCol w:w="4680"/>
        <w:gridCol w:w="4680"/>
      </w:tblGrid>
      <w:tr>
        <w:tc>
          <w:tcPr>
            <w:tcW w:type="dxa" w:w="3168"/>
            <w:shd w:fill="E8EEF5"/>
            <w:tcMar>
              <w:top w:w="80" w:type="dxa"/>
              <w:start w:w="120" w:type="dxa"/>
              <w:bottom w:w="80" w:type="dxa"/>
              <w:end w:w="120" w:type="dxa"/>
            </w:tcMar>
          </w:tcPr>
          <w:p>
            <w:r>
              <w:rPr>
                <w:b/>
              </w:rPr>
              <w:t>Elemento</w:t>
            </w:r>
          </w:p>
        </w:tc>
        <w:tc>
          <w:tcPr>
            <w:tcW w:type="dxa" w:w="6192"/>
            <w:shd w:fill="E8EEF5"/>
            <w:tcMar>
              <w:top w:w="80" w:type="dxa"/>
              <w:start w:w="120" w:type="dxa"/>
              <w:bottom w:w="80" w:type="dxa"/>
              <w:end w:w="120" w:type="dxa"/>
            </w:tcMar>
          </w:tcPr>
          <w:p>
            <w:r>
              <w:rPr>
                <w:b/>
              </w:rPr>
              <w:t>Resultado</w:t>
            </w:r>
          </w:p>
        </w:tc>
      </w:tr>
      <w:tr>
        <w:tc>
          <w:tcPr>
            <w:tcW w:type="dxa" w:w="3168"/>
            <w:tcMar>
              <w:top w:w="80" w:type="dxa"/>
              <w:start w:w="120" w:type="dxa"/>
              <w:bottom w:w="80" w:type="dxa"/>
              <w:end w:w="120" w:type="dxa"/>
            </w:tcMar>
          </w:tcPr>
          <w:p>
            <w:r>
              <w:t>Registros</w:t>
            </w:r>
          </w:p>
        </w:tc>
        <w:tc>
          <w:tcPr>
            <w:tcW w:type="dxa" w:w="6192"/>
            <w:tcMar>
              <w:top w:w="80" w:type="dxa"/>
              <w:start w:w="120" w:type="dxa"/>
              <w:bottom w:w="80" w:type="dxa"/>
              <w:end w:w="120" w:type="dxa"/>
            </w:tcMar>
          </w:tcPr>
          <w:p>
            <w:r>
              <w:t>600</w:t>
            </w:r>
          </w:p>
        </w:tc>
      </w:tr>
      <w:tr>
        <w:tc>
          <w:tcPr>
            <w:tcW w:type="dxa" w:w="3168"/>
            <w:tcMar>
              <w:top w:w="80" w:type="dxa"/>
              <w:start w:w="120" w:type="dxa"/>
              <w:bottom w:w="80" w:type="dxa"/>
              <w:end w:w="120" w:type="dxa"/>
            </w:tcMar>
          </w:tcPr>
          <w:p>
            <w:r>
              <w:t>Variables originales</w:t>
            </w:r>
          </w:p>
        </w:tc>
        <w:tc>
          <w:tcPr>
            <w:tcW w:type="dxa" w:w="6192"/>
            <w:tcMar>
              <w:top w:w="80" w:type="dxa"/>
              <w:start w:w="120" w:type="dxa"/>
              <w:bottom w:w="80" w:type="dxa"/>
              <w:end w:w="120" w:type="dxa"/>
            </w:tcMar>
          </w:tcPr>
          <w:p>
            <w:r>
              <w:t>11</w:t>
            </w:r>
          </w:p>
        </w:tc>
      </w:tr>
      <w:tr>
        <w:tc>
          <w:tcPr>
            <w:tcW w:type="dxa" w:w="3168"/>
            <w:tcMar>
              <w:top w:w="80" w:type="dxa"/>
              <w:start w:w="120" w:type="dxa"/>
              <w:bottom w:w="80" w:type="dxa"/>
              <w:end w:w="120" w:type="dxa"/>
            </w:tcMar>
          </w:tcPr>
          <w:p>
            <w:r>
              <w:t>Variable objetivo</w:t>
            </w:r>
          </w:p>
        </w:tc>
        <w:tc>
          <w:tcPr>
            <w:tcW w:type="dxa" w:w="6192"/>
            <w:tcMar>
              <w:top w:w="80" w:type="dxa"/>
              <w:start w:w="120" w:type="dxa"/>
              <w:bottom w:w="80" w:type="dxa"/>
              <w:end w:w="120" w:type="dxa"/>
            </w:tcMar>
          </w:tcPr>
          <w:p>
            <w:r>
              <w:t>Churn (Yes/No)</w:t>
            </w:r>
          </w:p>
        </w:tc>
      </w:tr>
      <w:tr>
        <w:tc>
          <w:tcPr>
            <w:tcW w:type="dxa" w:w="3168"/>
            <w:tcMar>
              <w:top w:w="80" w:type="dxa"/>
              <w:start w:w="120" w:type="dxa"/>
              <w:bottom w:w="80" w:type="dxa"/>
              <w:end w:w="120" w:type="dxa"/>
            </w:tcMar>
          </w:tcPr>
          <w:p>
            <w:r>
              <w:t>Valores faltantes</w:t>
            </w:r>
          </w:p>
        </w:tc>
        <w:tc>
          <w:tcPr>
            <w:tcW w:type="dxa" w:w="6192"/>
            <w:tcMar>
              <w:top w:w="80" w:type="dxa"/>
              <w:start w:w="120" w:type="dxa"/>
              <w:bottom w:w="80" w:type="dxa"/>
              <w:end w:w="120" w:type="dxa"/>
            </w:tcMar>
          </w:tcPr>
          <w:p>
            <w:r>
              <w:t>Internet_Service: 58</w:t>
            </w:r>
          </w:p>
        </w:tc>
      </w:tr>
      <w:tr>
        <w:tc>
          <w:tcPr>
            <w:tcW w:type="dxa" w:w="3168"/>
            <w:tcMar>
              <w:top w:w="80" w:type="dxa"/>
              <w:start w:w="120" w:type="dxa"/>
              <w:bottom w:w="80" w:type="dxa"/>
              <w:end w:w="120" w:type="dxa"/>
            </w:tcMar>
          </w:tcPr>
          <w:p>
            <w:r>
              <w:t>Abandono observado</w:t>
            </w:r>
          </w:p>
        </w:tc>
        <w:tc>
          <w:tcPr>
            <w:tcW w:type="dxa" w:w="6192"/>
            <w:tcMar>
              <w:top w:w="80" w:type="dxa"/>
              <w:start w:w="120" w:type="dxa"/>
              <w:bottom w:w="80" w:type="dxa"/>
              <w:end w:w="120" w:type="dxa"/>
            </w:tcMar>
          </w:tcPr>
          <w:p>
            <w:r>
              <w:t>25.5% (153 clientes)</w:t>
            </w:r>
          </w:p>
        </w:tc>
      </w:tr>
    </w:tbl>
    <w:p>
      <w:pPr>
        <w:spacing w:after="40"/>
      </w:pPr>
    </w:p>
    <w:p>
      <w:pPr>
        <w:pStyle w:val="Heading1"/>
      </w:pPr>
      <w:r>
        <w:t>2. Actividad 1 — Exploración de datos</w:t>
      </w:r>
    </w:p>
    <w:p>
      <w:r>
        <w:t>Primero verifiqué las dimensiones, tipos de datos, valores faltantes y distribución de la variable objetivo. Detecté valores faltantes únicamente en Internet_Service; en lugar de descartar esos registros, los representé como la categoría Unknown. Esta decisión conserva la información disponible y permite que la red aprenda si la ausencia del dato aporta señal.</w:t>
      </w:r>
    </w:p>
    <w:p>
      <w:r>
        <w:drawing>
          <wp:inline xmlns:a="http://schemas.openxmlformats.org/drawingml/2006/main" xmlns:pic="http://schemas.openxmlformats.org/drawingml/2006/picture">
            <wp:extent cx="5669280" cy="2225698"/>
            <wp:docPr id="1" name="Picture 1"/>
            <wp:cNvGraphicFramePr>
              <a:graphicFrameLocks noChangeAspect="1"/>
            </wp:cNvGraphicFramePr>
            <a:graphic>
              <a:graphicData uri="http://schemas.openxmlformats.org/drawingml/2006/picture">
                <pic:pic>
                  <pic:nvPicPr>
                    <pic:cNvPr id="0" name="eda_churn.png"/>
                    <pic:cNvPicPr/>
                  </pic:nvPicPr>
                  <pic:blipFill>
                    <a:blip r:embed="rId10"/>
                    <a:stretch>
                      <a:fillRect/>
                    </a:stretch>
                  </pic:blipFill>
                  <pic:spPr>
                    <a:xfrm>
                      <a:off x="0" y="0"/>
                      <a:ext cx="5669280" cy="2225698"/>
                    </a:xfrm>
                    <a:prstGeom prst="rect"/>
                  </pic:spPr>
                </pic:pic>
              </a:graphicData>
            </a:graphic>
          </wp:inline>
        </w:drawing>
      </w:r>
    </w:p>
    <w:p>
      <w:pPr>
        <w:jc w:val="center"/>
      </w:pPr>
      <w:r>
        <w:rPr>
          <w:i/>
          <w:sz w:val="18"/>
        </w:rPr>
        <w:t>Figura 1. Distribución de abandono y tasa de abandono por tipo de contrato.</w:t>
      </w:r>
    </w:p>
    <w:p>
      <w:r>
        <w:drawing>
          <wp:inline xmlns:a="http://schemas.openxmlformats.org/drawingml/2006/main" xmlns:pic="http://schemas.openxmlformats.org/drawingml/2006/picture">
            <wp:extent cx="5669280" cy="2225698"/>
            <wp:docPr id="2" name="Picture 2"/>
            <wp:cNvGraphicFramePr>
              <a:graphicFrameLocks noChangeAspect="1"/>
            </wp:cNvGraphicFramePr>
            <a:graphic>
              <a:graphicData uri="http://schemas.openxmlformats.org/drawingml/2006/picture">
                <pic:pic>
                  <pic:nvPicPr>
                    <pic:cNvPr id="0" name="eda_riesgos.png"/>
                    <pic:cNvPicPr/>
                  </pic:nvPicPr>
                  <pic:blipFill>
                    <a:blip r:embed="rId11"/>
                    <a:stretch>
                      <a:fillRect/>
                    </a:stretch>
                  </pic:blipFill>
                  <pic:spPr>
                    <a:xfrm>
                      <a:off x="0" y="0"/>
                      <a:ext cx="5669280" cy="2225698"/>
                    </a:xfrm>
                    <a:prstGeom prst="rect"/>
                  </pic:spPr>
                </pic:pic>
              </a:graphicData>
            </a:graphic>
          </wp:inline>
        </w:drawing>
      </w:r>
    </w:p>
    <w:p>
      <w:pPr>
        <w:jc w:val="center"/>
      </w:pPr>
      <w:r>
        <w:rPr>
          <w:i/>
          <w:sz w:val="18"/>
        </w:rPr>
        <w:t>Figura 2. Riesgo de abandono según satisfacción y antigüedad.</w:t>
      </w:r>
    </w:p>
    <w:p>
      <w:r>
        <w:t>Los patrones descriptivos indican que la satisfacción y la antigüedad merecen especial atención. A continuación reporto las tasas de abandono calculadas por grupos relevantes:</w:t>
      </w:r>
    </w:p>
    <w:tbl>
      <w:tblPr>
        <w:tblStyle w:val="TableGrid"/>
        <w:tblW w:type="auto" w:w="0"/>
        <w:tblLayout w:type="fixed"/>
        <w:tblLook w:firstColumn="1" w:firstRow="1" w:lastColumn="0" w:lastRow="0" w:noHBand="0" w:noVBand="1" w:val="04A0"/>
      </w:tblPr>
      <w:tblGrid>
        <w:gridCol w:w="3120"/>
        <w:gridCol w:w="3120"/>
        <w:gridCol w:w="3120"/>
      </w:tblGrid>
      <w:tr>
        <w:tc>
          <w:tcPr>
            <w:tcW w:type="dxa" w:w="2448"/>
            <w:shd w:fill="E8EEF5"/>
            <w:tcMar>
              <w:top w:w="80" w:type="dxa"/>
              <w:start w:w="120" w:type="dxa"/>
              <w:bottom w:w="80" w:type="dxa"/>
              <w:end w:w="120" w:type="dxa"/>
            </w:tcMar>
          </w:tcPr>
          <w:p>
            <w:r>
              <w:rPr>
                <w:b/>
              </w:rPr>
              <w:t>Variable</w:t>
            </w:r>
          </w:p>
        </w:tc>
        <w:tc>
          <w:tcPr>
            <w:tcW w:type="dxa" w:w="3744"/>
            <w:shd w:fill="E8EEF5"/>
            <w:tcMar>
              <w:top w:w="80" w:type="dxa"/>
              <w:start w:w="120" w:type="dxa"/>
              <w:bottom w:w="80" w:type="dxa"/>
              <w:end w:w="120" w:type="dxa"/>
            </w:tcMar>
          </w:tcPr>
          <w:p>
            <w:r>
              <w:rPr>
                <w:b/>
              </w:rPr>
              <w:t>Categoría</w:t>
            </w:r>
          </w:p>
        </w:tc>
        <w:tc>
          <w:tcPr>
            <w:tcW w:type="dxa" w:w="3168"/>
            <w:shd w:fill="E8EEF5"/>
            <w:tcMar>
              <w:top w:w="80" w:type="dxa"/>
              <w:start w:w="120" w:type="dxa"/>
              <w:bottom w:w="80" w:type="dxa"/>
              <w:end w:w="120" w:type="dxa"/>
            </w:tcMar>
          </w:tcPr>
          <w:p>
            <w:r>
              <w:rPr>
                <w:b/>
              </w:rPr>
              <w:t>Abandono (%)</w:t>
            </w:r>
          </w:p>
        </w:tc>
      </w:tr>
      <w:tr>
        <w:tc>
          <w:tcPr>
            <w:tcW w:type="dxa" w:w="2448"/>
            <w:tcMar>
              <w:top w:w="80" w:type="dxa"/>
              <w:start w:w="120" w:type="dxa"/>
              <w:bottom w:w="80" w:type="dxa"/>
              <w:end w:w="120" w:type="dxa"/>
            </w:tcMar>
          </w:tcPr>
          <w:p>
            <w:r>
              <w:t>Contrato</w:t>
            </w:r>
          </w:p>
        </w:tc>
        <w:tc>
          <w:tcPr>
            <w:tcW w:type="dxa" w:w="3744"/>
            <w:tcMar>
              <w:top w:w="80" w:type="dxa"/>
              <w:start w:w="120" w:type="dxa"/>
              <w:bottom w:w="80" w:type="dxa"/>
              <w:end w:w="120" w:type="dxa"/>
            </w:tcMar>
          </w:tcPr>
          <w:p>
            <w:r>
              <w:t>Annual</w:t>
            </w:r>
          </w:p>
        </w:tc>
        <w:tc>
          <w:tcPr>
            <w:tcW w:type="dxa" w:w="3168"/>
            <w:tcMar>
              <w:top w:w="80" w:type="dxa"/>
              <w:start w:w="120" w:type="dxa"/>
              <w:bottom w:w="80" w:type="dxa"/>
              <w:end w:w="120" w:type="dxa"/>
            </w:tcMar>
          </w:tcPr>
          <w:p>
            <w:r>
              <w:t>17.82</w:t>
            </w:r>
          </w:p>
        </w:tc>
      </w:tr>
      <w:tr>
        <w:tc>
          <w:tcPr>
            <w:tcW w:type="dxa" w:w="2448"/>
            <w:tcMar>
              <w:top w:w="80" w:type="dxa"/>
              <w:start w:w="120" w:type="dxa"/>
              <w:bottom w:w="80" w:type="dxa"/>
              <w:end w:w="120" w:type="dxa"/>
            </w:tcMar>
          </w:tcPr>
          <w:p>
            <w:r>
              <w:t>Contrato</w:t>
            </w:r>
          </w:p>
        </w:tc>
        <w:tc>
          <w:tcPr>
            <w:tcW w:type="dxa" w:w="3744"/>
            <w:tcMar>
              <w:top w:w="80" w:type="dxa"/>
              <w:start w:w="120" w:type="dxa"/>
              <w:bottom w:w="80" w:type="dxa"/>
              <w:end w:w="120" w:type="dxa"/>
            </w:tcMar>
          </w:tcPr>
          <w:p>
            <w:r>
              <w:t>Monthly</w:t>
            </w:r>
          </w:p>
        </w:tc>
        <w:tc>
          <w:tcPr>
            <w:tcW w:type="dxa" w:w="3168"/>
            <w:tcMar>
              <w:top w:w="80" w:type="dxa"/>
              <w:start w:w="120" w:type="dxa"/>
              <w:bottom w:w="80" w:type="dxa"/>
              <w:end w:w="120" w:type="dxa"/>
            </w:tcMar>
          </w:tcPr>
          <w:p>
            <w:r>
              <w:t>31.31</w:t>
            </w:r>
          </w:p>
        </w:tc>
      </w:tr>
      <w:tr>
        <w:tc>
          <w:tcPr>
            <w:tcW w:type="dxa" w:w="2448"/>
            <w:tcMar>
              <w:top w:w="80" w:type="dxa"/>
              <w:start w:w="120" w:type="dxa"/>
              <w:bottom w:w="80" w:type="dxa"/>
              <w:end w:w="120" w:type="dxa"/>
            </w:tcMar>
          </w:tcPr>
          <w:p>
            <w:r>
              <w:t>Contrato</w:t>
            </w:r>
          </w:p>
        </w:tc>
        <w:tc>
          <w:tcPr>
            <w:tcW w:type="dxa" w:w="3744"/>
            <w:tcMar>
              <w:top w:w="80" w:type="dxa"/>
              <w:start w:w="120" w:type="dxa"/>
              <w:bottom w:w="80" w:type="dxa"/>
              <w:end w:w="120" w:type="dxa"/>
            </w:tcMar>
          </w:tcPr>
          <w:p>
            <w:r>
              <w:t>Two-Year</w:t>
            </w:r>
          </w:p>
        </w:tc>
        <w:tc>
          <w:tcPr>
            <w:tcW w:type="dxa" w:w="3168"/>
            <w:tcMar>
              <w:top w:w="80" w:type="dxa"/>
              <w:start w:w="120" w:type="dxa"/>
              <w:bottom w:w="80" w:type="dxa"/>
              <w:end w:w="120" w:type="dxa"/>
            </w:tcMar>
          </w:tcPr>
          <w:p>
            <w:r>
              <w:t>21.24</w:t>
            </w:r>
          </w:p>
        </w:tc>
      </w:tr>
      <w:tr>
        <w:tc>
          <w:tcPr>
            <w:tcW w:type="dxa" w:w="2448"/>
            <w:tcMar>
              <w:top w:w="80" w:type="dxa"/>
              <w:start w:w="120" w:type="dxa"/>
              <w:bottom w:w="80" w:type="dxa"/>
              <w:end w:w="120" w:type="dxa"/>
            </w:tcMar>
          </w:tcPr>
          <w:p>
            <w:r>
              <w:t>Soporte técnico</w:t>
            </w:r>
          </w:p>
        </w:tc>
        <w:tc>
          <w:tcPr>
            <w:tcW w:type="dxa" w:w="3744"/>
            <w:tcMar>
              <w:top w:w="80" w:type="dxa"/>
              <w:start w:w="120" w:type="dxa"/>
              <w:bottom w:w="80" w:type="dxa"/>
              <w:end w:w="120" w:type="dxa"/>
            </w:tcMar>
          </w:tcPr>
          <w:p>
            <w:r>
              <w:t>No</w:t>
            </w:r>
          </w:p>
        </w:tc>
        <w:tc>
          <w:tcPr>
            <w:tcW w:type="dxa" w:w="3168"/>
            <w:tcMar>
              <w:top w:w="80" w:type="dxa"/>
              <w:start w:w="120" w:type="dxa"/>
              <w:bottom w:w="80" w:type="dxa"/>
              <w:end w:w="120" w:type="dxa"/>
            </w:tcMar>
          </w:tcPr>
          <w:p>
            <w:r>
              <w:t>38.24</w:t>
            </w:r>
          </w:p>
        </w:tc>
      </w:tr>
      <w:tr>
        <w:tc>
          <w:tcPr>
            <w:tcW w:type="dxa" w:w="2448"/>
            <w:tcMar>
              <w:top w:w="80" w:type="dxa"/>
              <w:start w:w="120" w:type="dxa"/>
              <w:bottom w:w="80" w:type="dxa"/>
              <w:end w:w="120" w:type="dxa"/>
            </w:tcMar>
          </w:tcPr>
          <w:p>
            <w:r>
              <w:t>Soporte técnico</w:t>
            </w:r>
          </w:p>
        </w:tc>
        <w:tc>
          <w:tcPr>
            <w:tcW w:type="dxa" w:w="3744"/>
            <w:tcMar>
              <w:top w:w="80" w:type="dxa"/>
              <w:start w:w="120" w:type="dxa"/>
              <w:bottom w:w="80" w:type="dxa"/>
              <w:end w:w="120" w:type="dxa"/>
            </w:tcMar>
          </w:tcPr>
          <w:p>
            <w:r>
              <w:t>Yes</w:t>
            </w:r>
          </w:p>
        </w:tc>
        <w:tc>
          <w:tcPr>
            <w:tcW w:type="dxa" w:w="3168"/>
            <w:tcMar>
              <w:top w:w="80" w:type="dxa"/>
              <w:start w:w="120" w:type="dxa"/>
              <w:bottom w:w="80" w:type="dxa"/>
              <w:end w:w="120" w:type="dxa"/>
            </w:tcMar>
          </w:tcPr>
          <w:p>
            <w:r>
              <w:t>17.13</w:t>
            </w:r>
          </w:p>
        </w:tc>
      </w:tr>
      <w:tr>
        <w:tc>
          <w:tcPr>
            <w:tcW w:type="dxa" w:w="2448"/>
            <w:tcMar>
              <w:top w:w="80" w:type="dxa"/>
              <w:start w:w="120" w:type="dxa"/>
              <w:bottom w:w="80" w:type="dxa"/>
              <w:end w:w="120" w:type="dxa"/>
            </w:tcMar>
          </w:tcPr>
          <w:p>
            <w:r>
              <w:t>Satisfacción</w:t>
            </w:r>
          </w:p>
        </w:tc>
        <w:tc>
          <w:tcPr>
            <w:tcW w:type="dxa" w:w="3744"/>
            <w:tcMar>
              <w:top w:w="80" w:type="dxa"/>
              <w:start w:w="120" w:type="dxa"/>
              <w:bottom w:w="80" w:type="dxa"/>
              <w:end w:w="120" w:type="dxa"/>
            </w:tcMar>
          </w:tcPr>
          <w:p>
            <w:r>
              <w:t>High</w:t>
            </w:r>
          </w:p>
        </w:tc>
        <w:tc>
          <w:tcPr>
            <w:tcW w:type="dxa" w:w="3168"/>
            <w:tcMar>
              <w:top w:w="80" w:type="dxa"/>
              <w:start w:w="120" w:type="dxa"/>
              <w:bottom w:w="80" w:type="dxa"/>
              <w:end w:w="120" w:type="dxa"/>
            </w:tcMar>
          </w:tcPr>
          <w:p>
            <w:r>
              <w:t>12.77</w:t>
            </w:r>
          </w:p>
        </w:tc>
      </w:tr>
      <w:tr>
        <w:tc>
          <w:tcPr>
            <w:tcW w:type="dxa" w:w="2448"/>
            <w:tcMar>
              <w:top w:w="80" w:type="dxa"/>
              <w:start w:w="120" w:type="dxa"/>
              <w:bottom w:w="80" w:type="dxa"/>
              <w:end w:w="120" w:type="dxa"/>
            </w:tcMar>
          </w:tcPr>
          <w:p>
            <w:r>
              <w:t>Satisfacción</w:t>
            </w:r>
          </w:p>
        </w:tc>
        <w:tc>
          <w:tcPr>
            <w:tcW w:type="dxa" w:w="3744"/>
            <w:tcMar>
              <w:top w:w="80" w:type="dxa"/>
              <w:start w:w="120" w:type="dxa"/>
              <w:bottom w:w="80" w:type="dxa"/>
              <w:end w:w="120" w:type="dxa"/>
            </w:tcMar>
          </w:tcPr>
          <w:p>
            <w:r>
              <w:t>Low</w:t>
            </w:r>
          </w:p>
        </w:tc>
        <w:tc>
          <w:tcPr>
            <w:tcW w:type="dxa" w:w="3168"/>
            <w:tcMar>
              <w:top w:w="80" w:type="dxa"/>
              <w:start w:w="120" w:type="dxa"/>
              <w:bottom w:w="80" w:type="dxa"/>
              <w:end w:w="120" w:type="dxa"/>
            </w:tcMar>
          </w:tcPr>
          <w:p>
            <w:r>
              <w:t>52.78</w:t>
            </w:r>
          </w:p>
        </w:tc>
      </w:tr>
      <w:tr>
        <w:tc>
          <w:tcPr>
            <w:tcW w:type="dxa" w:w="2448"/>
            <w:tcMar>
              <w:top w:w="80" w:type="dxa"/>
              <w:start w:w="120" w:type="dxa"/>
              <w:bottom w:w="80" w:type="dxa"/>
              <w:end w:w="120" w:type="dxa"/>
            </w:tcMar>
          </w:tcPr>
          <w:p>
            <w:r>
              <w:t>Satisfacción</w:t>
            </w:r>
          </w:p>
        </w:tc>
        <w:tc>
          <w:tcPr>
            <w:tcW w:type="dxa" w:w="3744"/>
            <w:tcMar>
              <w:top w:w="80" w:type="dxa"/>
              <w:start w:w="120" w:type="dxa"/>
              <w:bottom w:w="80" w:type="dxa"/>
              <w:end w:w="120" w:type="dxa"/>
            </w:tcMar>
          </w:tcPr>
          <w:p>
            <w:r>
              <w:t>Medium</w:t>
            </w:r>
          </w:p>
        </w:tc>
        <w:tc>
          <w:tcPr>
            <w:tcW w:type="dxa" w:w="3168"/>
            <w:tcMar>
              <w:top w:w="80" w:type="dxa"/>
              <w:start w:w="120" w:type="dxa"/>
              <w:bottom w:w="80" w:type="dxa"/>
              <w:end w:w="120" w:type="dxa"/>
            </w:tcMar>
          </w:tcPr>
          <w:p>
            <w:r>
              <w:t>31.61</w:t>
            </w:r>
          </w:p>
        </w:tc>
      </w:tr>
      <w:tr>
        <w:tc>
          <w:tcPr>
            <w:tcW w:type="dxa" w:w="2448"/>
            <w:tcMar>
              <w:top w:w="80" w:type="dxa"/>
              <w:start w:w="120" w:type="dxa"/>
              <w:bottom w:w="80" w:type="dxa"/>
              <w:end w:w="120" w:type="dxa"/>
            </w:tcMar>
          </w:tcPr>
          <w:p>
            <w:r>
              <w:t>Antigüedad</w:t>
            </w:r>
          </w:p>
        </w:tc>
        <w:tc>
          <w:tcPr>
            <w:tcW w:type="dxa" w:w="3744"/>
            <w:tcMar>
              <w:top w:w="80" w:type="dxa"/>
              <w:start w:w="120" w:type="dxa"/>
              <w:bottom w:w="80" w:type="dxa"/>
              <w:end w:w="120" w:type="dxa"/>
            </w:tcMar>
          </w:tcPr>
          <w:p>
            <w:r>
              <w:t>Established</w:t>
            </w:r>
          </w:p>
        </w:tc>
        <w:tc>
          <w:tcPr>
            <w:tcW w:type="dxa" w:w="3168"/>
            <w:tcMar>
              <w:top w:w="80" w:type="dxa"/>
              <w:start w:w="120" w:type="dxa"/>
              <w:bottom w:w="80" w:type="dxa"/>
              <w:end w:w="120" w:type="dxa"/>
            </w:tcMar>
          </w:tcPr>
          <w:p>
            <w:r>
              <w:t>25.00</w:t>
            </w:r>
          </w:p>
        </w:tc>
      </w:tr>
      <w:tr>
        <w:tc>
          <w:tcPr>
            <w:tcW w:type="dxa" w:w="2448"/>
            <w:tcMar>
              <w:top w:w="80" w:type="dxa"/>
              <w:start w:w="120" w:type="dxa"/>
              <w:bottom w:w="80" w:type="dxa"/>
              <w:end w:w="120" w:type="dxa"/>
            </w:tcMar>
          </w:tcPr>
          <w:p>
            <w:r>
              <w:t>Antigüedad</w:t>
            </w:r>
          </w:p>
        </w:tc>
        <w:tc>
          <w:tcPr>
            <w:tcW w:type="dxa" w:w="3744"/>
            <w:tcMar>
              <w:top w:w="80" w:type="dxa"/>
              <w:start w:w="120" w:type="dxa"/>
              <w:bottom w:w="80" w:type="dxa"/>
              <w:end w:w="120" w:type="dxa"/>
            </w:tcMar>
          </w:tcPr>
          <w:p>
            <w:r>
              <w:t>Low</w:t>
            </w:r>
          </w:p>
        </w:tc>
        <w:tc>
          <w:tcPr>
            <w:tcW w:type="dxa" w:w="3168"/>
            <w:tcMar>
              <w:top w:w="80" w:type="dxa"/>
              <w:start w:w="120" w:type="dxa"/>
              <w:bottom w:w="80" w:type="dxa"/>
              <w:end w:w="120" w:type="dxa"/>
            </w:tcMar>
          </w:tcPr>
          <w:p>
            <w:r>
              <w:t>24.09</w:t>
            </w:r>
          </w:p>
        </w:tc>
      </w:tr>
      <w:tr>
        <w:tc>
          <w:tcPr>
            <w:tcW w:type="dxa" w:w="2448"/>
            <w:tcMar>
              <w:top w:w="80" w:type="dxa"/>
              <w:start w:w="120" w:type="dxa"/>
              <w:bottom w:w="80" w:type="dxa"/>
              <w:end w:w="120" w:type="dxa"/>
            </w:tcMar>
          </w:tcPr>
          <w:p>
            <w:r>
              <w:t>Antigüedad</w:t>
            </w:r>
          </w:p>
        </w:tc>
        <w:tc>
          <w:tcPr>
            <w:tcW w:type="dxa" w:w="3744"/>
            <w:tcMar>
              <w:top w:w="80" w:type="dxa"/>
              <w:start w:w="120" w:type="dxa"/>
              <w:bottom w:w="80" w:type="dxa"/>
              <w:end w:w="120" w:type="dxa"/>
            </w:tcMar>
          </w:tcPr>
          <w:p>
            <w:r>
              <w:t>Loyal</w:t>
            </w:r>
          </w:p>
        </w:tc>
        <w:tc>
          <w:tcPr>
            <w:tcW w:type="dxa" w:w="3168"/>
            <w:tcMar>
              <w:top w:w="80" w:type="dxa"/>
              <w:start w:w="120" w:type="dxa"/>
              <w:bottom w:w="80" w:type="dxa"/>
              <w:end w:w="120" w:type="dxa"/>
            </w:tcMar>
          </w:tcPr>
          <w:p>
            <w:r>
              <w:t>11.11</w:t>
            </w:r>
          </w:p>
        </w:tc>
      </w:tr>
      <w:tr>
        <w:tc>
          <w:tcPr>
            <w:tcW w:type="dxa" w:w="2448"/>
            <w:tcMar>
              <w:top w:w="80" w:type="dxa"/>
              <w:start w:w="120" w:type="dxa"/>
              <w:bottom w:w="80" w:type="dxa"/>
              <w:end w:w="120" w:type="dxa"/>
            </w:tcMar>
          </w:tcPr>
          <w:p>
            <w:r>
              <w:t>Antigüedad</w:t>
            </w:r>
          </w:p>
        </w:tc>
        <w:tc>
          <w:tcPr>
            <w:tcW w:type="dxa" w:w="3744"/>
            <w:tcMar>
              <w:top w:w="80" w:type="dxa"/>
              <w:start w:w="120" w:type="dxa"/>
              <w:bottom w:w="80" w:type="dxa"/>
              <w:end w:w="120" w:type="dxa"/>
            </w:tcMar>
          </w:tcPr>
          <w:p>
            <w:r>
              <w:t>Medium</w:t>
            </w:r>
          </w:p>
        </w:tc>
        <w:tc>
          <w:tcPr>
            <w:tcW w:type="dxa" w:w="3168"/>
            <w:tcMar>
              <w:top w:w="80" w:type="dxa"/>
              <w:start w:w="120" w:type="dxa"/>
              <w:bottom w:w="80" w:type="dxa"/>
              <w:end w:w="120" w:type="dxa"/>
            </w:tcMar>
          </w:tcPr>
          <w:p>
            <w:r>
              <w:t>27.72</w:t>
            </w:r>
          </w:p>
        </w:tc>
      </w:tr>
    </w:tbl>
    <w:p>
      <w:pPr>
        <w:spacing w:after="40"/>
      </w:pPr>
    </w:p>
    <w:p>
      <w:pPr>
        <w:pStyle w:val="Heading1"/>
      </w:pPr>
      <w:r>
        <w:t>3. Actividad 2 — Preparación de datos</w:t>
      </w:r>
    </w:p>
    <w:p>
      <w:r>
        <w:t>Como una Red Bayesiana discreta requiere estados categóricos, convertí las variables numéricas en intervalos interpretables. Elegí puntos de corte que conservan sentido de negocio y, para el monto mensual, tres grupos de tamaño aproximado similar mediante cuantiles.</w:t>
      </w:r>
    </w:p>
    <w:tbl>
      <w:tblPr>
        <w:tblStyle w:val="TableGrid"/>
        <w:tblW w:type="auto" w:w="0"/>
        <w:tblLayout w:type="fixed"/>
        <w:tblLook w:firstColumn="1" w:firstRow="1" w:lastColumn="0" w:lastRow="0" w:noHBand="0" w:noVBand="1" w:val="04A0"/>
      </w:tblPr>
      <w:tblGrid>
        <w:gridCol w:w="4680"/>
        <w:gridCol w:w="4680"/>
      </w:tblGrid>
      <w:tr>
        <w:tc>
          <w:tcPr>
            <w:tcW w:type="dxa" w:w="2880"/>
            <w:shd w:fill="E8EEF5"/>
            <w:tcMar>
              <w:top w:w="80" w:type="dxa"/>
              <w:start w:w="120" w:type="dxa"/>
              <w:bottom w:w="80" w:type="dxa"/>
              <w:end w:w="120" w:type="dxa"/>
            </w:tcMar>
          </w:tcPr>
          <w:p>
            <w:r>
              <w:rPr>
                <w:b/>
              </w:rPr>
              <w:t>Variable original</w:t>
            </w:r>
          </w:p>
        </w:tc>
        <w:tc>
          <w:tcPr>
            <w:tcW w:type="dxa" w:w="6480"/>
            <w:shd w:fill="E8EEF5"/>
            <w:tcMar>
              <w:top w:w="80" w:type="dxa"/>
              <w:start w:w="120" w:type="dxa"/>
              <w:bottom w:w="80" w:type="dxa"/>
              <w:end w:w="120" w:type="dxa"/>
            </w:tcMar>
          </w:tcPr>
          <w:p>
            <w:r>
              <w:rPr>
                <w:b/>
              </w:rPr>
              <w:t>Categorías aplicadas</w:t>
            </w:r>
          </w:p>
        </w:tc>
      </w:tr>
      <w:tr>
        <w:tc>
          <w:tcPr>
            <w:tcW w:type="dxa" w:w="2880"/>
            <w:tcMar>
              <w:top w:w="80" w:type="dxa"/>
              <w:start w:w="120" w:type="dxa"/>
              <w:bottom w:w="80" w:type="dxa"/>
              <w:end w:w="120" w:type="dxa"/>
            </w:tcMar>
          </w:tcPr>
          <w:p>
            <w:r>
              <w:t>Age</w:t>
            </w:r>
          </w:p>
        </w:tc>
        <w:tc>
          <w:tcPr>
            <w:tcW w:type="dxa" w:w="6480"/>
            <w:tcMar>
              <w:top w:w="80" w:type="dxa"/>
              <w:start w:w="120" w:type="dxa"/>
              <w:bottom w:w="80" w:type="dxa"/>
              <w:end w:w="120" w:type="dxa"/>
            </w:tcMar>
          </w:tcPr>
          <w:p>
            <w:r>
              <w:t>18–30: Young; 31–45: Adult; 46–60: Mature; 61–70: Senior</w:t>
            </w:r>
          </w:p>
        </w:tc>
      </w:tr>
      <w:tr>
        <w:tc>
          <w:tcPr>
            <w:tcW w:type="dxa" w:w="2880"/>
            <w:tcMar>
              <w:top w:w="80" w:type="dxa"/>
              <w:start w:w="120" w:type="dxa"/>
              <w:bottom w:w="80" w:type="dxa"/>
              <w:end w:w="120" w:type="dxa"/>
            </w:tcMar>
          </w:tcPr>
          <w:p>
            <w:r>
              <w:t>Tenure_Months</w:t>
            </w:r>
          </w:p>
        </w:tc>
        <w:tc>
          <w:tcPr>
            <w:tcW w:type="dxa" w:w="6480"/>
            <w:tcMar>
              <w:top w:w="80" w:type="dxa"/>
              <w:start w:w="120" w:type="dxa"/>
              <w:bottom w:w="80" w:type="dxa"/>
              <w:end w:w="120" w:type="dxa"/>
            </w:tcMar>
          </w:tcPr>
          <w:p>
            <w:r>
              <w:t>0–12: Low; 13–24: Medium; 25–48: Established; 49+: Loyal</w:t>
            </w:r>
          </w:p>
        </w:tc>
      </w:tr>
      <w:tr>
        <w:tc>
          <w:tcPr>
            <w:tcW w:type="dxa" w:w="2880"/>
            <w:tcMar>
              <w:top w:w="80" w:type="dxa"/>
              <w:start w:w="120" w:type="dxa"/>
              <w:bottom w:w="80" w:type="dxa"/>
              <w:end w:w="120" w:type="dxa"/>
            </w:tcMar>
          </w:tcPr>
          <w:p>
            <w:r>
              <w:t>Monthly_Amount</w:t>
            </w:r>
          </w:p>
        </w:tc>
        <w:tc>
          <w:tcPr>
            <w:tcW w:type="dxa" w:w="6480"/>
            <w:tcMar>
              <w:top w:w="80" w:type="dxa"/>
              <w:start w:w="120" w:type="dxa"/>
              <w:bottom w:w="80" w:type="dxa"/>
              <w:end w:w="120" w:type="dxa"/>
            </w:tcMar>
          </w:tcPr>
          <w:p>
            <w:r>
              <w:t>Low, Medium y High (terciles por cuantiles)</w:t>
            </w:r>
          </w:p>
        </w:tc>
      </w:tr>
      <w:tr>
        <w:tc>
          <w:tcPr>
            <w:tcW w:type="dxa" w:w="2880"/>
            <w:tcMar>
              <w:top w:w="80" w:type="dxa"/>
              <w:start w:w="120" w:type="dxa"/>
              <w:bottom w:w="80" w:type="dxa"/>
              <w:end w:w="120" w:type="dxa"/>
            </w:tcMar>
          </w:tcPr>
          <w:p>
            <w:r>
              <w:t>Complaints</w:t>
            </w:r>
          </w:p>
        </w:tc>
        <w:tc>
          <w:tcPr>
            <w:tcW w:type="dxa" w:w="6480"/>
            <w:tcMar>
              <w:top w:w="80" w:type="dxa"/>
              <w:start w:w="120" w:type="dxa"/>
              <w:bottom w:w="80" w:type="dxa"/>
              <w:end w:w="120" w:type="dxa"/>
            </w:tcMar>
          </w:tcPr>
          <w:p>
            <w:r>
              <w:t>0: None; 1–2: Few; 3+: Many</w:t>
            </w:r>
          </w:p>
        </w:tc>
      </w:tr>
      <w:tr>
        <w:tc>
          <w:tcPr>
            <w:tcW w:type="dxa" w:w="2880"/>
            <w:tcMar>
              <w:top w:w="80" w:type="dxa"/>
              <w:start w:w="120" w:type="dxa"/>
              <w:bottom w:w="80" w:type="dxa"/>
              <w:end w:w="120" w:type="dxa"/>
            </w:tcMar>
          </w:tcPr>
          <w:p>
            <w:r>
              <w:t>Satisfaction</w:t>
            </w:r>
          </w:p>
        </w:tc>
        <w:tc>
          <w:tcPr>
            <w:tcW w:type="dxa" w:w="6480"/>
            <w:tcMar>
              <w:top w:w="80" w:type="dxa"/>
              <w:start w:w="120" w:type="dxa"/>
              <w:bottom w:w="80" w:type="dxa"/>
              <w:end w:w="120" w:type="dxa"/>
            </w:tcMar>
          </w:tcPr>
          <w:p>
            <w:r>
              <w:t>1–4: Low; 5–7: Medium; 8–10: High</w:t>
            </w:r>
          </w:p>
        </w:tc>
      </w:tr>
    </w:tbl>
    <w:p>
      <w:pPr>
        <w:spacing w:after="40"/>
      </w:pPr>
    </w:p>
    <w:p>
      <w:pPr>
        <w:pStyle w:val="Heading1"/>
      </w:pPr>
      <w:r>
        <w:t>4. Actividad 3 — Red Bayesiana propuesta</w:t>
      </w:r>
    </w:p>
    <w:p>
      <w:r>
        <w:t>Definí una estructura guiada por conocimiento del problema. Consideré que el contrato, soporte técnico, satisfacción, antigüedad, reclamos y tipo de servicio pueden influir directamente en Churn. Además, conecté reclamos, edad y monto con satisfacción; y el tipo de contrato con antigüedad. Estas relaciones no afirman causalidad demostrada: son hipótesis de modelado transparentes que pueden ser justificadas y discutidas.</w:t>
      </w:r>
    </w:p>
    <w:p>
      <w:r>
        <w:drawing>
          <wp:inline xmlns:a="http://schemas.openxmlformats.org/drawingml/2006/main" xmlns:pic="http://schemas.openxmlformats.org/drawingml/2006/picture">
            <wp:extent cx="5669280" cy="3364434"/>
            <wp:docPr id="3" name="Picture 3"/>
            <wp:cNvGraphicFramePr>
              <a:graphicFrameLocks noChangeAspect="1"/>
            </wp:cNvGraphicFramePr>
            <a:graphic>
              <a:graphicData uri="http://schemas.openxmlformats.org/drawingml/2006/picture">
                <pic:pic>
                  <pic:nvPicPr>
                    <pic:cNvPr id="0" name="red_manual.png"/>
                    <pic:cNvPicPr/>
                  </pic:nvPicPr>
                  <pic:blipFill>
                    <a:blip r:embed="rId12"/>
                    <a:stretch>
                      <a:fillRect/>
                    </a:stretch>
                  </pic:blipFill>
                  <pic:spPr>
                    <a:xfrm>
                      <a:off x="0" y="0"/>
                      <a:ext cx="5669280" cy="3364434"/>
                    </a:xfrm>
                    <a:prstGeom prst="rect"/>
                  </pic:spPr>
                </pic:pic>
              </a:graphicData>
            </a:graphic>
          </wp:inline>
        </w:drawing>
      </w:r>
    </w:p>
    <w:p>
      <w:pPr>
        <w:jc w:val="center"/>
      </w:pPr>
      <w:r>
        <w:rPr>
          <w:i/>
          <w:sz w:val="18"/>
        </w:rPr>
        <w:t>Figura 3. Estructura propuesta de la Red Bayesiana.</w:t>
      </w:r>
    </w:p>
    <w:p>
      <w:r>
        <w:t>Estimé las tablas de probabilidad condicional mediante el estimador bayesiano BDeu (tamaño de muestra equivalente = 10). El notebook adjunto imprime las CPD completas de cada nodo, por lo que las tablas son reproducibles y verificables al ejecutar las celdas.</w:t>
      </w:r>
    </w:p>
    <w:p>
      <w:pPr>
        <w:pStyle w:val="Heading1"/>
      </w:pPr>
      <w:r>
        <w:t>5. Actividad 4 — Red aprendida con Hill Climbing</w:t>
      </w:r>
    </w:p>
    <w:p>
      <w:r>
        <w:t>Apliqué Hill Climbing con BIC como función de puntuación y un máximo de tres padres por nodo. El algoritmo busca iterativamente la estructura que mejora la puntuación BIC; así equilibra ajuste a los datos y complejidad de la red.</w:t>
      </w:r>
    </w:p>
    <w:p>
      <w:r>
        <w:drawing>
          <wp:inline xmlns:a="http://schemas.openxmlformats.org/drawingml/2006/main" xmlns:pic="http://schemas.openxmlformats.org/drawingml/2006/picture">
            <wp:extent cx="5669280" cy="3364434"/>
            <wp:docPr id="4" name="Picture 4"/>
            <wp:cNvGraphicFramePr>
              <a:graphicFrameLocks noChangeAspect="1"/>
            </wp:cNvGraphicFramePr>
            <a:graphic>
              <a:graphicData uri="http://schemas.openxmlformats.org/drawingml/2006/picture">
                <pic:pic>
                  <pic:nvPicPr>
                    <pic:cNvPr id="0" name="red_hillclimb.png"/>
                    <pic:cNvPicPr/>
                  </pic:nvPicPr>
                  <pic:blipFill>
                    <a:blip r:embed="rId13"/>
                    <a:stretch>
                      <a:fillRect/>
                    </a:stretch>
                  </pic:blipFill>
                  <pic:spPr>
                    <a:xfrm>
                      <a:off x="0" y="0"/>
                      <a:ext cx="5669280" cy="3364434"/>
                    </a:xfrm>
                    <a:prstGeom prst="rect"/>
                  </pic:spPr>
                </pic:pic>
              </a:graphicData>
            </a:graphic>
          </wp:inline>
        </w:drawing>
      </w:r>
    </w:p>
    <w:p>
      <w:pPr>
        <w:jc w:val="center"/>
      </w:pPr>
      <w:r>
        <w:rPr>
          <w:i/>
          <w:sz w:val="18"/>
        </w:rPr>
        <w:t>Figura 4. Estructura descubierta automáticamente con Hill Climbing.</w:t>
      </w:r>
    </w:p>
    <w:tbl>
      <w:tblPr>
        <w:tblStyle w:val="TableGrid"/>
        <w:tblW w:type="auto" w:w="0"/>
        <w:tblLayout w:type="fixed"/>
        <w:tblLook w:firstColumn="1" w:firstRow="1" w:lastColumn="0" w:lastRow="0" w:noHBand="0" w:noVBand="1" w:val="04A0"/>
      </w:tblPr>
      <w:tblGrid>
        <w:gridCol w:w="4680"/>
        <w:gridCol w:w="4680"/>
      </w:tblGrid>
      <w:tr>
        <w:tc>
          <w:tcPr>
            <w:tcW w:type="dxa" w:w="4464"/>
            <w:shd w:fill="E8EEF5"/>
            <w:tcMar>
              <w:top w:w="80" w:type="dxa"/>
              <w:start w:w="120" w:type="dxa"/>
              <w:bottom w:w="80" w:type="dxa"/>
              <w:end w:w="120" w:type="dxa"/>
            </w:tcMar>
          </w:tcPr>
          <w:p>
            <w:r>
              <w:rPr>
                <w:b/>
              </w:rPr>
              <w:t>Arista aprendida</w:t>
            </w:r>
          </w:p>
        </w:tc>
        <w:tc>
          <w:tcPr>
            <w:tcW w:type="dxa" w:w="4896"/>
            <w:shd w:fill="E8EEF5"/>
            <w:tcMar>
              <w:top w:w="80" w:type="dxa"/>
              <w:start w:w="120" w:type="dxa"/>
              <w:bottom w:w="80" w:type="dxa"/>
              <w:end w:w="120" w:type="dxa"/>
            </w:tcMar>
          </w:tcPr>
          <w:p>
            <w:r>
              <w:rPr>
                <w:b/>
              </w:rPr>
              <w:t>Lectura descriptiva</w:t>
            </w:r>
          </w:p>
        </w:tc>
      </w:tr>
      <w:tr>
        <w:tc>
          <w:tcPr>
            <w:tcW w:type="dxa" w:w="4464"/>
            <w:tcMar>
              <w:top w:w="80" w:type="dxa"/>
              <w:start w:w="120" w:type="dxa"/>
              <w:bottom w:w="80" w:type="dxa"/>
              <w:end w:w="120" w:type="dxa"/>
            </w:tcMar>
          </w:tcPr>
          <w:p>
            <w:r>
              <w:t>Tenure_Group → Age_Group</w:t>
            </w:r>
          </w:p>
        </w:tc>
        <w:tc>
          <w:tcPr>
            <w:tcW w:type="dxa" w:w="4896"/>
            <w:tcMar>
              <w:top w:w="80" w:type="dxa"/>
              <w:start w:w="120" w:type="dxa"/>
              <w:bottom w:w="80" w:type="dxa"/>
              <w:end w:w="120" w:type="dxa"/>
            </w:tcMar>
          </w:tcPr>
          <w:p>
            <w:r>
              <w:t>Relación seleccionada por el criterio BIC</w:t>
            </w:r>
          </w:p>
        </w:tc>
      </w:tr>
      <w:tr>
        <w:tc>
          <w:tcPr>
            <w:tcW w:type="dxa" w:w="4464"/>
            <w:tcMar>
              <w:top w:w="80" w:type="dxa"/>
              <w:start w:w="120" w:type="dxa"/>
              <w:bottom w:w="80" w:type="dxa"/>
              <w:end w:w="120" w:type="dxa"/>
            </w:tcMar>
          </w:tcPr>
          <w:p>
            <w:r>
              <w:t>Technical_Support → Churn</w:t>
            </w:r>
          </w:p>
        </w:tc>
        <w:tc>
          <w:tcPr>
            <w:tcW w:type="dxa" w:w="4896"/>
            <w:tcMar>
              <w:top w:w="80" w:type="dxa"/>
              <w:start w:w="120" w:type="dxa"/>
              <w:bottom w:w="80" w:type="dxa"/>
              <w:end w:w="120" w:type="dxa"/>
            </w:tcMar>
          </w:tcPr>
          <w:p>
            <w:r>
              <w:t>Relación seleccionada por el criterio BIC</w:t>
            </w:r>
          </w:p>
        </w:tc>
      </w:tr>
      <w:tr>
        <w:tc>
          <w:tcPr>
            <w:tcW w:type="dxa" w:w="4464"/>
            <w:tcMar>
              <w:top w:w="80" w:type="dxa"/>
              <w:start w:w="120" w:type="dxa"/>
              <w:bottom w:w="80" w:type="dxa"/>
              <w:end w:w="120" w:type="dxa"/>
            </w:tcMar>
          </w:tcPr>
          <w:p>
            <w:r>
              <w:t>Complaints_Group → Satisfaction_Group</w:t>
            </w:r>
          </w:p>
        </w:tc>
        <w:tc>
          <w:tcPr>
            <w:tcW w:type="dxa" w:w="4896"/>
            <w:tcMar>
              <w:top w:w="80" w:type="dxa"/>
              <w:start w:w="120" w:type="dxa"/>
              <w:bottom w:w="80" w:type="dxa"/>
              <w:end w:w="120" w:type="dxa"/>
            </w:tcMar>
          </w:tcPr>
          <w:p>
            <w:r>
              <w:t>Relación seleccionada por el criterio BIC</w:t>
            </w:r>
          </w:p>
        </w:tc>
      </w:tr>
      <w:tr>
        <w:tc>
          <w:tcPr>
            <w:tcW w:type="dxa" w:w="4464"/>
            <w:tcMar>
              <w:top w:w="80" w:type="dxa"/>
              <w:start w:w="120" w:type="dxa"/>
              <w:bottom w:w="80" w:type="dxa"/>
              <w:end w:w="120" w:type="dxa"/>
            </w:tcMar>
          </w:tcPr>
          <w:p>
            <w:r>
              <w:t>Complaints_Group → Churn</w:t>
            </w:r>
          </w:p>
        </w:tc>
        <w:tc>
          <w:tcPr>
            <w:tcW w:type="dxa" w:w="4896"/>
            <w:tcMar>
              <w:top w:w="80" w:type="dxa"/>
              <w:start w:w="120" w:type="dxa"/>
              <w:bottom w:w="80" w:type="dxa"/>
              <w:end w:w="120" w:type="dxa"/>
            </w:tcMar>
          </w:tcPr>
          <w:p>
            <w:r>
              <w:t>Relación seleccionada por el criterio BIC</w:t>
            </w:r>
          </w:p>
        </w:tc>
      </w:tr>
      <w:tr>
        <w:tc>
          <w:tcPr>
            <w:tcW w:type="dxa" w:w="4464"/>
            <w:tcMar>
              <w:top w:w="80" w:type="dxa"/>
              <w:start w:w="120" w:type="dxa"/>
              <w:bottom w:w="80" w:type="dxa"/>
              <w:end w:w="120" w:type="dxa"/>
            </w:tcMar>
          </w:tcPr>
          <w:p>
            <w:r>
              <w:t>Satisfaction_Group → Technical_Support</w:t>
            </w:r>
          </w:p>
        </w:tc>
        <w:tc>
          <w:tcPr>
            <w:tcW w:type="dxa" w:w="4896"/>
            <w:tcMar>
              <w:top w:w="80" w:type="dxa"/>
              <w:start w:w="120" w:type="dxa"/>
              <w:bottom w:w="80" w:type="dxa"/>
              <w:end w:w="120" w:type="dxa"/>
            </w:tcMar>
          </w:tcPr>
          <w:p>
            <w:r>
              <w:t>Relación seleccionada por el criterio BIC</w:t>
            </w:r>
          </w:p>
        </w:tc>
      </w:tr>
    </w:tbl>
    <w:p>
      <w:pPr>
        <w:spacing w:after="40"/>
      </w:pPr>
    </w:p>
    <w:p>
      <w:r>
        <w:t>Las aristas aprendidas son asociaciones estadísticas condicionadas al conjunto de datos y a la función de puntuación; por tanto, no las interpreto como prueba de causalidad. Las tablas CPD de esta segunda red también se generan y muestran automáticamente en el notebook.</w:t>
      </w:r>
    </w:p>
    <w:p>
      <w:pPr>
        <w:pStyle w:val="Heading1"/>
      </w:pPr>
      <w:r>
        <w:t>6. Actividad 5 — Inferencia probabilística</w:t>
      </w:r>
    </w:p>
    <w:p>
      <w:r>
        <w:t>Consulté la red aprendida usando la evidencia: Contract_Type = Monthly, Technical_Support = No, Satisfaction_Group = Low, Tenure_Group = Low.</w:t>
      </w:r>
    </w:p>
    <w:tbl>
      <w:tblPr>
        <w:tblStyle w:val="TableGrid"/>
        <w:tblW w:type="auto" w:w="0"/>
        <w:tblLayout w:type="fixed"/>
        <w:tblLook w:firstColumn="1" w:firstRow="1" w:lastColumn="0" w:lastRow="0" w:noHBand="0" w:noVBand="1" w:val="04A0"/>
      </w:tblPr>
      <w:tblGrid>
        <w:gridCol w:w="4680"/>
        <w:gridCol w:w="4680"/>
      </w:tblGrid>
      <w:tr>
        <w:tc>
          <w:tcPr>
            <w:tcW w:type="dxa" w:w="4896"/>
            <w:shd w:fill="E8EEF5"/>
            <w:tcMar>
              <w:top w:w="80" w:type="dxa"/>
              <w:start w:w="120" w:type="dxa"/>
              <w:bottom w:w="80" w:type="dxa"/>
              <w:end w:w="120" w:type="dxa"/>
            </w:tcMar>
          </w:tcPr>
          <w:p>
            <w:r>
              <w:rPr>
                <w:b/>
              </w:rPr>
              <w:t>Resultado de la consulta</w:t>
            </w:r>
          </w:p>
        </w:tc>
        <w:tc>
          <w:tcPr>
            <w:tcW w:type="dxa" w:w="4464"/>
            <w:shd w:fill="E8EEF5"/>
            <w:tcMar>
              <w:top w:w="80" w:type="dxa"/>
              <w:start w:w="120" w:type="dxa"/>
              <w:bottom w:w="80" w:type="dxa"/>
              <w:end w:w="120" w:type="dxa"/>
            </w:tcMar>
          </w:tcPr>
          <w:p>
            <w:r>
              <w:rPr>
                <w:b/>
              </w:rPr>
              <w:t>Probabilidad</w:t>
            </w:r>
          </w:p>
        </w:tc>
      </w:tr>
      <w:tr>
        <w:tc>
          <w:tcPr>
            <w:tcW w:type="dxa" w:w="4896"/>
            <w:tcMar>
              <w:top w:w="80" w:type="dxa"/>
              <w:start w:w="120" w:type="dxa"/>
              <w:bottom w:w="80" w:type="dxa"/>
              <w:end w:w="120" w:type="dxa"/>
            </w:tcMar>
          </w:tcPr>
          <w:p>
            <w:r>
              <w:t>Churn = No</w:t>
            </w:r>
          </w:p>
        </w:tc>
        <w:tc>
          <w:tcPr>
            <w:tcW w:type="dxa" w:w="4464"/>
            <w:tcMar>
              <w:top w:w="80" w:type="dxa"/>
              <w:start w:w="120" w:type="dxa"/>
              <w:bottom w:w="80" w:type="dxa"/>
              <w:end w:w="120" w:type="dxa"/>
            </w:tcMar>
          </w:tcPr>
          <w:p>
            <w:r>
              <w:t>47.18%</w:t>
            </w:r>
          </w:p>
        </w:tc>
      </w:tr>
      <w:tr>
        <w:tc>
          <w:tcPr>
            <w:tcW w:type="dxa" w:w="4896"/>
            <w:tcMar>
              <w:top w:w="80" w:type="dxa"/>
              <w:start w:w="120" w:type="dxa"/>
              <w:bottom w:w="80" w:type="dxa"/>
              <w:end w:w="120" w:type="dxa"/>
            </w:tcMar>
          </w:tcPr>
          <w:p>
            <w:r>
              <w:t>Churn = Yes</w:t>
            </w:r>
          </w:p>
        </w:tc>
        <w:tc>
          <w:tcPr>
            <w:tcW w:type="dxa" w:w="4464"/>
            <w:tcMar>
              <w:top w:w="80" w:type="dxa"/>
              <w:start w:w="120" w:type="dxa"/>
              <w:bottom w:w="80" w:type="dxa"/>
              <w:end w:w="120" w:type="dxa"/>
            </w:tcMar>
          </w:tcPr>
          <w:p>
            <w:r>
              <w:t>52.82%</w:t>
            </w:r>
          </w:p>
        </w:tc>
      </w:tr>
    </w:tbl>
    <w:p>
      <w:pPr>
        <w:spacing w:after="40"/>
      </w:pPr>
    </w:p>
    <w:p>
      <w:r>
        <w:t>Concluyo que este perfil tiene una probabilidad estimada de abandono de 52.82%. Recomendaría una acción de retención combinando contacto proactivo, mejora del soporte técnico y una oferta de contrato de mayor permanencia.</w:t>
      </w:r>
    </w:p>
    <w:p>
      <w:pPr>
        <w:pStyle w:val="Heading1"/>
      </w:pPr>
      <w:r>
        <w:t>7. Actividad 6 — Evaluación de modelos</w:t>
      </w:r>
    </w:p>
    <w:p>
      <w:r>
        <w:t>Evalué ambos modelos sobre el mismo conjunto de prueba estratificado. Consideré Yes como la clase positiva, pues es la clase de clientes que se desea identificar.</w:t>
      </w:r>
    </w:p>
    <w:tbl>
      <w:tblPr>
        <w:tblStyle w:val="TableGrid"/>
        <w:tblW w:type="auto" w:w="0"/>
        <w:tblLayout w:type="fixed"/>
        <w:tblLook w:firstColumn="1" w:firstRow="1" w:lastColumn="0" w:lastRow="0" w:noHBand="0" w:noVBand="1" w:val="04A0"/>
      </w:tblPr>
      <w:tblGrid>
        <w:gridCol w:w="3120"/>
        <w:gridCol w:w="3120"/>
        <w:gridCol w:w="3120"/>
      </w:tblGrid>
      <w:tr>
        <w:tc>
          <w:tcPr>
            <w:tcW w:type="dxa" w:w="2880"/>
            <w:shd w:fill="E8EEF5"/>
            <w:tcMar>
              <w:top w:w="80" w:type="dxa"/>
              <w:start w:w="120" w:type="dxa"/>
              <w:bottom w:w="80" w:type="dxa"/>
              <w:end w:w="120" w:type="dxa"/>
            </w:tcMar>
          </w:tcPr>
          <w:p>
            <w:r>
              <w:rPr>
                <w:b/>
              </w:rPr>
              <w:t>Métrica</w:t>
            </w:r>
          </w:p>
        </w:tc>
        <w:tc>
          <w:tcPr>
            <w:tcW w:type="dxa" w:w="3168"/>
            <w:shd w:fill="E8EEF5"/>
            <w:tcMar>
              <w:top w:w="80" w:type="dxa"/>
              <w:start w:w="120" w:type="dxa"/>
              <w:bottom w:w="80" w:type="dxa"/>
              <w:end w:w="120" w:type="dxa"/>
            </w:tcMar>
          </w:tcPr>
          <w:p>
            <w:r>
              <w:rPr>
                <w:b/>
              </w:rPr>
              <w:t>Red propuesta</w:t>
            </w:r>
          </w:p>
        </w:tc>
        <w:tc>
          <w:tcPr>
            <w:tcW w:type="dxa" w:w="3312"/>
            <w:shd w:fill="E8EEF5"/>
            <w:tcMar>
              <w:top w:w="80" w:type="dxa"/>
              <w:start w:w="120" w:type="dxa"/>
              <w:bottom w:w="80" w:type="dxa"/>
              <w:end w:w="120" w:type="dxa"/>
            </w:tcMar>
          </w:tcPr>
          <w:p>
            <w:r>
              <w:rPr>
                <w:b/>
              </w:rPr>
              <w:t>Hill Climbing</w:t>
            </w:r>
          </w:p>
        </w:tc>
      </w:tr>
      <w:tr>
        <w:tc>
          <w:tcPr>
            <w:tcW w:type="dxa" w:w="2880"/>
            <w:tcMar>
              <w:top w:w="80" w:type="dxa"/>
              <w:start w:w="120" w:type="dxa"/>
              <w:bottom w:w="80" w:type="dxa"/>
              <w:end w:w="120" w:type="dxa"/>
            </w:tcMar>
          </w:tcPr>
          <w:p>
            <w:r>
              <w:t>Accuracy</w:t>
            </w:r>
          </w:p>
        </w:tc>
        <w:tc>
          <w:tcPr>
            <w:tcW w:type="dxa" w:w="3168"/>
            <w:tcMar>
              <w:top w:w="80" w:type="dxa"/>
              <w:start w:w="120" w:type="dxa"/>
              <w:bottom w:w="80" w:type="dxa"/>
              <w:end w:w="120" w:type="dxa"/>
            </w:tcMar>
          </w:tcPr>
          <w:p>
            <w:r>
              <w:t>0.7000</w:t>
            </w:r>
          </w:p>
        </w:tc>
        <w:tc>
          <w:tcPr>
            <w:tcW w:type="dxa" w:w="3312"/>
            <w:tcMar>
              <w:top w:w="80" w:type="dxa"/>
              <w:start w:w="120" w:type="dxa"/>
              <w:bottom w:w="80" w:type="dxa"/>
              <w:end w:w="120" w:type="dxa"/>
            </w:tcMar>
          </w:tcPr>
          <w:p>
            <w:r>
              <w:t>0.7533</w:t>
            </w:r>
          </w:p>
        </w:tc>
      </w:tr>
      <w:tr>
        <w:tc>
          <w:tcPr>
            <w:tcW w:type="dxa" w:w="2880"/>
            <w:tcMar>
              <w:top w:w="80" w:type="dxa"/>
              <w:start w:w="120" w:type="dxa"/>
              <w:bottom w:w="80" w:type="dxa"/>
              <w:end w:w="120" w:type="dxa"/>
            </w:tcMar>
          </w:tcPr>
          <w:p>
            <w:r>
              <w:t>Precision</w:t>
            </w:r>
          </w:p>
        </w:tc>
        <w:tc>
          <w:tcPr>
            <w:tcW w:type="dxa" w:w="3168"/>
            <w:tcMar>
              <w:top w:w="80" w:type="dxa"/>
              <w:start w:w="120" w:type="dxa"/>
              <w:bottom w:w="80" w:type="dxa"/>
              <w:end w:w="120" w:type="dxa"/>
            </w:tcMar>
          </w:tcPr>
          <w:p>
            <w:r>
              <w:t>0.2667</w:t>
            </w:r>
          </w:p>
        </w:tc>
        <w:tc>
          <w:tcPr>
            <w:tcW w:type="dxa" w:w="3312"/>
            <w:tcMar>
              <w:top w:w="80" w:type="dxa"/>
              <w:start w:w="120" w:type="dxa"/>
              <w:bottom w:w="80" w:type="dxa"/>
              <w:end w:w="120" w:type="dxa"/>
            </w:tcMar>
          </w:tcPr>
          <w:p>
            <w:r>
              <w:t>0.5714</w:t>
            </w:r>
          </w:p>
        </w:tc>
      </w:tr>
      <w:tr>
        <w:tc>
          <w:tcPr>
            <w:tcW w:type="dxa" w:w="2880"/>
            <w:tcMar>
              <w:top w:w="80" w:type="dxa"/>
              <w:start w:w="120" w:type="dxa"/>
              <w:bottom w:w="80" w:type="dxa"/>
              <w:end w:w="120" w:type="dxa"/>
            </w:tcMar>
          </w:tcPr>
          <w:p>
            <w:r>
              <w:t>Recall</w:t>
            </w:r>
          </w:p>
        </w:tc>
        <w:tc>
          <w:tcPr>
            <w:tcW w:type="dxa" w:w="3168"/>
            <w:tcMar>
              <w:top w:w="80" w:type="dxa"/>
              <w:start w:w="120" w:type="dxa"/>
              <w:bottom w:w="80" w:type="dxa"/>
              <w:end w:w="120" w:type="dxa"/>
            </w:tcMar>
          </w:tcPr>
          <w:p>
            <w:r>
              <w:t>0.1053</w:t>
            </w:r>
          </w:p>
        </w:tc>
        <w:tc>
          <w:tcPr>
            <w:tcW w:type="dxa" w:w="3312"/>
            <w:tcMar>
              <w:top w:w="80" w:type="dxa"/>
              <w:start w:w="120" w:type="dxa"/>
              <w:bottom w:w="80" w:type="dxa"/>
              <w:end w:w="120" w:type="dxa"/>
            </w:tcMar>
          </w:tcPr>
          <w:p>
            <w:r>
              <w:t>0.1053</w:t>
            </w:r>
          </w:p>
        </w:tc>
      </w:tr>
      <w:tr>
        <w:tc>
          <w:tcPr>
            <w:tcW w:type="dxa" w:w="2880"/>
            <w:tcMar>
              <w:top w:w="80" w:type="dxa"/>
              <w:start w:w="120" w:type="dxa"/>
              <w:bottom w:w="80" w:type="dxa"/>
              <w:end w:w="120" w:type="dxa"/>
            </w:tcMar>
          </w:tcPr>
          <w:p>
            <w:r>
              <w:t>F1-score</w:t>
            </w:r>
          </w:p>
        </w:tc>
        <w:tc>
          <w:tcPr>
            <w:tcW w:type="dxa" w:w="3168"/>
            <w:tcMar>
              <w:top w:w="80" w:type="dxa"/>
              <w:start w:w="120" w:type="dxa"/>
              <w:bottom w:w="80" w:type="dxa"/>
              <w:end w:w="120" w:type="dxa"/>
            </w:tcMar>
          </w:tcPr>
          <w:p>
            <w:r>
              <w:t>0.1509</w:t>
            </w:r>
          </w:p>
        </w:tc>
        <w:tc>
          <w:tcPr>
            <w:tcW w:type="dxa" w:w="3312"/>
            <w:tcMar>
              <w:top w:w="80" w:type="dxa"/>
              <w:start w:w="120" w:type="dxa"/>
              <w:bottom w:w="80" w:type="dxa"/>
              <w:end w:w="120" w:type="dxa"/>
            </w:tcMar>
          </w:tcPr>
          <w:p>
            <w:r>
              <w:t>0.1778</w:t>
            </w:r>
          </w:p>
        </w:tc>
      </w:tr>
    </w:tbl>
    <w:p>
      <w:pPr>
        <w:spacing w:after="40"/>
      </w:pPr>
    </w:p>
    <w:p>
      <w:r>
        <w:t>La red con Hill Climbing obtuvo mayor Accuracy (75.33%), Precision (57.14%) y F1-score (17.78%) que la estructura propuesta. Sin embargo, ambos modelos alcanzaron Recall de 10.53%, por lo que detectan pocos abandonos reales. El desbalance de clases ayuda a explicar por qué una Accuracy relativamente alta no equivale a una detección adecuada de churn.</w:t>
      </w:r>
    </w:p>
    <w:p>
      <w:pPr>
        <w:pStyle w:val="Heading1"/>
      </w:pPr>
      <w:r>
        <w:t>8. Actividad 7 — Comparación de enfoques</w:t>
      </w:r>
    </w:p>
    <w:tbl>
      <w:tblPr>
        <w:tblStyle w:val="TableGrid"/>
        <w:tblW w:type="auto" w:w="0"/>
        <w:tblLayout w:type="fixed"/>
        <w:tblLook w:firstColumn="1" w:firstRow="1" w:lastColumn="0" w:lastRow="0" w:noHBand="0" w:noVBand="1" w:val="04A0"/>
      </w:tblPr>
      <w:tblGrid>
        <w:gridCol w:w="3120"/>
        <w:gridCol w:w="3120"/>
        <w:gridCol w:w="3120"/>
      </w:tblGrid>
      <w:tr>
        <w:tc>
          <w:tcPr>
            <w:tcW w:type="dxa" w:w="2232"/>
            <w:shd w:fill="E8EEF5"/>
            <w:tcMar>
              <w:top w:w="80" w:type="dxa"/>
              <w:start w:w="120" w:type="dxa"/>
              <w:bottom w:w="80" w:type="dxa"/>
              <w:end w:w="120" w:type="dxa"/>
            </w:tcMar>
          </w:tcPr>
          <w:p>
            <w:r>
              <w:rPr>
                <w:b/>
              </w:rPr>
              <w:t>Aspecto</w:t>
            </w:r>
          </w:p>
        </w:tc>
        <w:tc>
          <w:tcPr>
            <w:tcW w:type="dxa" w:w="3528"/>
            <w:shd w:fill="E8EEF5"/>
            <w:tcMar>
              <w:top w:w="80" w:type="dxa"/>
              <w:start w:w="120" w:type="dxa"/>
              <w:bottom w:w="80" w:type="dxa"/>
              <w:end w:w="120" w:type="dxa"/>
            </w:tcMar>
          </w:tcPr>
          <w:p>
            <w:r>
              <w:rPr>
                <w:b/>
              </w:rPr>
              <w:t>Red propuesta</w:t>
            </w:r>
          </w:p>
        </w:tc>
        <w:tc>
          <w:tcPr>
            <w:tcW w:type="dxa" w:w="3600"/>
            <w:shd w:fill="E8EEF5"/>
            <w:tcMar>
              <w:top w:w="80" w:type="dxa"/>
              <w:start w:w="120" w:type="dxa"/>
              <w:bottom w:w="80" w:type="dxa"/>
              <w:end w:w="120" w:type="dxa"/>
            </w:tcMar>
          </w:tcPr>
          <w:p>
            <w:r>
              <w:rPr>
                <w:b/>
              </w:rPr>
              <w:t>Red Hill Climbing</w:t>
            </w:r>
          </w:p>
        </w:tc>
      </w:tr>
      <w:tr>
        <w:tc>
          <w:tcPr>
            <w:tcW w:type="dxa" w:w="2232"/>
            <w:tcMar>
              <w:top w:w="80" w:type="dxa"/>
              <w:start w:w="120" w:type="dxa"/>
              <w:bottom w:w="80" w:type="dxa"/>
              <w:end w:w="120" w:type="dxa"/>
            </w:tcMar>
          </w:tcPr>
          <w:p>
            <w:r>
              <w:t>Origen de estructura</w:t>
            </w:r>
          </w:p>
        </w:tc>
        <w:tc>
          <w:tcPr>
            <w:tcW w:type="dxa" w:w="3528"/>
            <w:tcMar>
              <w:top w:w="80" w:type="dxa"/>
              <w:start w:w="120" w:type="dxa"/>
              <w:bottom w:w="80" w:type="dxa"/>
              <w:end w:w="120" w:type="dxa"/>
            </w:tcMar>
          </w:tcPr>
          <w:p>
            <w:r>
              <w:t>Conocimiento del problema</w:t>
            </w:r>
          </w:p>
        </w:tc>
        <w:tc>
          <w:tcPr>
            <w:tcW w:type="dxa" w:w="3600"/>
            <w:tcMar>
              <w:top w:w="80" w:type="dxa"/>
              <w:start w:w="120" w:type="dxa"/>
              <w:bottom w:w="80" w:type="dxa"/>
              <w:end w:w="120" w:type="dxa"/>
            </w:tcMar>
          </w:tcPr>
          <w:p>
            <w:r>
              <w:t>Aprendizaje desde los datos</w:t>
            </w:r>
          </w:p>
        </w:tc>
      </w:tr>
      <w:tr>
        <w:tc>
          <w:tcPr>
            <w:tcW w:type="dxa" w:w="2232"/>
            <w:tcMar>
              <w:top w:w="80" w:type="dxa"/>
              <w:start w:w="120" w:type="dxa"/>
              <w:bottom w:w="80" w:type="dxa"/>
              <w:end w:w="120" w:type="dxa"/>
            </w:tcMar>
          </w:tcPr>
          <w:p>
            <w:r>
              <w:t>Ventaja principal</w:t>
            </w:r>
          </w:p>
        </w:tc>
        <w:tc>
          <w:tcPr>
            <w:tcW w:type="dxa" w:w="3528"/>
            <w:tcMar>
              <w:top w:w="80" w:type="dxa"/>
              <w:start w:w="120" w:type="dxa"/>
              <w:bottom w:w="80" w:type="dxa"/>
              <w:end w:w="120" w:type="dxa"/>
            </w:tcMar>
          </w:tcPr>
          <w:p>
            <w:r>
              <w:t>Explicable y fácil de defender</w:t>
            </w:r>
          </w:p>
        </w:tc>
        <w:tc>
          <w:tcPr>
            <w:tcW w:type="dxa" w:w="3600"/>
            <w:tcMar>
              <w:top w:w="80" w:type="dxa"/>
              <w:start w:w="120" w:type="dxa"/>
              <w:bottom w:w="80" w:type="dxa"/>
              <w:end w:w="120" w:type="dxa"/>
            </w:tcMar>
          </w:tcPr>
          <w:p>
            <w:r>
              <w:t>Puede descubrir asociaciones no previstas</w:t>
            </w:r>
          </w:p>
        </w:tc>
      </w:tr>
      <w:tr>
        <w:tc>
          <w:tcPr>
            <w:tcW w:type="dxa" w:w="2232"/>
            <w:tcMar>
              <w:top w:w="80" w:type="dxa"/>
              <w:start w:w="120" w:type="dxa"/>
              <w:bottom w:w="80" w:type="dxa"/>
              <w:end w:w="120" w:type="dxa"/>
            </w:tcMar>
          </w:tcPr>
          <w:p>
            <w:r>
              <w:t>Limitación principal</w:t>
            </w:r>
          </w:p>
        </w:tc>
        <w:tc>
          <w:tcPr>
            <w:tcW w:type="dxa" w:w="3528"/>
            <w:tcMar>
              <w:top w:w="80" w:type="dxa"/>
              <w:start w:w="120" w:type="dxa"/>
              <w:bottom w:w="80" w:type="dxa"/>
              <w:end w:w="120" w:type="dxa"/>
            </w:tcMar>
          </w:tcPr>
          <w:p>
            <w:r>
              <w:t>Puede omitir relaciones reales</w:t>
            </w:r>
          </w:p>
        </w:tc>
        <w:tc>
          <w:tcPr>
            <w:tcW w:type="dxa" w:w="3600"/>
            <w:tcMar>
              <w:top w:w="80" w:type="dxa"/>
              <w:start w:w="120" w:type="dxa"/>
              <w:bottom w:w="80" w:type="dxa"/>
              <w:end w:w="120" w:type="dxa"/>
            </w:tcMar>
          </w:tcPr>
          <w:p>
            <w:r>
              <w:t>Depende de muestra, criterio y restricciones</w:t>
            </w:r>
          </w:p>
        </w:tc>
      </w:tr>
      <w:tr>
        <w:tc>
          <w:tcPr>
            <w:tcW w:type="dxa" w:w="2232"/>
            <w:tcMar>
              <w:top w:w="80" w:type="dxa"/>
              <w:start w:w="120" w:type="dxa"/>
              <w:bottom w:w="80" w:type="dxa"/>
              <w:end w:w="120" w:type="dxa"/>
            </w:tcMar>
          </w:tcPr>
          <w:p>
            <w:r>
              <w:t>Uso recomendado</w:t>
            </w:r>
          </w:p>
        </w:tc>
        <w:tc>
          <w:tcPr>
            <w:tcW w:type="dxa" w:w="3528"/>
            <w:tcMar>
              <w:top w:w="80" w:type="dxa"/>
              <w:start w:w="120" w:type="dxa"/>
              <w:bottom w:w="80" w:type="dxa"/>
              <w:end w:w="120" w:type="dxa"/>
            </w:tcMar>
          </w:tcPr>
          <w:p>
            <w:r>
              <w:t>Comunicación y validación de hipótesis</w:t>
            </w:r>
          </w:p>
        </w:tc>
        <w:tc>
          <w:tcPr>
            <w:tcW w:type="dxa" w:w="3600"/>
            <w:tcMar>
              <w:top w:w="80" w:type="dxa"/>
              <w:start w:w="120" w:type="dxa"/>
              <w:bottom w:w="80" w:type="dxa"/>
              <w:end w:w="120" w:type="dxa"/>
            </w:tcMar>
          </w:tcPr>
          <w:p>
            <w:r>
              <w:t>Exploración y punto de partida analítico</w:t>
            </w:r>
          </w:p>
        </w:tc>
      </w:tr>
    </w:tbl>
    <w:p>
      <w:pPr>
        <w:spacing w:after="40"/>
      </w:pPr>
    </w:p>
    <w:p>
      <w:r>
        <w:t>En mi análisis, la red automática produjo mejores métricas globales, pero la red propuesta es más directa para comunicar las hipótesis de negocio. No elegiría una sola sin más validación: usaría la propuesta como estructura interpretable y contrastaría sus relaciones con los hallazgos automáticos, pruebas temporales y conocimiento de expertos.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Práctica 1 — Redes Bayesianas | Adrian Torrico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