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028E7" w:rsidRDefault="004028E7">
      <w:bookmarkStart w:id="0" w:name="_GoBack"/>
      <w:bookmarkEnd w:id="0"/>
    </w:p>
    <w:p w:rsidR="004028E7" w:rsidRDefault="004028E7"/>
    <w:p w:rsidR="004028E7" w:rsidRDefault="004028E7"/>
    <w:p w:rsidR="004028E7" w:rsidRDefault="004028E7"/>
    <w:p w:rsidR="004028E7" w:rsidRDefault="00084AF7">
      <w:pPr>
        <w:spacing w:after="400"/>
        <w:jc w:val="center"/>
      </w:pPr>
      <w:r>
        <w:rPr>
          <w:b/>
          <w:color w:val="1F4D78"/>
          <w:sz w:val="48"/>
        </w:rPr>
        <w:t>ALLGEMEINES</w:t>
      </w:r>
      <w:r>
        <w:rPr>
          <w:b/>
          <w:color w:val="1F4D78"/>
          <w:sz w:val="48"/>
        </w:rPr>
        <w:br/>
        <w:t>KI-IT-SICHERHEITSKONZEPT</w:t>
      </w:r>
    </w:p>
    <w:p w:rsidR="004028E7" w:rsidRDefault="00084AF7">
      <w:pPr>
        <w:spacing w:after="520"/>
        <w:jc w:val="center"/>
      </w:pPr>
      <w:r>
        <w:rPr>
          <w:color w:val="3F4A54"/>
          <w:sz w:val="28"/>
        </w:rPr>
        <w:t>Sicherheitskonzept für vollständig lokale KI-Infrastrukturen</w:t>
      </w:r>
    </w:p>
    <w:p w:rsidR="004028E7" w:rsidRDefault="00084AF7">
      <w:pPr>
        <w:pStyle w:val="Dokumentstatus"/>
      </w:pPr>
      <w:r>
        <w:t>ÖFFENTLICH – organisationsneutrale Referenzvorlage</w:t>
      </w:r>
    </w:p>
    <w:p w:rsidR="004028E7" w:rsidRDefault="00084AF7">
      <w:pPr>
        <w:spacing w:after="360"/>
        <w:jc w:val="center"/>
      </w:pPr>
      <w:r>
        <w:t>Version 0.1.0 · Fachlicher Stichtag 03.09.2026</w:t>
      </w:r>
    </w:p>
    <w:p w:rsidR="004028E7" w:rsidRDefault="00084AF7">
      <w:r>
        <w:br w:type="page"/>
      </w:r>
    </w:p>
    <w:p w:rsidR="004028E7" w:rsidRDefault="00084AF7">
      <w:pPr>
        <w:pStyle w:val="Vorspannberschrift"/>
      </w:pPr>
      <w:r>
        <w:lastRenderedPageBreak/>
        <w:t>Dokumentenlenkung</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Festlegung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Dokumenttitel</w:t>
            </w:r>
          </w:p>
        </w:tc>
        <w:tc>
          <w:tcPr>
            <w:tcW w:w="6422" w:type="dxa"/>
            <w:tcMar>
              <w:top w:w="120" w:type="dxa"/>
              <w:left w:w="150" w:type="dxa"/>
              <w:bottom w:w="120" w:type="dxa"/>
              <w:right w:w="150" w:type="dxa"/>
            </w:tcMar>
            <w:vAlign w:val="center"/>
          </w:tcPr>
          <w:p w:rsidR="004028E7" w:rsidRDefault="00084AF7">
            <w:pPr>
              <w:pStyle w:val="Tabellentext"/>
            </w:pPr>
            <w:r>
              <w:t>Allgemeines KI-IT-Sicherheitskonzept</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Dokumentstatus</w:t>
            </w:r>
          </w:p>
        </w:tc>
        <w:tc>
          <w:tcPr>
            <w:tcW w:w="6422" w:type="dxa"/>
            <w:tcMar>
              <w:top w:w="120" w:type="dxa"/>
              <w:left w:w="150" w:type="dxa"/>
              <w:bottom w:w="120" w:type="dxa"/>
              <w:right w:w="150" w:type="dxa"/>
            </w:tcMar>
            <w:vAlign w:val="center"/>
          </w:tcPr>
          <w:p w:rsidR="004028E7" w:rsidRDefault="00084AF7">
            <w:pPr>
              <w:pStyle w:val="Tabellentext"/>
            </w:pPr>
            <w:r>
              <w:t>ÖFFENTLICH – organisationsneutrale Referenzvorlage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Version</w:t>
            </w:r>
          </w:p>
        </w:tc>
        <w:tc>
          <w:tcPr>
            <w:tcW w:w="6422" w:type="dxa"/>
            <w:tcMar>
              <w:top w:w="120" w:type="dxa"/>
              <w:left w:w="150" w:type="dxa"/>
              <w:bottom w:w="120" w:type="dxa"/>
              <w:right w:w="150" w:type="dxa"/>
            </w:tcMar>
            <w:vAlign w:val="center"/>
          </w:tcPr>
          <w:p w:rsidR="004028E7" w:rsidRDefault="00084AF7">
            <w:pPr>
              <w:pStyle w:val="Tabellentext"/>
            </w:pPr>
            <w:r>
              <w:t>0.1.0</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Fachlicher Stichtag</w:t>
            </w:r>
          </w:p>
        </w:tc>
        <w:tc>
          <w:tcPr>
            <w:tcW w:w="6422" w:type="dxa"/>
            <w:tcMar>
              <w:top w:w="120" w:type="dxa"/>
              <w:left w:w="150" w:type="dxa"/>
              <w:bottom w:w="120" w:type="dxa"/>
              <w:right w:w="150" w:type="dxa"/>
            </w:tcMar>
            <w:vAlign w:val="center"/>
          </w:tcPr>
          <w:p w:rsidR="004028E7" w:rsidRDefault="00084AF7">
            <w:pPr>
              <w:pStyle w:val="Tabellentext"/>
            </w:pPr>
            <w:r>
              <w:t>03.09.2026</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Normative Anforderungen</w:t>
            </w:r>
          </w:p>
        </w:tc>
        <w:tc>
          <w:tcPr>
            <w:tcW w:w="6422" w:type="dxa"/>
            <w:tcMar>
              <w:top w:w="120" w:type="dxa"/>
              <w:left w:w="150" w:type="dxa"/>
              <w:bottom w:w="120" w:type="dxa"/>
              <w:right w:w="150" w:type="dxa"/>
            </w:tcMar>
            <w:vAlign w:val="center"/>
          </w:tcPr>
          <w:p w:rsidR="004028E7" w:rsidRDefault="00084AF7">
            <w:pPr>
              <w:pStyle w:val="Tabellentext"/>
            </w:pPr>
            <w:r>
              <w:t>KI-IT-Sicherheitskatalog nach Open Security Controls Assessment Language (OSCAL)</w:t>
            </w:r>
            <w:r>
              <w:t xml:space="preserve"> 1.1.3</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OSCAL-Fassung</w:t>
            </w:r>
          </w:p>
        </w:tc>
        <w:tc>
          <w:tcPr>
            <w:tcW w:w="6422" w:type="dxa"/>
            <w:tcMar>
              <w:top w:w="120" w:type="dxa"/>
              <w:left w:w="150" w:type="dxa"/>
              <w:bottom w:w="120" w:type="dxa"/>
              <w:right w:w="150" w:type="dxa"/>
            </w:tcMar>
            <w:vAlign w:val="center"/>
          </w:tcPr>
          <w:p w:rsidR="004028E7" w:rsidRDefault="00084AF7">
            <w:pPr>
              <w:pStyle w:val="Tabellentext"/>
            </w:pPr>
            <w:r>
              <w:t>1.1.3</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Betriebsmodell</w:t>
            </w:r>
          </w:p>
        </w:tc>
        <w:tc>
          <w:tcPr>
            <w:tcW w:w="6422" w:type="dxa"/>
            <w:tcMar>
              <w:top w:w="120" w:type="dxa"/>
              <w:left w:w="150" w:type="dxa"/>
              <w:bottom w:w="120" w:type="dxa"/>
              <w:right w:w="150" w:type="dxa"/>
            </w:tcMar>
            <w:vAlign w:val="center"/>
          </w:tcPr>
          <w:p w:rsidR="004028E7" w:rsidRDefault="00084AF7">
            <w:pPr>
              <w:pStyle w:val="Tabellentext"/>
            </w:pPr>
            <w:r>
              <w:t>Vollständig lokal; externe Inferenz nicht anwendbar</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Modelländerung</w:t>
            </w:r>
          </w:p>
        </w:tc>
        <w:tc>
          <w:tcPr>
            <w:tcW w:w="6422" w:type="dxa"/>
            <w:tcMar>
              <w:top w:w="120" w:type="dxa"/>
              <w:left w:w="150" w:type="dxa"/>
              <w:bottom w:w="120" w:type="dxa"/>
              <w:right w:w="150" w:type="dxa"/>
            </w:tcMar>
            <w:vAlign w:val="center"/>
          </w:tcPr>
          <w:p w:rsidR="004028E7" w:rsidRDefault="00084AF7">
            <w:pPr>
              <w:pStyle w:val="Tabellentext"/>
            </w:pPr>
            <w:r>
              <w:t>Training und Feinabstimmung ausgeschlossen</w:t>
            </w:r>
          </w:p>
        </w:tc>
      </w:tr>
    </w:tbl>
    <w:p w:rsidR="004028E7" w:rsidRDefault="00084AF7">
      <w:r>
        <w:br w:type="page"/>
      </w:r>
    </w:p>
    <w:p w:rsidR="004028E7" w:rsidRDefault="00084AF7">
      <w:pPr>
        <w:pStyle w:val="Vorspannberschrift"/>
      </w:pPr>
      <w:r>
        <w:lastRenderedPageBreak/>
        <w:t>Inhaltsverzeichnis</w:t>
      </w:r>
    </w:p>
    <w:p w:rsidR="00084AF7" w:rsidRDefault="00084AF7">
      <w:pPr>
        <w:pStyle w:val="Verzeichnis1"/>
        <w:tabs>
          <w:tab w:val="clear" w:pos="9071"/>
          <w:tab w:val="right" w:leader="dot" w:pos="9062"/>
        </w:tabs>
        <w:rPr>
          <w:rFonts w:asciiTheme="minorHAnsi" w:eastAsiaTheme="minorEastAsia" w:hAnsiTheme="minorHAnsi"/>
          <w:noProof/>
          <w:color w:val="auto"/>
        </w:rPr>
      </w:pPr>
      <w:r>
        <w:fldChar w:fldCharType="begin"/>
      </w:r>
      <w:r>
        <w:instrText xml:space="preserve"> TOC \o "1-2" \h \z \u </w:instrText>
      </w:r>
      <w:r>
        <w:fldChar w:fldCharType="separate"/>
      </w:r>
      <w:hyperlink w:anchor="_Toc239335421" w:history="1">
        <w:r w:rsidRPr="008256B6">
          <w:rPr>
            <w:rStyle w:val="Hyperlink"/>
            <w:noProof/>
          </w:rPr>
          <w:t>1 Dokumentenstatus und Geltungsbereich</w:t>
        </w:r>
        <w:r>
          <w:rPr>
            <w:noProof/>
            <w:webHidden/>
          </w:rPr>
          <w:tab/>
        </w:r>
        <w:r>
          <w:rPr>
            <w:noProof/>
            <w:webHidden/>
          </w:rPr>
          <w:fldChar w:fldCharType="begin"/>
        </w:r>
        <w:r>
          <w:rPr>
            <w:noProof/>
            <w:webHidden/>
          </w:rPr>
          <w:instrText xml:space="preserve"> PAGEREF _Toc239335421 \h </w:instrText>
        </w:r>
        <w:r>
          <w:rPr>
            <w:noProof/>
            <w:webHidden/>
          </w:rPr>
        </w:r>
        <w:r>
          <w:rPr>
            <w:noProof/>
            <w:webHidden/>
          </w:rPr>
          <w:fldChar w:fldCharType="separate"/>
        </w:r>
        <w:r>
          <w:rPr>
            <w:noProof/>
            <w:webHidden/>
          </w:rPr>
          <w:t>4</w:t>
        </w:r>
        <w:r>
          <w:rPr>
            <w:noProof/>
            <w:webHidden/>
          </w:rPr>
          <w:fldChar w:fldCharType="end"/>
        </w:r>
      </w:hyperlink>
    </w:p>
    <w:p w:rsidR="00084AF7" w:rsidRDefault="00084AF7">
      <w:pPr>
        <w:pStyle w:val="Verzeichnis1"/>
        <w:tabs>
          <w:tab w:val="clear" w:pos="9071"/>
          <w:tab w:val="right" w:leader="dot" w:pos="9062"/>
        </w:tabs>
        <w:rPr>
          <w:rFonts w:asciiTheme="minorHAnsi" w:eastAsiaTheme="minorEastAsia" w:hAnsiTheme="minorHAnsi"/>
          <w:noProof/>
          <w:color w:val="auto"/>
        </w:rPr>
      </w:pPr>
      <w:hyperlink w:anchor="_Toc239335422" w:history="1">
        <w:r w:rsidRPr="008256B6">
          <w:rPr>
            <w:rStyle w:val="Hyperlink"/>
            <w:noProof/>
          </w:rPr>
          <w:t>2 Zweck, Zielgruppe und Abgrenzung</w:t>
        </w:r>
        <w:r>
          <w:rPr>
            <w:noProof/>
            <w:webHidden/>
          </w:rPr>
          <w:tab/>
        </w:r>
        <w:r>
          <w:rPr>
            <w:noProof/>
            <w:webHidden/>
          </w:rPr>
          <w:fldChar w:fldCharType="begin"/>
        </w:r>
        <w:r>
          <w:rPr>
            <w:noProof/>
            <w:webHidden/>
          </w:rPr>
          <w:instrText xml:space="preserve"> PAGEREF _Toc239335422 \h </w:instrText>
        </w:r>
        <w:r>
          <w:rPr>
            <w:noProof/>
            <w:webHidden/>
          </w:rPr>
        </w:r>
        <w:r>
          <w:rPr>
            <w:noProof/>
            <w:webHidden/>
          </w:rPr>
          <w:fldChar w:fldCharType="separate"/>
        </w:r>
        <w:r>
          <w:rPr>
            <w:noProof/>
            <w:webHidden/>
          </w:rPr>
          <w:t>5</w:t>
        </w:r>
        <w:r>
          <w:rPr>
            <w:noProof/>
            <w:webHidden/>
          </w:rPr>
          <w:fldChar w:fldCharType="end"/>
        </w:r>
      </w:hyperlink>
    </w:p>
    <w:p w:rsidR="00084AF7" w:rsidRDefault="00084AF7">
      <w:pPr>
        <w:pStyle w:val="Verzeichnis2"/>
        <w:tabs>
          <w:tab w:val="clear" w:pos="9071"/>
          <w:tab w:val="right" w:leader="dot" w:pos="9062"/>
        </w:tabs>
        <w:rPr>
          <w:rFonts w:asciiTheme="minorHAnsi" w:eastAsiaTheme="minorEastAsia" w:hAnsiTheme="minorHAnsi"/>
          <w:noProof/>
          <w:color w:val="auto"/>
        </w:rPr>
      </w:pPr>
      <w:hyperlink w:anchor="_Toc239335423" w:history="1">
        <w:r w:rsidRPr="008256B6">
          <w:rPr>
            <w:rStyle w:val="Hyperlink"/>
            <w:noProof/>
          </w:rPr>
          <w:t>2.1 Zentrale Begriffe</w:t>
        </w:r>
        <w:r>
          <w:rPr>
            <w:noProof/>
            <w:webHidden/>
          </w:rPr>
          <w:tab/>
        </w:r>
        <w:r>
          <w:rPr>
            <w:noProof/>
            <w:webHidden/>
          </w:rPr>
          <w:fldChar w:fldCharType="begin"/>
        </w:r>
        <w:r>
          <w:rPr>
            <w:noProof/>
            <w:webHidden/>
          </w:rPr>
          <w:instrText xml:space="preserve"> PAGEREF _Toc239335423 \h </w:instrText>
        </w:r>
        <w:r>
          <w:rPr>
            <w:noProof/>
            <w:webHidden/>
          </w:rPr>
        </w:r>
        <w:r>
          <w:rPr>
            <w:noProof/>
            <w:webHidden/>
          </w:rPr>
          <w:fldChar w:fldCharType="separate"/>
        </w:r>
        <w:r>
          <w:rPr>
            <w:noProof/>
            <w:webHidden/>
          </w:rPr>
          <w:t>5</w:t>
        </w:r>
        <w:r>
          <w:rPr>
            <w:noProof/>
            <w:webHidden/>
          </w:rPr>
          <w:fldChar w:fldCharType="end"/>
        </w:r>
      </w:hyperlink>
    </w:p>
    <w:p w:rsidR="00084AF7" w:rsidRDefault="00084AF7">
      <w:pPr>
        <w:pStyle w:val="Verzeichnis1"/>
        <w:tabs>
          <w:tab w:val="clear" w:pos="9071"/>
          <w:tab w:val="right" w:leader="dot" w:pos="9062"/>
        </w:tabs>
        <w:rPr>
          <w:rFonts w:asciiTheme="minorHAnsi" w:eastAsiaTheme="minorEastAsia" w:hAnsiTheme="minorHAnsi"/>
          <w:noProof/>
          <w:color w:val="auto"/>
        </w:rPr>
      </w:pPr>
      <w:hyperlink w:anchor="_Toc239335424" w:history="1">
        <w:r w:rsidRPr="008256B6">
          <w:rPr>
            <w:rStyle w:val="Hyperlink"/>
            <w:noProof/>
          </w:rPr>
          <w:t>3 Voraussetzungen des allgemeinen IT-Sicherheitskonzepts</w:t>
        </w:r>
        <w:r>
          <w:rPr>
            <w:noProof/>
            <w:webHidden/>
          </w:rPr>
          <w:tab/>
        </w:r>
        <w:r>
          <w:rPr>
            <w:noProof/>
            <w:webHidden/>
          </w:rPr>
          <w:fldChar w:fldCharType="begin"/>
        </w:r>
        <w:r>
          <w:rPr>
            <w:noProof/>
            <w:webHidden/>
          </w:rPr>
          <w:instrText xml:space="preserve"> PAGEREF _Toc239335424 \h </w:instrText>
        </w:r>
        <w:r>
          <w:rPr>
            <w:noProof/>
            <w:webHidden/>
          </w:rPr>
        </w:r>
        <w:r>
          <w:rPr>
            <w:noProof/>
            <w:webHidden/>
          </w:rPr>
          <w:fldChar w:fldCharType="separate"/>
        </w:r>
        <w:r>
          <w:rPr>
            <w:noProof/>
            <w:webHidden/>
          </w:rPr>
          <w:t>6</w:t>
        </w:r>
        <w:r>
          <w:rPr>
            <w:noProof/>
            <w:webHidden/>
          </w:rPr>
          <w:fldChar w:fldCharType="end"/>
        </w:r>
      </w:hyperlink>
    </w:p>
    <w:p w:rsidR="00084AF7" w:rsidRDefault="00084AF7">
      <w:pPr>
        <w:pStyle w:val="Verzeichnis1"/>
        <w:tabs>
          <w:tab w:val="clear" w:pos="9071"/>
          <w:tab w:val="right" w:leader="dot" w:pos="9062"/>
        </w:tabs>
        <w:rPr>
          <w:rFonts w:asciiTheme="minorHAnsi" w:eastAsiaTheme="minorEastAsia" w:hAnsiTheme="minorHAnsi"/>
          <w:noProof/>
          <w:color w:val="auto"/>
        </w:rPr>
      </w:pPr>
      <w:hyperlink w:anchor="_Toc239335425" w:history="1">
        <w:r w:rsidRPr="008256B6">
          <w:rPr>
            <w:rStyle w:val="Hyperlink"/>
            <w:noProof/>
          </w:rPr>
          <w:t>4 Lokale KI-Systemarchitektur</w:t>
        </w:r>
        <w:r>
          <w:rPr>
            <w:noProof/>
            <w:webHidden/>
          </w:rPr>
          <w:tab/>
        </w:r>
        <w:r>
          <w:rPr>
            <w:noProof/>
            <w:webHidden/>
          </w:rPr>
          <w:fldChar w:fldCharType="begin"/>
        </w:r>
        <w:r>
          <w:rPr>
            <w:noProof/>
            <w:webHidden/>
          </w:rPr>
          <w:instrText xml:space="preserve"> PAGEREF _Toc239335425 \h </w:instrText>
        </w:r>
        <w:r>
          <w:rPr>
            <w:noProof/>
            <w:webHidden/>
          </w:rPr>
        </w:r>
        <w:r>
          <w:rPr>
            <w:noProof/>
            <w:webHidden/>
          </w:rPr>
          <w:fldChar w:fldCharType="separate"/>
        </w:r>
        <w:r>
          <w:rPr>
            <w:noProof/>
            <w:webHidden/>
          </w:rPr>
          <w:t>7</w:t>
        </w:r>
        <w:r>
          <w:rPr>
            <w:noProof/>
            <w:webHidden/>
          </w:rPr>
          <w:fldChar w:fldCharType="end"/>
        </w:r>
      </w:hyperlink>
    </w:p>
    <w:p w:rsidR="00084AF7" w:rsidRDefault="00084AF7">
      <w:pPr>
        <w:pStyle w:val="Verzeichnis1"/>
        <w:tabs>
          <w:tab w:val="clear" w:pos="9071"/>
          <w:tab w:val="right" w:leader="dot" w:pos="9062"/>
        </w:tabs>
        <w:rPr>
          <w:rFonts w:asciiTheme="minorHAnsi" w:eastAsiaTheme="minorEastAsia" w:hAnsiTheme="minorHAnsi"/>
          <w:noProof/>
          <w:color w:val="auto"/>
        </w:rPr>
      </w:pPr>
      <w:hyperlink w:anchor="_Toc239335426" w:history="1">
        <w:r w:rsidRPr="008256B6">
          <w:rPr>
            <w:rStyle w:val="Hyperlink"/>
            <w:noProof/>
          </w:rPr>
          <w:t>5 Systemgrenzen, Vertrauenszonen und Datenflüsse</w:t>
        </w:r>
        <w:r>
          <w:rPr>
            <w:noProof/>
            <w:webHidden/>
          </w:rPr>
          <w:tab/>
        </w:r>
        <w:r>
          <w:rPr>
            <w:noProof/>
            <w:webHidden/>
          </w:rPr>
          <w:fldChar w:fldCharType="begin"/>
        </w:r>
        <w:r>
          <w:rPr>
            <w:noProof/>
            <w:webHidden/>
          </w:rPr>
          <w:instrText xml:space="preserve"> PAGEREF _Toc239335426 \h </w:instrText>
        </w:r>
        <w:r>
          <w:rPr>
            <w:noProof/>
            <w:webHidden/>
          </w:rPr>
        </w:r>
        <w:r>
          <w:rPr>
            <w:noProof/>
            <w:webHidden/>
          </w:rPr>
          <w:fldChar w:fldCharType="separate"/>
        </w:r>
        <w:r>
          <w:rPr>
            <w:noProof/>
            <w:webHidden/>
          </w:rPr>
          <w:t>8</w:t>
        </w:r>
        <w:r>
          <w:rPr>
            <w:noProof/>
            <w:webHidden/>
          </w:rPr>
          <w:fldChar w:fldCharType="end"/>
        </w:r>
      </w:hyperlink>
    </w:p>
    <w:p w:rsidR="00084AF7" w:rsidRDefault="00084AF7">
      <w:pPr>
        <w:pStyle w:val="Verzeichnis2"/>
        <w:tabs>
          <w:tab w:val="clear" w:pos="9071"/>
          <w:tab w:val="right" w:leader="dot" w:pos="9062"/>
        </w:tabs>
        <w:rPr>
          <w:rFonts w:asciiTheme="minorHAnsi" w:eastAsiaTheme="minorEastAsia" w:hAnsiTheme="minorHAnsi"/>
          <w:noProof/>
          <w:color w:val="auto"/>
        </w:rPr>
      </w:pPr>
      <w:hyperlink w:anchor="_Toc239335427" w:history="1">
        <w:r w:rsidRPr="008256B6">
          <w:rPr>
            <w:rStyle w:val="Hyperlink"/>
            <w:noProof/>
          </w:rPr>
          <w:t>5.1 Kommunikations- und Importregeln</w:t>
        </w:r>
        <w:r>
          <w:rPr>
            <w:noProof/>
            <w:webHidden/>
          </w:rPr>
          <w:tab/>
        </w:r>
        <w:r>
          <w:rPr>
            <w:noProof/>
            <w:webHidden/>
          </w:rPr>
          <w:fldChar w:fldCharType="begin"/>
        </w:r>
        <w:r>
          <w:rPr>
            <w:noProof/>
            <w:webHidden/>
          </w:rPr>
          <w:instrText xml:space="preserve"> PAGEREF _Toc239335427 \h </w:instrText>
        </w:r>
        <w:r>
          <w:rPr>
            <w:noProof/>
            <w:webHidden/>
          </w:rPr>
        </w:r>
        <w:r>
          <w:rPr>
            <w:noProof/>
            <w:webHidden/>
          </w:rPr>
          <w:fldChar w:fldCharType="separate"/>
        </w:r>
        <w:r>
          <w:rPr>
            <w:noProof/>
            <w:webHidden/>
          </w:rPr>
          <w:t>8</w:t>
        </w:r>
        <w:r>
          <w:rPr>
            <w:noProof/>
            <w:webHidden/>
          </w:rPr>
          <w:fldChar w:fldCharType="end"/>
        </w:r>
      </w:hyperlink>
    </w:p>
    <w:p w:rsidR="00084AF7" w:rsidRDefault="00084AF7">
      <w:pPr>
        <w:pStyle w:val="Verzeichnis1"/>
        <w:tabs>
          <w:tab w:val="clear" w:pos="9071"/>
          <w:tab w:val="right" w:leader="dot" w:pos="9062"/>
        </w:tabs>
        <w:rPr>
          <w:rFonts w:asciiTheme="minorHAnsi" w:eastAsiaTheme="minorEastAsia" w:hAnsiTheme="minorHAnsi"/>
          <w:noProof/>
          <w:color w:val="auto"/>
        </w:rPr>
      </w:pPr>
      <w:hyperlink w:anchor="_Toc239335428" w:history="1">
        <w:r w:rsidRPr="008256B6">
          <w:rPr>
            <w:rStyle w:val="Hyperlink"/>
            <w:noProof/>
          </w:rPr>
          <w:t>6 Rechts-, Normen- und Anwendbarkeitsmatrix</w:t>
        </w:r>
        <w:r>
          <w:rPr>
            <w:noProof/>
            <w:webHidden/>
          </w:rPr>
          <w:tab/>
        </w:r>
        <w:r>
          <w:rPr>
            <w:noProof/>
            <w:webHidden/>
          </w:rPr>
          <w:fldChar w:fldCharType="begin"/>
        </w:r>
        <w:r>
          <w:rPr>
            <w:noProof/>
            <w:webHidden/>
          </w:rPr>
          <w:instrText xml:space="preserve"> PAGEREF _Toc239335428 \h </w:instrText>
        </w:r>
        <w:r>
          <w:rPr>
            <w:noProof/>
            <w:webHidden/>
          </w:rPr>
        </w:r>
        <w:r>
          <w:rPr>
            <w:noProof/>
            <w:webHidden/>
          </w:rPr>
          <w:fldChar w:fldCharType="separate"/>
        </w:r>
        <w:r>
          <w:rPr>
            <w:noProof/>
            <w:webHidden/>
          </w:rPr>
          <w:t>10</w:t>
        </w:r>
        <w:r>
          <w:rPr>
            <w:noProof/>
            <w:webHidden/>
          </w:rPr>
          <w:fldChar w:fldCharType="end"/>
        </w:r>
      </w:hyperlink>
    </w:p>
    <w:p w:rsidR="00084AF7" w:rsidRDefault="00084AF7">
      <w:pPr>
        <w:pStyle w:val="Verzeichnis1"/>
        <w:tabs>
          <w:tab w:val="clear" w:pos="9071"/>
          <w:tab w:val="right" w:leader="dot" w:pos="9062"/>
        </w:tabs>
        <w:rPr>
          <w:rFonts w:asciiTheme="minorHAnsi" w:eastAsiaTheme="minorEastAsia" w:hAnsiTheme="minorHAnsi"/>
          <w:noProof/>
          <w:color w:val="auto"/>
        </w:rPr>
      </w:pPr>
      <w:hyperlink w:anchor="_Toc239335429" w:history="1">
        <w:r w:rsidRPr="008256B6">
          <w:rPr>
            <w:rStyle w:val="Hyperlink"/>
            <w:noProof/>
          </w:rPr>
          <w:t>7 Steuerung, Rollen und Verantwortlichkeiten</w:t>
        </w:r>
        <w:r>
          <w:rPr>
            <w:noProof/>
            <w:webHidden/>
          </w:rPr>
          <w:tab/>
        </w:r>
        <w:r>
          <w:rPr>
            <w:noProof/>
            <w:webHidden/>
          </w:rPr>
          <w:fldChar w:fldCharType="begin"/>
        </w:r>
        <w:r>
          <w:rPr>
            <w:noProof/>
            <w:webHidden/>
          </w:rPr>
          <w:instrText xml:space="preserve"> PAGEREF _Toc239335429 \h </w:instrText>
        </w:r>
        <w:r>
          <w:rPr>
            <w:noProof/>
            <w:webHidden/>
          </w:rPr>
        </w:r>
        <w:r>
          <w:rPr>
            <w:noProof/>
            <w:webHidden/>
          </w:rPr>
          <w:fldChar w:fldCharType="separate"/>
        </w:r>
        <w:r>
          <w:rPr>
            <w:noProof/>
            <w:webHidden/>
          </w:rPr>
          <w:t>11</w:t>
        </w:r>
        <w:r>
          <w:rPr>
            <w:noProof/>
            <w:webHidden/>
          </w:rPr>
          <w:fldChar w:fldCharType="end"/>
        </w:r>
      </w:hyperlink>
    </w:p>
    <w:p w:rsidR="00084AF7" w:rsidRDefault="00084AF7">
      <w:pPr>
        <w:pStyle w:val="Verzeichnis1"/>
        <w:tabs>
          <w:tab w:val="clear" w:pos="9071"/>
          <w:tab w:val="right" w:leader="dot" w:pos="9062"/>
        </w:tabs>
        <w:rPr>
          <w:rFonts w:asciiTheme="minorHAnsi" w:eastAsiaTheme="minorEastAsia" w:hAnsiTheme="minorHAnsi"/>
          <w:noProof/>
          <w:color w:val="auto"/>
        </w:rPr>
      </w:pPr>
      <w:hyperlink w:anchor="_Toc239335430" w:history="1">
        <w:r w:rsidRPr="008256B6">
          <w:rPr>
            <w:rStyle w:val="Hyperlink"/>
            <w:noProof/>
          </w:rPr>
          <w:t>8 KI-Risiko- und Bedrohungsmodell</w:t>
        </w:r>
        <w:r>
          <w:rPr>
            <w:noProof/>
            <w:webHidden/>
          </w:rPr>
          <w:tab/>
        </w:r>
        <w:r>
          <w:rPr>
            <w:noProof/>
            <w:webHidden/>
          </w:rPr>
          <w:fldChar w:fldCharType="begin"/>
        </w:r>
        <w:r>
          <w:rPr>
            <w:noProof/>
            <w:webHidden/>
          </w:rPr>
          <w:instrText xml:space="preserve"> PAGEREF _Toc239335430 \h </w:instrText>
        </w:r>
        <w:r>
          <w:rPr>
            <w:noProof/>
            <w:webHidden/>
          </w:rPr>
        </w:r>
        <w:r>
          <w:rPr>
            <w:noProof/>
            <w:webHidden/>
          </w:rPr>
          <w:fldChar w:fldCharType="separate"/>
        </w:r>
        <w:r>
          <w:rPr>
            <w:noProof/>
            <w:webHidden/>
          </w:rPr>
          <w:t>12</w:t>
        </w:r>
        <w:r>
          <w:rPr>
            <w:noProof/>
            <w:webHidden/>
          </w:rPr>
          <w:fldChar w:fldCharType="end"/>
        </w:r>
      </w:hyperlink>
    </w:p>
    <w:p w:rsidR="00084AF7" w:rsidRDefault="00084AF7">
      <w:pPr>
        <w:pStyle w:val="Verzeichnis2"/>
        <w:tabs>
          <w:tab w:val="clear" w:pos="9071"/>
          <w:tab w:val="right" w:leader="dot" w:pos="9062"/>
        </w:tabs>
        <w:rPr>
          <w:rFonts w:asciiTheme="minorHAnsi" w:eastAsiaTheme="minorEastAsia" w:hAnsiTheme="minorHAnsi"/>
          <w:noProof/>
          <w:color w:val="auto"/>
        </w:rPr>
      </w:pPr>
      <w:hyperlink w:anchor="_Toc239335431" w:history="1">
        <w:r w:rsidRPr="008256B6">
          <w:rPr>
            <w:rStyle w:val="Hyperlink"/>
            <w:noProof/>
          </w:rPr>
          <w:t>8.1 Bewertungsverfahren</w:t>
        </w:r>
        <w:r>
          <w:rPr>
            <w:noProof/>
            <w:webHidden/>
          </w:rPr>
          <w:tab/>
        </w:r>
        <w:r>
          <w:rPr>
            <w:noProof/>
            <w:webHidden/>
          </w:rPr>
          <w:fldChar w:fldCharType="begin"/>
        </w:r>
        <w:r>
          <w:rPr>
            <w:noProof/>
            <w:webHidden/>
          </w:rPr>
          <w:instrText xml:space="preserve"> PAGEREF _Toc239335431 \h </w:instrText>
        </w:r>
        <w:r>
          <w:rPr>
            <w:noProof/>
            <w:webHidden/>
          </w:rPr>
        </w:r>
        <w:r>
          <w:rPr>
            <w:noProof/>
            <w:webHidden/>
          </w:rPr>
          <w:fldChar w:fldCharType="separate"/>
        </w:r>
        <w:r>
          <w:rPr>
            <w:noProof/>
            <w:webHidden/>
          </w:rPr>
          <w:t>12</w:t>
        </w:r>
        <w:r>
          <w:rPr>
            <w:noProof/>
            <w:webHidden/>
          </w:rPr>
          <w:fldChar w:fldCharType="end"/>
        </w:r>
      </w:hyperlink>
    </w:p>
    <w:p w:rsidR="00084AF7" w:rsidRDefault="00084AF7">
      <w:pPr>
        <w:pStyle w:val="Verzeichnis2"/>
        <w:tabs>
          <w:tab w:val="clear" w:pos="9071"/>
          <w:tab w:val="right" w:leader="dot" w:pos="9062"/>
        </w:tabs>
        <w:rPr>
          <w:rFonts w:asciiTheme="minorHAnsi" w:eastAsiaTheme="minorEastAsia" w:hAnsiTheme="minorHAnsi"/>
          <w:noProof/>
          <w:color w:val="auto"/>
        </w:rPr>
      </w:pPr>
      <w:hyperlink w:anchor="_Toc239335432" w:history="1">
        <w:r w:rsidRPr="008256B6">
          <w:rPr>
            <w:rStyle w:val="Hyperlink"/>
            <w:noProof/>
          </w:rPr>
          <w:t>8.2 Bewertungsmaßstab und Freigabegrenzen</w:t>
        </w:r>
        <w:r>
          <w:rPr>
            <w:noProof/>
            <w:webHidden/>
          </w:rPr>
          <w:tab/>
        </w:r>
        <w:r>
          <w:rPr>
            <w:noProof/>
            <w:webHidden/>
          </w:rPr>
          <w:fldChar w:fldCharType="begin"/>
        </w:r>
        <w:r>
          <w:rPr>
            <w:noProof/>
            <w:webHidden/>
          </w:rPr>
          <w:instrText xml:space="preserve"> PAGEREF _Toc239335432 \h </w:instrText>
        </w:r>
        <w:r>
          <w:rPr>
            <w:noProof/>
            <w:webHidden/>
          </w:rPr>
        </w:r>
        <w:r>
          <w:rPr>
            <w:noProof/>
            <w:webHidden/>
          </w:rPr>
          <w:fldChar w:fldCharType="separate"/>
        </w:r>
        <w:r>
          <w:rPr>
            <w:noProof/>
            <w:webHidden/>
          </w:rPr>
          <w:t>12</w:t>
        </w:r>
        <w:r>
          <w:rPr>
            <w:noProof/>
            <w:webHidden/>
          </w:rPr>
          <w:fldChar w:fldCharType="end"/>
        </w:r>
      </w:hyperlink>
    </w:p>
    <w:p w:rsidR="00084AF7" w:rsidRDefault="00084AF7">
      <w:pPr>
        <w:pStyle w:val="Verzeichnis2"/>
        <w:tabs>
          <w:tab w:val="clear" w:pos="9071"/>
          <w:tab w:val="right" w:leader="dot" w:pos="9062"/>
        </w:tabs>
        <w:rPr>
          <w:rFonts w:asciiTheme="minorHAnsi" w:eastAsiaTheme="minorEastAsia" w:hAnsiTheme="minorHAnsi"/>
          <w:noProof/>
          <w:color w:val="auto"/>
        </w:rPr>
      </w:pPr>
      <w:hyperlink w:anchor="_Toc239335433" w:history="1">
        <w:r w:rsidRPr="008256B6">
          <w:rPr>
            <w:rStyle w:val="Hyperlink"/>
            <w:noProof/>
          </w:rPr>
          <w:t>8.3 Risikoregister der Standardarchitektur</w:t>
        </w:r>
        <w:r>
          <w:rPr>
            <w:noProof/>
            <w:webHidden/>
          </w:rPr>
          <w:tab/>
        </w:r>
        <w:r>
          <w:rPr>
            <w:noProof/>
            <w:webHidden/>
          </w:rPr>
          <w:fldChar w:fldCharType="begin"/>
        </w:r>
        <w:r>
          <w:rPr>
            <w:noProof/>
            <w:webHidden/>
          </w:rPr>
          <w:instrText xml:space="preserve"> PAGEREF _Toc239335433 \h </w:instrText>
        </w:r>
        <w:r>
          <w:rPr>
            <w:noProof/>
            <w:webHidden/>
          </w:rPr>
        </w:r>
        <w:r>
          <w:rPr>
            <w:noProof/>
            <w:webHidden/>
          </w:rPr>
          <w:fldChar w:fldCharType="separate"/>
        </w:r>
        <w:r>
          <w:rPr>
            <w:noProof/>
            <w:webHidden/>
          </w:rPr>
          <w:t>13</w:t>
        </w:r>
        <w:r>
          <w:rPr>
            <w:noProof/>
            <w:webHidden/>
          </w:rPr>
          <w:fldChar w:fldCharType="end"/>
        </w:r>
      </w:hyperlink>
    </w:p>
    <w:p w:rsidR="00084AF7" w:rsidRDefault="00084AF7">
      <w:pPr>
        <w:pStyle w:val="Verzeichnis1"/>
        <w:tabs>
          <w:tab w:val="clear" w:pos="9071"/>
          <w:tab w:val="right" w:leader="dot" w:pos="9062"/>
        </w:tabs>
        <w:rPr>
          <w:rFonts w:asciiTheme="minorHAnsi" w:eastAsiaTheme="minorEastAsia" w:hAnsiTheme="minorHAnsi"/>
          <w:noProof/>
          <w:color w:val="auto"/>
        </w:rPr>
      </w:pPr>
      <w:hyperlink w:anchor="_Toc239335434" w:history="1">
        <w:r w:rsidRPr="008256B6">
          <w:rPr>
            <w:rStyle w:val="Hyperlink"/>
            <w:noProof/>
          </w:rPr>
          <w:t>9 KI-spezifische Sicherheitsmaßnahmen</w:t>
        </w:r>
        <w:r>
          <w:rPr>
            <w:noProof/>
            <w:webHidden/>
          </w:rPr>
          <w:tab/>
        </w:r>
        <w:r>
          <w:rPr>
            <w:noProof/>
            <w:webHidden/>
          </w:rPr>
          <w:fldChar w:fldCharType="begin"/>
        </w:r>
        <w:r>
          <w:rPr>
            <w:noProof/>
            <w:webHidden/>
          </w:rPr>
          <w:instrText xml:space="preserve"> PAGEREF _Toc239335434 \h </w:instrText>
        </w:r>
        <w:r>
          <w:rPr>
            <w:noProof/>
            <w:webHidden/>
          </w:rPr>
        </w:r>
        <w:r>
          <w:rPr>
            <w:noProof/>
            <w:webHidden/>
          </w:rPr>
          <w:fldChar w:fldCharType="separate"/>
        </w:r>
        <w:r>
          <w:rPr>
            <w:noProof/>
            <w:webHidden/>
          </w:rPr>
          <w:t>15</w:t>
        </w:r>
        <w:r>
          <w:rPr>
            <w:noProof/>
            <w:webHidden/>
          </w:rPr>
          <w:fldChar w:fldCharType="end"/>
        </w:r>
      </w:hyperlink>
    </w:p>
    <w:p w:rsidR="00084AF7" w:rsidRDefault="00084AF7">
      <w:pPr>
        <w:pStyle w:val="Verzeichnis2"/>
        <w:tabs>
          <w:tab w:val="clear" w:pos="9071"/>
          <w:tab w:val="right" w:leader="dot" w:pos="9062"/>
        </w:tabs>
        <w:rPr>
          <w:rFonts w:asciiTheme="minorHAnsi" w:eastAsiaTheme="minorEastAsia" w:hAnsiTheme="minorHAnsi"/>
          <w:noProof/>
          <w:color w:val="auto"/>
        </w:rPr>
      </w:pPr>
      <w:hyperlink w:anchor="_Toc239335435" w:history="1">
        <w:r w:rsidRPr="008256B6">
          <w:rPr>
            <w:rStyle w:val="Hyperlink"/>
            <w:noProof/>
          </w:rPr>
          <w:t>9.1 Geltungsbereich und Abhängigkeit vom Basis-Sicherheitskonzept</w:t>
        </w:r>
        <w:r>
          <w:rPr>
            <w:noProof/>
            <w:webHidden/>
          </w:rPr>
          <w:tab/>
        </w:r>
        <w:r>
          <w:rPr>
            <w:noProof/>
            <w:webHidden/>
          </w:rPr>
          <w:fldChar w:fldCharType="begin"/>
        </w:r>
        <w:r>
          <w:rPr>
            <w:noProof/>
            <w:webHidden/>
          </w:rPr>
          <w:instrText xml:space="preserve"> PAGEREF _Toc239335435 \h </w:instrText>
        </w:r>
        <w:r>
          <w:rPr>
            <w:noProof/>
            <w:webHidden/>
          </w:rPr>
        </w:r>
        <w:r>
          <w:rPr>
            <w:noProof/>
            <w:webHidden/>
          </w:rPr>
          <w:fldChar w:fldCharType="separate"/>
        </w:r>
        <w:r>
          <w:rPr>
            <w:noProof/>
            <w:webHidden/>
          </w:rPr>
          <w:t>15</w:t>
        </w:r>
        <w:r>
          <w:rPr>
            <w:noProof/>
            <w:webHidden/>
          </w:rPr>
          <w:fldChar w:fldCharType="end"/>
        </w:r>
      </w:hyperlink>
    </w:p>
    <w:p w:rsidR="00084AF7" w:rsidRDefault="00084AF7">
      <w:pPr>
        <w:pStyle w:val="Verzeichnis2"/>
        <w:tabs>
          <w:tab w:val="clear" w:pos="9071"/>
          <w:tab w:val="right" w:leader="dot" w:pos="9062"/>
        </w:tabs>
        <w:rPr>
          <w:rFonts w:asciiTheme="minorHAnsi" w:eastAsiaTheme="minorEastAsia" w:hAnsiTheme="minorHAnsi"/>
          <w:noProof/>
          <w:color w:val="auto"/>
        </w:rPr>
      </w:pPr>
      <w:hyperlink w:anchor="_Toc239335436" w:history="1">
        <w:r w:rsidRPr="008256B6">
          <w:rPr>
            <w:rStyle w:val="Hyperlink"/>
            <w:noProof/>
          </w:rPr>
          <w:t>9.2 KI-Steuerung, Inventar, Rollen und Nutzungsgenehmigung</w:t>
        </w:r>
        <w:r>
          <w:rPr>
            <w:noProof/>
            <w:webHidden/>
          </w:rPr>
          <w:tab/>
        </w:r>
        <w:r>
          <w:rPr>
            <w:noProof/>
            <w:webHidden/>
          </w:rPr>
          <w:fldChar w:fldCharType="begin"/>
        </w:r>
        <w:r>
          <w:rPr>
            <w:noProof/>
            <w:webHidden/>
          </w:rPr>
          <w:instrText xml:space="preserve"> PAGEREF _Toc239335436 \h </w:instrText>
        </w:r>
        <w:r>
          <w:rPr>
            <w:noProof/>
            <w:webHidden/>
          </w:rPr>
        </w:r>
        <w:r>
          <w:rPr>
            <w:noProof/>
            <w:webHidden/>
          </w:rPr>
          <w:fldChar w:fldCharType="separate"/>
        </w:r>
        <w:r>
          <w:rPr>
            <w:noProof/>
            <w:webHidden/>
          </w:rPr>
          <w:t>17</w:t>
        </w:r>
        <w:r>
          <w:rPr>
            <w:noProof/>
            <w:webHidden/>
          </w:rPr>
          <w:fldChar w:fldCharType="end"/>
        </w:r>
      </w:hyperlink>
    </w:p>
    <w:p w:rsidR="00084AF7" w:rsidRDefault="00084AF7">
      <w:pPr>
        <w:pStyle w:val="Verzeichnis2"/>
        <w:tabs>
          <w:tab w:val="clear" w:pos="9071"/>
          <w:tab w:val="right" w:leader="dot" w:pos="9062"/>
        </w:tabs>
        <w:rPr>
          <w:rFonts w:asciiTheme="minorHAnsi" w:eastAsiaTheme="minorEastAsia" w:hAnsiTheme="minorHAnsi"/>
          <w:noProof/>
          <w:color w:val="auto"/>
        </w:rPr>
      </w:pPr>
      <w:hyperlink w:anchor="_Toc239335437" w:history="1">
        <w:r w:rsidRPr="008256B6">
          <w:rPr>
            <w:rStyle w:val="Hyperlink"/>
            <w:noProof/>
          </w:rPr>
          <w:t>9.3 Recht, Datenschutz, Mitbestimmung, Schutzbedarf und Geheimschutzfreigaben</w:t>
        </w:r>
        <w:r>
          <w:rPr>
            <w:noProof/>
            <w:webHidden/>
          </w:rPr>
          <w:tab/>
        </w:r>
        <w:r>
          <w:rPr>
            <w:noProof/>
            <w:webHidden/>
          </w:rPr>
          <w:fldChar w:fldCharType="begin"/>
        </w:r>
        <w:r>
          <w:rPr>
            <w:noProof/>
            <w:webHidden/>
          </w:rPr>
          <w:instrText xml:space="preserve"> PAGEREF _Toc239335437 \h </w:instrText>
        </w:r>
        <w:r>
          <w:rPr>
            <w:noProof/>
            <w:webHidden/>
          </w:rPr>
        </w:r>
        <w:r>
          <w:rPr>
            <w:noProof/>
            <w:webHidden/>
          </w:rPr>
          <w:fldChar w:fldCharType="separate"/>
        </w:r>
        <w:r>
          <w:rPr>
            <w:noProof/>
            <w:webHidden/>
          </w:rPr>
          <w:t>20</w:t>
        </w:r>
        <w:r>
          <w:rPr>
            <w:noProof/>
            <w:webHidden/>
          </w:rPr>
          <w:fldChar w:fldCharType="end"/>
        </w:r>
      </w:hyperlink>
    </w:p>
    <w:p w:rsidR="00084AF7" w:rsidRDefault="00084AF7">
      <w:pPr>
        <w:pStyle w:val="Verzeichnis2"/>
        <w:tabs>
          <w:tab w:val="clear" w:pos="9071"/>
          <w:tab w:val="right" w:leader="dot" w:pos="9062"/>
        </w:tabs>
        <w:rPr>
          <w:rFonts w:asciiTheme="minorHAnsi" w:eastAsiaTheme="minorEastAsia" w:hAnsiTheme="minorHAnsi"/>
          <w:noProof/>
          <w:color w:val="auto"/>
        </w:rPr>
      </w:pPr>
      <w:hyperlink w:anchor="_Toc239335438" w:history="1">
        <w:r w:rsidRPr="008256B6">
          <w:rPr>
            <w:rStyle w:val="Hyperlink"/>
            <w:noProof/>
          </w:rPr>
          <w:t>9.4 Lokale Systemarchitektur und Vertrauensgrenzen</w:t>
        </w:r>
        <w:r>
          <w:rPr>
            <w:noProof/>
            <w:webHidden/>
          </w:rPr>
          <w:tab/>
        </w:r>
        <w:r>
          <w:rPr>
            <w:noProof/>
            <w:webHidden/>
          </w:rPr>
          <w:fldChar w:fldCharType="begin"/>
        </w:r>
        <w:r>
          <w:rPr>
            <w:noProof/>
            <w:webHidden/>
          </w:rPr>
          <w:instrText xml:space="preserve"> PAGEREF _Toc239335438 \h </w:instrText>
        </w:r>
        <w:r>
          <w:rPr>
            <w:noProof/>
            <w:webHidden/>
          </w:rPr>
        </w:r>
        <w:r>
          <w:rPr>
            <w:noProof/>
            <w:webHidden/>
          </w:rPr>
          <w:fldChar w:fldCharType="separate"/>
        </w:r>
        <w:r>
          <w:rPr>
            <w:noProof/>
            <w:webHidden/>
          </w:rPr>
          <w:t>22</w:t>
        </w:r>
        <w:r>
          <w:rPr>
            <w:noProof/>
            <w:webHidden/>
          </w:rPr>
          <w:fldChar w:fldCharType="end"/>
        </w:r>
      </w:hyperlink>
    </w:p>
    <w:p w:rsidR="00084AF7" w:rsidRDefault="00084AF7">
      <w:pPr>
        <w:pStyle w:val="Verzeichnis2"/>
        <w:tabs>
          <w:tab w:val="clear" w:pos="9071"/>
          <w:tab w:val="right" w:leader="dot" w:pos="9062"/>
        </w:tabs>
        <w:rPr>
          <w:rFonts w:asciiTheme="minorHAnsi" w:eastAsiaTheme="minorEastAsia" w:hAnsiTheme="minorHAnsi"/>
          <w:noProof/>
          <w:color w:val="auto"/>
        </w:rPr>
      </w:pPr>
      <w:hyperlink w:anchor="_Toc239335439" w:history="1">
        <w:r w:rsidRPr="008256B6">
          <w:rPr>
            <w:rStyle w:val="Hyperlink"/>
            <w:noProof/>
          </w:rPr>
          <w:t>9.5 Container-, Inferenz- und API-Sicherheit</w:t>
        </w:r>
        <w:r>
          <w:rPr>
            <w:noProof/>
            <w:webHidden/>
          </w:rPr>
          <w:tab/>
        </w:r>
        <w:r>
          <w:rPr>
            <w:noProof/>
            <w:webHidden/>
          </w:rPr>
          <w:fldChar w:fldCharType="begin"/>
        </w:r>
        <w:r>
          <w:rPr>
            <w:noProof/>
            <w:webHidden/>
          </w:rPr>
          <w:instrText xml:space="preserve"> PAGEREF _Toc239335439 \h </w:instrText>
        </w:r>
        <w:r>
          <w:rPr>
            <w:noProof/>
            <w:webHidden/>
          </w:rPr>
        </w:r>
        <w:r>
          <w:rPr>
            <w:noProof/>
            <w:webHidden/>
          </w:rPr>
          <w:fldChar w:fldCharType="separate"/>
        </w:r>
        <w:r>
          <w:rPr>
            <w:noProof/>
            <w:webHidden/>
          </w:rPr>
          <w:t>24</w:t>
        </w:r>
        <w:r>
          <w:rPr>
            <w:noProof/>
            <w:webHidden/>
          </w:rPr>
          <w:fldChar w:fldCharType="end"/>
        </w:r>
      </w:hyperlink>
    </w:p>
    <w:p w:rsidR="00084AF7" w:rsidRDefault="00084AF7">
      <w:pPr>
        <w:pStyle w:val="Verzeichnis2"/>
        <w:tabs>
          <w:tab w:val="clear" w:pos="9071"/>
          <w:tab w:val="right" w:leader="dot" w:pos="9062"/>
        </w:tabs>
        <w:rPr>
          <w:rFonts w:asciiTheme="minorHAnsi" w:eastAsiaTheme="minorEastAsia" w:hAnsiTheme="minorHAnsi"/>
          <w:noProof/>
          <w:color w:val="auto"/>
        </w:rPr>
      </w:pPr>
      <w:hyperlink w:anchor="_Toc239335440" w:history="1">
        <w:r w:rsidRPr="008256B6">
          <w:rPr>
            <w:rStyle w:val="Hyperlink"/>
            <w:noProof/>
          </w:rPr>
          <w:t>9.6 Modellbeschaffung, Herkunftsnachweis, Integrität und Austausch</w:t>
        </w:r>
        <w:r>
          <w:rPr>
            <w:noProof/>
            <w:webHidden/>
          </w:rPr>
          <w:tab/>
        </w:r>
        <w:r>
          <w:rPr>
            <w:noProof/>
            <w:webHidden/>
          </w:rPr>
          <w:fldChar w:fldCharType="begin"/>
        </w:r>
        <w:r>
          <w:rPr>
            <w:noProof/>
            <w:webHidden/>
          </w:rPr>
          <w:instrText xml:space="preserve"> PAGEREF _Toc239335440 \h </w:instrText>
        </w:r>
        <w:r>
          <w:rPr>
            <w:noProof/>
            <w:webHidden/>
          </w:rPr>
        </w:r>
        <w:r>
          <w:rPr>
            <w:noProof/>
            <w:webHidden/>
          </w:rPr>
          <w:fldChar w:fldCharType="separate"/>
        </w:r>
        <w:r>
          <w:rPr>
            <w:noProof/>
            <w:webHidden/>
          </w:rPr>
          <w:t>28</w:t>
        </w:r>
        <w:r>
          <w:rPr>
            <w:noProof/>
            <w:webHidden/>
          </w:rPr>
          <w:fldChar w:fldCharType="end"/>
        </w:r>
      </w:hyperlink>
    </w:p>
    <w:p w:rsidR="00084AF7" w:rsidRDefault="00084AF7">
      <w:pPr>
        <w:pStyle w:val="Verzeichnis2"/>
        <w:tabs>
          <w:tab w:val="clear" w:pos="9071"/>
          <w:tab w:val="right" w:leader="dot" w:pos="9062"/>
        </w:tabs>
        <w:rPr>
          <w:rFonts w:asciiTheme="minorHAnsi" w:eastAsiaTheme="minorEastAsia" w:hAnsiTheme="minorHAnsi"/>
          <w:noProof/>
          <w:color w:val="auto"/>
        </w:rPr>
      </w:pPr>
      <w:hyperlink w:anchor="_Toc239335441" w:history="1">
        <w:r w:rsidRPr="008256B6">
          <w:rPr>
            <w:rStyle w:val="Hyperlink"/>
            <w:noProof/>
          </w:rPr>
          <w:t>9.7 Ausdrückliches Trainings- und Feinabstimmungsverbot</w:t>
        </w:r>
        <w:r>
          <w:rPr>
            <w:noProof/>
            <w:webHidden/>
          </w:rPr>
          <w:tab/>
        </w:r>
        <w:r>
          <w:rPr>
            <w:noProof/>
            <w:webHidden/>
          </w:rPr>
          <w:fldChar w:fldCharType="begin"/>
        </w:r>
        <w:r>
          <w:rPr>
            <w:noProof/>
            <w:webHidden/>
          </w:rPr>
          <w:instrText xml:space="preserve"> PAGEREF _Toc239335441 \h </w:instrText>
        </w:r>
        <w:r>
          <w:rPr>
            <w:noProof/>
            <w:webHidden/>
          </w:rPr>
        </w:r>
        <w:r>
          <w:rPr>
            <w:noProof/>
            <w:webHidden/>
          </w:rPr>
          <w:fldChar w:fldCharType="separate"/>
        </w:r>
        <w:r>
          <w:rPr>
            <w:noProof/>
            <w:webHidden/>
          </w:rPr>
          <w:t>30</w:t>
        </w:r>
        <w:r>
          <w:rPr>
            <w:noProof/>
            <w:webHidden/>
          </w:rPr>
          <w:fldChar w:fldCharType="end"/>
        </w:r>
      </w:hyperlink>
    </w:p>
    <w:p w:rsidR="00084AF7" w:rsidRDefault="00084AF7">
      <w:pPr>
        <w:pStyle w:val="Verzeichnis2"/>
        <w:tabs>
          <w:tab w:val="clear" w:pos="9071"/>
          <w:tab w:val="right" w:leader="dot" w:pos="9062"/>
        </w:tabs>
        <w:rPr>
          <w:rFonts w:asciiTheme="minorHAnsi" w:eastAsiaTheme="minorEastAsia" w:hAnsiTheme="minorHAnsi"/>
          <w:noProof/>
          <w:color w:val="auto"/>
        </w:rPr>
      </w:pPr>
      <w:hyperlink w:anchor="_Toc239335442" w:history="1">
        <w:r w:rsidRPr="008256B6">
          <w:rPr>
            <w:rStyle w:val="Hyperlink"/>
            <w:noProof/>
          </w:rPr>
          <w:t>9.8 Sicherheit der lokalen Wissenssuche, Suchvektoren und Dateiübernahmen</w:t>
        </w:r>
        <w:r>
          <w:rPr>
            <w:noProof/>
            <w:webHidden/>
          </w:rPr>
          <w:tab/>
        </w:r>
        <w:r>
          <w:rPr>
            <w:noProof/>
            <w:webHidden/>
          </w:rPr>
          <w:fldChar w:fldCharType="begin"/>
        </w:r>
        <w:r>
          <w:rPr>
            <w:noProof/>
            <w:webHidden/>
          </w:rPr>
          <w:instrText xml:space="preserve"> PAGEREF _Toc239335442 \h </w:instrText>
        </w:r>
        <w:r>
          <w:rPr>
            <w:noProof/>
            <w:webHidden/>
          </w:rPr>
        </w:r>
        <w:r>
          <w:rPr>
            <w:noProof/>
            <w:webHidden/>
          </w:rPr>
          <w:fldChar w:fldCharType="separate"/>
        </w:r>
        <w:r>
          <w:rPr>
            <w:noProof/>
            <w:webHidden/>
          </w:rPr>
          <w:t>31</w:t>
        </w:r>
        <w:r>
          <w:rPr>
            <w:noProof/>
            <w:webHidden/>
          </w:rPr>
          <w:fldChar w:fldCharType="end"/>
        </w:r>
      </w:hyperlink>
    </w:p>
    <w:p w:rsidR="00084AF7" w:rsidRDefault="00084AF7">
      <w:pPr>
        <w:pStyle w:val="Verzeichnis2"/>
        <w:tabs>
          <w:tab w:val="clear" w:pos="9071"/>
          <w:tab w:val="right" w:leader="dot" w:pos="9062"/>
        </w:tabs>
        <w:rPr>
          <w:rFonts w:asciiTheme="minorHAnsi" w:eastAsiaTheme="minorEastAsia" w:hAnsiTheme="minorHAnsi"/>
          <w:noProof/>
          <w:color w:val="auto"/>
        </w:rPr>
      </w:pPr>
      <w:hyperlink w:anchor="_Toc239335443" w:history="1">
        <w:r w:rsidRPr="008256B6">
          <w:rPr>
            <w:rStyle w:val="Hyperlink"/>
            <w:noProof/>
          </w:rPr>
          <w:t>9.9 Identitäten, Rollen, technische Konten und Geheimnisse</w:t>
        </w:r>
        <w:r>
          <w:rPr>
            <w:noProof/>
            <w:webHidden/>
          </w:rPr>
          <w:tab/>
        </w:r>
        <w:r>
          <w:rPr>
            <w:noProof/>
            <w:webHidden/>
          </w:rPr>
          <w:fldChar w:fldCharType="begin"/>
        </w:r>
        <w:r>
          <w:rPr>
            <w:noProof/>
            <w:webHidden/>
          </w:rPr>
          <w:instrText xml:space="preserve"> PAGEREF _Toc239335443 \h </w:instrText>
        </w:r>
        <w:r>
          <w:rPr>
            <w:noProof/>
            <w:webHidden/>
          </w:rPr>
        </w:r>
        <w:r>
          <w:rPr>
            <w:noProof/>
            <w:webHidden/>
          </w:rPr>
          <w:fldChar w:fldCharType="separate"/>
        </w:r>
        <w:r>
          <w:rPr>
            <w:noProof/>
            <w:webHidden/>
          </w:rPr>
          <w:t>35</w:t>
        </w:r>
        <w:r>
          <w:rPr>
            <w:noProof/>
            <w:webHidden/>
          </w:rPr>
          <w:fldChar w:fldCharType="end"/>
        </w:r>
      </w:hyperlink>
    </w:p>
    <w:p w:rsidR="00084AF7" w:rsidRDefault="00084AF7">
      <w:pPr>
        <w:pStyle w:val="Verzeichnis2"/>
        <w:tabs>
          <w:tab w:val="clear" w:pos="9071"/>
          <w:tab w:val="right" w:leader="dot" w:pos="9062"/>
        </w:tabs>
        <w:rPr>
          <w:rFonts w:asciiTheme="minorHAnsi" w:eastAsiaTheme="minorEastAsia" w:hAnsiTheme="minorHAnsi"/>
          <w:noProof/>
          <w:color w:val="auto"/>
        </w:rPr>
      </w:pPr>
      <w:hyperlink w:anchor="_Toc239335444" w:history="1">
        <w:r w:rsidRPr="008256B6">
          <w:rPr>
            <w:rStyle w:val="Hyperlink"/>
            <w:noProof/>
          </w:rPr>
          <w:t>9.10 Chat-Oberflächen und agentische Clientanwendungen</w:t>
        </w:r>
        <w:r>
          <w:rPr>
            <w:noProof/>
            <w:webHidden/>
          </w:rPr>
          <w:tab/>
        </w:r>
        <w:r>
          <w:rPr>
            <w:noProof/>
            <w:webHidden/>
          </w:rPr>
          <w:fldChar w:fldCharType="begin"/>
        </w:r>
        <w:r>
          <w:rPr>
            <w:noProof/>
            <w:webHidden/>
          </w:rPr>
          <w:instrText xml:space="preserve"> PAGEREF _Toc239335444 \h </w:instrText>
        </w:r>
        <w:r>
          <w:rPr>
            <w:noProof/>
            <w:webHidden/>
          </w:rPr>
        </w:r>
        <w:r>
          <w:rPr>
            <w:noProof/>
            <w:webHidden/>
          </w:rPr>
          <w:fldChar w:fldCharType="separate"/>
        </w:r>
        <w:r>
          <w:rPr>
            <w:noProof/>
            <w:webHidden/>
          </w:rPr>
          <w:t>36</w:t>
        </w:r>
        <w:r>
          <w:rPr>
            <w:noProof/>
            <w:webHidden/>
          </w:rPr>
          <w:fldChar w:fldCharType="end"/>
        </w:r>
      </w:hyperlink>
    </w:p>
    <w:p w:rsidR="00084AF7" w:rsidRDefault="00084AF7">
      <w:pPr>
        <w:pStyle w:val="Verzeichnis2"/>
        <w:tabs>
          <w:tab w:val="clear" w:pos="9071"/>
          <w:tab w:val="right" w:leader="dot" w:pos="9062"/>
        </w:tabs>
        <w:rPr>
          <w:rFonts w:asciiTheme="minorHAnsi" w:eastAsiaTheme="minorEastAsia" w:hAnsiTheme="minorHAnsi"/>
          <w:noProof/>
          <w:color w:val="auto"/>
        </w:rPr>
      </w:pPr>
      <w:hyperlink w:anchor="_Toc239335445" w:history="1">
        <w:r w:rsidRPr="008256B6">
          <w:rPr>
            <w:rStyle w:val="Hyperlink"/>
            <w:noProof/>
          </w:rPr>
          <w:t>9.11 Eingeschleuste Anweisungen, Datenabfluss und unsichere Modellausgaben</w:t>
        </w:r>
        <w:r>
          <w:rPr>
            <w:noProof/>
            <w:webHidden/>
          </w:rPr>
          <w:tab/>
        </w:r>
        <w:r>
          <w:rPr>
            <w:noProof/>
            <w:webHidden/>
          </w:rPr>
          <w:fldChar w:fldCharType="begin"/>
        </w:r>
        <w:r>
          <w:rPr>
            <w:noProof/>
            <w:webHidden/>
          </w:rPr>
          <w:instrText xml:space="preserve"> PAGEREF _Toc239335445 \h </w:instrText>
        </w:r>
        <w:r>
          <w:rPr>
            <w:noProof/>
            <w:webHidden/>
          </w:rPr>
        </w:r>
        <w:r>
          <w:rPr>
            <w:noProof/>
            <w:webHidden/>
          </w:rPr>
          <w:fldChar w:fldCharType="separate"/>
        </w:r>
        <w:r>
          <w:rPr>
            <w:noProof/>
            <w:webHidden/>
          </w:rPr>
          <w:t>38</w:t>
        </w:r>
        <w:r>
          <w:rPr>
            <w:noProof/>
            <w:webHidden/>
          </w:rPr>
          <w:fldChar w:fldCharType="end"/>
        </w:r>
      </w:hyperlink>
    </w:p>
    <w:p w:rsidR="00084AF7" w:rsidRDefault="00084AF7">
      <w:pPr>
        <w:pStyle w:val="Verzeichnis2"/>
        <w:tabs>
          <w:tab w:val="clear" w:pos="9071"/>
          <w:tab w:val="right" w:leader="dot" w:pos="9062"/>
        </w:tabs>
        <w:rPr>
          <w:rFonts w:asciiTheme="minorHAnsi" w:eastAsiaTheme="minorEastAsia" w:hAnsiTheme="minorHAnsi"/>
          <w:noProof/>
          <w:color w:val="auto"/>
        </w:rPr>
      </w:pPr>
      <w:hyperlink w:anchor="_Toc239335446" w:history="1">
        <w:r w:rsidRPr="008256B6">
          <w:rPr>
            <w:rStyle w:val="Hyperlink"/>
            <w:noProof/>
          </w:rPr>
          <w:t>9.12 Werkzeugnutzung, Dateizugriff und Befehlsausführung</w:t>
        </w:r>
        <w:r>
          <w:rPr>
            <w:noProof/>
            <w:webHidden/>
          </w:rPr>
          <w:tab/>
        </w:r>
        <w:r>
          <w:rPr>
            <w:noProof/>
            <w:webHidden/>
          </w:rPr>
          <w:fldChar w:fldCharType="begin"/>
        </w:r>
        <w:r>
          <w:rPr>
            <w:noProof/>
            <w:webHidden/>
          </w:rPr>
          <w:instrText xml:space="preserve"> PAGEREF _Toc239335446 \h </w:instrText>
        </w:r>
        <w:r>
          <w:rPr>
            <w:noProof/>
            <w:webHidden/>
          </w:rPr>
        </w:r>
        <w:r>
          <w:rPr>
            <w:noProof/>
            <w:webHidden/>
          </w:rPr>
          <w:fldChar w:fldCharType="separate"/>
        </w:r>
        <w:r>
          <w:rPr>
            <w:noProof/>
            <w:webHidden/>
          </w:rPr>
          <w:t>40</w:t>
        </w:r>
        <w:r>
          <w:rPr>
            <w:noProof/>
            <w:webHidden/>
          </w:rPr>
          <w:fldChar w:fldCharType="end"/>
        </w:r>
      </w:hyperlink>
    </w:p>
    <w:p w:rsidR="00084AF7" w:rsidRDefault="00084AF7">
      <w:pPr>
        <w:pStyle w:val="Verzeichnis2"/>
        <w:tabs>
          <w:tab w:val="clear" w:pos="9071"/>
          <w:tab w:val="right" w:leader="dot" w:pos="9062"/>
        </w:tabs>
        <w:rPr>
          <w:rFonts w:asciiTheme="minorHAnsi" w:eastAsiaTheme="minorEastAsia" w:hAnsiTheme="minorHAnsi"/>
          <w:noProof/>
          <w:color w:val="auto"/>
        </w:rPr>
      </w:pPr>
      <w:hyperlink w:anchor="_Toc239335447" w:history="1">
        <w:r w:rsidRPr="008256B6">
          <w:rPr>
            <w:rStyle w:val="Hyperlink"/>
            <w:noProof/>
          </w:rPr>
          <w:t>9.13 Gezielte Angriffe, Modellmissbrauch und Ressourcenerschöpfung</w:t>
        </w:r>
        <w:r>
          <w:rPr>
            <w:noProof/>
            <w:webHidden/>
          </w:rPr>
          <w:tab/>
        </w:r>
        <w:r>
          <w:rPr>
            <w:noProof/>
            <w:webHidden/>
          </w:rPr>
          <w:fldChar w:fldCharType="begin"/>
        </w:r>
        <w:r>
          <w:rPr>
            <w:noProof/>
            <w:webHidden/>
          </w:rPr>
          <w:instrText xml:space="preserve"> PAGEREF _Toc239335447 \h </w:instrText>
        </w:r>
        <w:r>
          <w:rPr>
            <w:noProof/>
            <w:webHidden/>
          </w:rPr>
        </w:r>
        <w:r>
          <w:rPr>
            <w:noProof/>
            <w:webHidden/>
          </w:rPr>
          <w:fldChar w:fldCharType="separate"/>
        </w:r>
        <w:r>
          <w:rPr>
            <w:noProof/>
            <w:webHidden/>
          </w:rPr>
          <w:t>42</w:t>
        </w:r>
        <w:r>
          <w:rPr>
            <w:noProof/>
            <w:webHidden/>
          </w:rPr>
          <w:fldChar w:fldCharType="end"/>
        </w:r>
      </w:hyperlink>
    </w:p>
    <w:p w:rsidR="00084AF7" w:rsidRDefault="00084AF7">
      <w:pPr>
        <w:pStyle w:val="Verzeichnis2"/>
        <w:tabs>
          <w:tab w:val="clear" w:pos="9071"/>
          <w:tab w:val="right" w:leader="dot" w:pos="9062"/>
        </w:tabs>
        <w:rPr>
          <w:rFonts w:asciiTheme="minorHAnsi" w:eastAsiaTheme="minorEastAsia" w:hAnsiTheme="minorHAnsi"/>
          <w:noProof/>
          <w:color w:val="auto"/>
        </w:rPr>
      </w:pPr>
      <w:hyperlink w:anchor="_Toc239335448" w:history="1">
        <w:r w:rsidRPr="008256B6">
          <w:rPr>
            <w:rStyle w:val="Hyperlink"/>
            <w:noProof/>
          </w:rPr>
          <w:t>9.14 Bewertung, Freigabe, Wiederholungsprüfung und Rückkehr zur Vorversion</w:t>
        </w:r>
        <w:r>
          <w:rPr>
            <w:noProof/>
            <w:webHidden/>
          </w:rPr>
          <w:tab/>
        </w:r>
        <w:r>
          <w:rPr>
            <w:noProof/>
            <w:webHidden/>
          </w:rPr>
          <w:fldChar w:fldCharType="begin"/>
        </w:r>
        <w:r>
          <w:rPr>
            <w:noProof/>
            <w:webHidden/>
          </w:rPr>
          <w:instrText xml:space="preserve"> PAGEREF _Toc239335448 \h </w:instrText>
        </w:r>
        <w:r>
          <w:rPr>
            <w:noProof/>
            <w:webHidden/>
          </w:rPr>
        </w:r>
        <w:r>
          <w:rPr>
            <w:noProof/>
            <w:webHidden/>
          </w:rPr>
          <w:fldChar w:fldCharType="separate"/>
        </w:r>
        <w:r>
          <w:rPr>
            <w:noProof/>
            <w:webHidden/>
          </w:rPr>
          <w:t>44</w:t>
        </w:r>
        <w:r>
          <w:rPr>
            <w:noProof/>
            <w:webHidden/>
          </w:rPr>
          <w:fldChar w:fldCharType="end"/>
        </w:r>
      </w:hyperlink>
    </w:p>
    <w:p w:rsidR="00084AF7" w:rsidRDefault="00084AF7">
      <w:pPr>
        <w:pStyle w:val="Verzeichnis2"/>
        <w:tabs>
          <w:tab w:val="clear" w:pos="9071"/>
          <w:tab w:val="right" w:leader="dot" w:pos="9062"/>
        </w:tabs>
        <w:rPr>
          <w:rFonts w:asciiTheme="minorHAnsi" w:eastAsiaTheme="minorEastAsia" w:hAnsiTheme="minorHAnsi"/>
          <w:noProof/>
          <w:color w:val="auto"/>
        </w:rPr>
      </w:pPr>
      <w:hyperlink w:anchor="_Toc239335449" w:history="1">
        <w:r w:rsidRPr="008256B6">
          <w:rPr>
            <w:rStyle w:val="Hyperlink"/>
            <w:noProof/>
          </w:rPr>
          <w:t>9.15 Protokollierung, Überwachung, Verhaltensänderungen, Vorfälle und Wiederanlauf</w:t>
        </w:r>
        <w:r>
          <w:rPr>
            <w:noProof/>
            <w:webHidden/>
          </w:rPr>
          <w:tab/>
        </w:r>
        <w:r>
          <w:rPr>
            <w:noProof/>
            <w:webHidden/>
          </w:rPr>
          <w:fldChar w:fldCharType="begin"/>
        </w:r>
        <w:r>
          <w:rPr>
            <w:noProof/>
            <w:webHidden/>
          </w:rPr>
          <w:instrText xml:space="preserve"> PAGEREF _Toc239335449 \h </w:instrText>
        </w:r>
        <w:r>
          <w:rPr>
            <w:noProof/>
            <w:webHidden/>
          </w:rPr>
        </w:r>
        <w:r>
          <w:rPr>
            <w:noProof/>
            <w:webHidden/>
          </w:rPr>
          <w:fldChar w:fldCharType="separate"/>
        </w:r>
        <w:r>
          <w:rPr>
            <w:noProof/>
            <w:webHidden/>
          </w:rPr>
          <w:t>46</w:t>
        </w:r>
        <w:r>
          <w:rPr>
            <w:noProof/>
            <w:webHidden/>
          </w:rPr>
          <w:fldChar w:fldCharType="end"/>
        </w:r>
      </w:hyperlink>
    </w:p>
    <w:p w:rsidR="00084AF7" w:rsidRDefault="00084AF7">
      <w:pPr>
        <w:pStyle w:val="Verzeichnis2"/>
        <w:tabs>
          <w:tab w:val="clear" w:pos="9071"/>
          <w:tab w:val="right" w:leader="dot" w:pos="9062"/>
        </w:tabs>
        <w:rPr>
          <w:rFonts w:asciiTheme="minorHAnsi" w:eastAsiaTheme="minorEastAsia" w:hAnsiTheme="minorHAnsi"/>
          <w:noProof/>
          <w:color w:val="auto"/>
        </w:rPr>
      </w:pPr>
      <w:hyperlink w:anchor="_Toc239335450" w:history="1">
        <w:r w:rsidRPr="008256B6">
          <w:rPr>
            <w:rStyle w:val="Hyperlink"/>
            <w:noProof/>
          </w:rPr>
          <w:t>9.16 Außerbetriebnahme und nachweisbare Löschung</w:t>
        </w:r>
        <w:r>
          <w:rPr>
            <w:noProof/>
            <w:webHidden/>
          </w:rPr>
          <w:tab/>
        </w:r>
        <w:r>
          <w:rPr>
            <w:noProof/>
            <w:webHidden/>
          </w:rPr>
          <w:fldChar w:fldCharType="begin"/>
        </w:r>
        <w:r>
          <w:rPr>
            <w:noProof/>
            <w:webHidden/>
          </w:rPr>
          <w:instrText xml:space="preserve"> PAGEREF _Toc239335450 \h </w:instrText>
        </w:r>
        <w:r>
          <w:rPr>
            <w:noProof/>
            <w:webHidden/>
          </w:rPr>
        </w:r>
        <w:r>
          <w:rPr>
            <w:noProof/>
            <w:webHidden/>
          </w:rPr>
          <w:fldChar w:fldCharType="separate"/>
        </w:r>
        <w:r>
          <w:rPr>
            <w:noProof/>
            <w:webHidden/>
          </w:rPr>
          <w:t>49</w:t>
        </w:r>
        <w:r>
          <w:rPr>
            <w:noProof/>
            <w:webHidden/>
          </w:rPr>
          <w:fldChar w:fldCharType="end"/>
        </w:r>
      </w:hyperlink>
    </w:p>
    <w:p w:rsidR="00084AF7" w:rsidRDefault="00084AF7">
      <w:pPr>
        <w:pStyle w:val="Verzeichnis2"/>
        <w:tabs>
          <w:tab w:val="clear" w:pos="9071"/>
          <w:tab w:val="right" w:leader="dot" w:pos="9062"/>
        </w:tabs>
        <w:rPr>
          <w:rFonts w:asciiTheme="minorHAnsi" w:eastAsiaTheme="minorEastAsia" w:hAnsiTheme="minorHAnsi"/>
          <w:noProof/>
          <w:color w:val="auto"/>
        </w:rPr>
      </w:pPr>
      <w:hyperlink w:anchor="_Toc239335451" w:history="1">
        <w:r w:rsidRPr="008256B6">
          <w:rPr>
            <w:rStyle w:val="Hyperlink"/>
            <w:noProof/>
          </w:rPr>
          <w:t>9.17 Bedingte Anforderungen für externe Inferenz</w:t>
        </w:r>
        <w:r>
          <w:rPr>
            <w:noProof/>
            <w:webHidden/>
          </w:rPr>
          <w:tab/>
        </w:r>
        <w:r>
          <w:rPr>
            <w:noProof/>
            <w:webHidden/>
          </w:rPr>
          <w:fldChar w:fldCharType="begin"/>
        </w:r>
        <w:r>
          <w:rPr>
            <w:noProof/>
            <w:webHidden/>
          </w:rPr>
          <w:instrText xml:space="preserve"> PAGEREF _Toc239335451 \h </w:instrText>
        </w:r>
        <w:r>
          <w:rPr>
            <w:noProof/>
            <w:webHidden/>
          </w:rPr>
        </w:r>
        <w:r>
          <w:rPr>
            <w:noProof/>
            <w:webHidden/>
          </w:rPr>
          <w:fldChar w:fldCharType="separate"/>
        </w:r>
        <w:r>
          <w:rPr>
            <w:noProof/>
            <w:webHidden/>
          </w:rPr>
          <w:t>50</w:t>
        </w:r>
        <w:r>
          <w:rPr>
            <w:noProof/>
            <w:webHidden/>
          </w:rPr>
          <w:fldChar w:fldCharType="end"/>
        </w:r>
      </w:hyperlink>
    </w:p>
    <w:p w:rsidR="00084AF7" w:rsidRDefault="00084AF7">
      <w:pPr>
        <w:pStyle w:val="Verzeichnis2"/>
        <w:tabs>
          <w:tab w:val="clear" w:pos="9071"/>
          <w:tab w:val="right" w:leader="dot" w:pos="9062"/>
        </w:tabs>
        <w:rPr>
          <w:rFonts w:asciiTheme="minorHAnsi" w:eastAsiaTheme="minorEastAsia" w:hAnsiTheme="minorHAnsi"/>
          <w:noProof/>
          <w:color w:val="auto"/>
        </w:rPr>
      </w:pPr>
      <w:hyperlink w:anchor="_Toc239335452" w:history="1">
        <w:r w:rsidRPr="008256B6">
          <w:rPr>
            <w:rStyle w:val="Hyperlink"/>
            <w:noProof/>
          </w:rPr>
          <w:t>9.18 Nachweise, Ausnahmen und akzeptierte Restrisiken</w:t>
        </w:r>
        <w:r>
          <w:rPr>
            <w:noProof/>
            <w:webHidden/>
          </w:rPr>
          <w:tab/>
        </w:r>
        <w:r>
          <w:rPr>
            <w:noProof/>
            <w:webHidden/>
          </w:rPr>
          <w:fldChar w:fldCharType="begin"/>
        </w:r>
        <w:r>
          <w:rPr>
            <w:noProof/>
            <w:webHidden/>
          </w:rPr>
          <w:instrText xml:space="preserve"> PAGEREF _Toc239335452 \h </w:instrText>
        </w:r>
        <w:r>
          <w:rPr>
            <w:noProof/>
            <w:webHidden/>
          </w:rPr>
        </w:r>
        <w:r>
          <w:rPr>
            <w:noProof/>
            <w:webHidden/>
          </w:rPr>
          <w:fldChar w:fldCharType="separate"/>
        </w:r>
        <w:r>
          <w:rPr>
            <w:noProof/>
            <w:webHidden/>
          </w:rPr>
          <w:t>52</w:t>
        </w:r>
        <w:r>
          <w:rPr>
            <w:noProof/>
            <w:webHidden/>
          </w:rPr>
          <w:fldChar w:fldCharType="end"/>
        </w:r>
      </w:hyperlink>
    </w:p>
    <w:p w:rsidR="00084AF7" w:rsidRDefault="00084AF7">
      <w:pPr>
        <w:pStyle w:val="Verzeichnis1"/>
        <w:tabs>
          <w:tab w:val="clear" w:pos="9071"/>
          <w:tab w:val="right" w:leader="dot" w:pos="9062"/>
        </w:tabs>
        <w:rPr>
          <w:rFonts w:asciiTheme="minorHAnsi" w:eastAsiaTheme="minorEastAsia" w:hAnsiTheme="minorHAnsi"/>
          <w:noProof/>
          <w:color w:val="auto"/>
        </w:rPr>
      </w:pPr>
      <w:hyperlink w:anchor="_Toc239335453" w:history="1">
        <w:r w:rsidRPr="008256B6">
          <w:rPr>
            <w:rStyle w:val="Hyperlink"/>
            <w:noProof/>
          </w:rPr>
          <w:t>10 Lokale Wissenssuche, Dateiübernahmen und Daten</w:t>
        </w:r>
        <w:r>
          <w:rPr>
            <w:noProof/>
            <w:webHidden/>
          </w:rPr>
          <w:tab/>
        </w:r>
        <w:r>
          <w:rPr>
            <w:noProof/>
            <w:webHidden/>
          </w:rPr>
          <w:fldChar w:fldCharType="begin"/>
        </w:r>
        <w:r>
          <w:rPr>
            <w:noProof/>
            <w:webHidden/>
          </w:rPr>
          <w:instrText xml:space="preserve"> PAGEREF _Toc239335453 \h </w:instrText>
        </w:r>
        <w:r>
          <w:rPr>
            <w:noProof/>
            <w:webHidden/>
          </w:rPr>
        </w:r>
        <w:r>
          <w:rPr>
            <w:noProof/>
            <w:webHidden/>
          </w:rPr>
          <w:fldChar w:fldCharType="separate"/>
        </w:r>
        <w:r>
          <w:rPr>
            <w:noProof/>
            <w:webHidden/>
          </w:rPr>
          <w:t>53</w:t>
        </w:r>
        <w:r>
          <w:rPr>
            <w:noProof/>
            <w:webHidden/>
          </w:rPr>
          <w:fldChar w:fldCharType="end"/>
        </w:r>
      </w:hyperlink>
    </w:p>
    <w:p w:rsidR="00084AF7" w:rsidRDefault="00084AF7">
      <w:pPr>
        <w:pStyle w:val="Verzeichnis1"/>
        <w:tabs>
          <w:tab w:val="clear" w:pos="9071"/>
          <w:tab w:val="right" w:leader="dot" w:pos="9062"/>
        </w:tabs>
        <w:rPr>
          <w:rFonts w:asciiTheme="minorHAnsi" w:eastAsiaTheme="minorEastAsia" w:hAnsiTheme="minorHAnsi"/>
          <w:noProof/>
          <w:color w:val="auto"/>
        </w:rPr>
      </w:pPr>
      <w:hyperlink w:anchor="_Toc239335454" w:history="1">
        <w:r w:rsidRPr="008256B6">
          <w:rPr>
            <w:rStyle w:val="Hyperlink"/>
            <w:noProof/>
          </w:rPr>
          <w:t>11 Agentische Anwendungen und lokale Entwicklungsumgebungen</w:t>
        </w:r>
        <w:r>
          <w:rPr>
            <w:noProof/>
            <w:webHidden/>
          </w:rPr>
          <w:tab/>
        </w:r>
        <w:r>
          <w:rPr>
            <w:noProof/>
            <w:webHidden/>
          </w:rPr>
          <w:fldChar w:fldCharType="begin"/>
        </w:r>
        <w:r>
          <w:rPr>
            <w:noProof/>
            <w:webHidden/>
          </w:rPr>
          <w:instrText xml:space="preserve"> PAGEREF _Toc239335454 \h </w:instrText>
        </w:r>
        <w:r>
          <w:rPr>
            <w:noProof/>
            <w:webHidden/>
          </w:rPr>
        </w:r>
        <w:r>
          <w:rPr>
            <w:noProof/>
            <w:webHidden/>
          </w:rPr>
          <w:fldChar w:fldCharType="separate"/>
        </w:r>
        <w:r>
          <w:rPr>
            <w:noProof/>
            <w:webHidden/>
          </w:rPr>
          <w:t>54</w:t>
        </w:r>
        <w:r>
          <w:rPr>
            <w:noProof/>
            <w:webHidden/>
          </w:rPr>
          <w:fldChar w:fldCharType="end"/>
        </w:r>
      </w:hyperlink>
    </w:p>
    <w:p w:rsidR="00084AF7" w:rsidRDefault="00084AF7">
      <w:pPr>
        <w:pStyle w:val="Verzeichnis1"/>
        <w:tabs>
          <w:tab w:val="clear" w:pos="9071"/>
          <w:tab w:val="right" w:leader="dot" w:pos="9062"/>
        </w:tabs>
        <w:rPr>
          <w:rFonts w:asciiTheme="minorHAnsi" w:eastAsiaTheme="minorEastAsia" w:hAnsiTheme="minorHAnsi"/>
          <w:noProof/>
          <w:color w:val="auto"/>
        </w:rPr>
      </w:pPr>
      <w:hyperlink w:anchor="_Toc239335455" w:history="1">
        <w:r w:rsidRPr="008256B6">
          <w:rPr>
            <w:rStyle w:val="Hyperlink"/>
            <w:noProof/>
          </w:rPr>
          <w:t>12 Betrieb, Änderung, Modellwechsel, Vorfälle und Außerbetriebnahme</w:t>
        </w:r>
        <w:r>
          <w:rPr>
            <w:noProof/>
            <w:webHidden/>
          </w:rPr>
          <w:tab/>
        </w:r>
        <w:r>
          <w:rPr>
            <w:noProof/>
            <w:webHidden/>
          </w:rPr>
          <w:fldChar w:fldCharType="begin"/>
        </w:r>
        <w:r>
          <w:rPr>
            <w:noProof/>
            <w:webHidden/>
          </w:rPr>
          <w:instrText xml:space="preserve"> PAGEREF _Toc239335455 \h </w:instrText>
        </w:r>
        <w:r>
          <w:rPr>
            <w:noProof/>
            <w:webHidden/>
          </w:rPr>
        </w:r>
        <w:r>
          <w:rPr>
            <w:noProof/>
            <w:webHidden/>
          </w:rPr>
          <w:fldChar w:fldCharType="separate"/>
        </w:r>
        <w:r>
          <w:rPr>
            <w:noProof/>
            <w:webHidden/>
          </w:rPr>
          <w:t>55</w:t>
        </w:r>
        <w:r>
          <w:rPr>
            <w:noProof/>
            <w:webHidden/>
          </w:rPr>
          <w:fldChar w:fldCharType="end"/>
        </w:r>
      </w:hyperlink>
    </w:p>
    <w:p w:rsidR="00084AF7" w:rsidRDefault="00084AF7">
      <w:pPr>
        <w:pStyle w:val="Verzeichnis1"/>
        <w:tabs>
          <w:tab w:val="clear" w:pos="9071"/>
          <w:tab w:val="right" w:leader="dot" w:pos="9062"/>
        </w:tabs>
        <w:rPr>
          <w:rFonts w:asciiTheme="minorHAnsi" w:eastAsiaTheme="minorEastAsia" w:hAnsiTheme="minorHAnsi"/>
          <w:noProof/>
          <w:color w:val="auto"/>
        </w:rPr>
      </w:pPr>
      <w:hyperlink w:anchor="_Toc239335456" w:history="1">
        <w:r w:rsidRPr="008256B6">
          <w:rPr>
            <w:rStyle w:val="Hyperlink"/>
            <w:noProof/>
          </w:rPr>
          <w:t>13 Nachweis-, Prüf- und Zuordnungsübersicht</w:t>
        </w:r>
        <w:r>
          <w:rPr>
            <w:noProof/>
            <w:webHidden/>
          </w:rPr>
          <w:tab/>
        </w:r>
        <w:r>
          <w:rPr>
            <w:noProof/>
            <w:webHidden/>
          </w:rPr>
          <w:fldChar w:fldCharType="begin"/>
        </w:r>
        <w:r>
          <w:rPr>
            <w:noProof/>
            <w:webHidden/>
          </w:rPr>
          <w:instrText xml:space="preserve"> PAGEREF _Toc239335456 \h </w:instrText>
        </w:r>
        <w:r>
          <w:rPr>
            <w:noProof/>
            <w:webHidden/>
          </w:rPr>
        </w:r>
        <w:r>
          <w:rPr>
            <w:noProof/>
            <w:webHidden/>
          </w:rPr>
          <w:fldChar w:fldCharType="separate"/>
        </w:r>
        <w:r>
          <w:rPr>
            <w:noProof/>
            <w:webHidden/>
          </w:rPr>
          <w:t>56</w:t>
        </w:r>
        <w:r>
          <w:rPr>
            <w:noProof/>
            <w:webHidden/>
          </w:rPr>
          <w:fldChar w:fldCharType="end"/>
        </w:r>
      </w:hyperlink>
    </w:p>
    <w:p w:rsidR="00084AF7" w:rsidRDefault="00084AF7">
      <w:pPr>
        <w:pStyle w:val="Verzeichnis1"/>
        <w:tabs>
          <w:tab w:val="clear" w:pos="9071"/>
          <w:tab w:val="right" w:leader="dot" w:pos="9062"/>
        </w:tabs>
        <w:rPr>
          <w:rFonts w:asciiTheme="minorHAnsi" w:eastAsiaTheme="minorEastAsia" w:hAnsiTheme="minorHAnsi"/>
          <w:noProof/>
          <w:color w:val="auto"/>
        </w:rPr>
      </w:pPr>
      <w:hyperlink w:anchor="_Toc239335457" w:history="1">
        <w:r w:rsidRPr="008256B6">
          <w:rPr>
            <w:rStyle w:val="Hyperlink"/>
            <w:noProof/>
          </w:rPr>
          <w:t>14 Quellenverzeichnis und Abkürzungen</w:t>
        </w:r>
        <w:r>
          <w:rPr>
            <w:noProof/>
            <w:webHidden/>
          </w:rPr>
          <w:tab/>
        </w:r>
        <w:r>
          <w:rPr>
            <w:noProof/>
            <w:webHidden/>
          </w:rPr>
          <w:fldChar w:fldCharType="begin"/>
        </w:r>
        <w:r>
          <w:rPr>
            <w:noProof/>
            <w:webHidden/>
          </w:rPr>
          <w:instrText xml:space="preserve"> PAGEREF _Toc239335457 \h </w:instrText>
        </w:r>
        <w:r>
          <w:rPr>
            <w:noProof/>
            <w:webHidden/>
          </w:rPr>
        </w:r>
        <w:r>
          <w:rPr>
            <w:noProof/>
            <w:webHidden/>
          </w:rPr>
          <w:fldChar w:fldCharType="separate"/>
        </w:r>
        <w:r>
          <w:rPr>
            <w:noProof/>
            <w:webHidden/>
          </w:rPr>
          <w:t>60</w:t>
        </w:r>
        <w:r>
          <w:rPr>
            <w:noProof/>
            <w:webHidden/>
          </w:rPr>
          <w:fldChar w:fldCharType="end"/>
        </w:r>
      </w:hyperlink>
    </w:p>
    <w:p w:rsidR="00084AF7" w:rsidRDefault="00084AF7">
      <w:pPr>
        <w:pStyle w:val="Verzeichnis2"/>
        <w:tabs>
          <w:tab w:val="clear" w:pos="9071"/>
          <w:tab w:val="right" w:leader="dot" w:pos="9062"/>
        </w:tabs>
        <w:rPr>
          <w:rFonts w:asciiTheme="minorHAnsi" w:eastAsiaTheme="minorEastAsia" w:hAnsiTheme="minorHAnsi"/>
          <w:noProof/>
          <w:color w:val="auto"/>
        </w:rPr>
      </w:pPr>
      <w:hyperlink w:anchor="_Toc239335458" w:history="1">
        <w:r w:rsidRPr="008256B6">
          <w:rPr>
            <w:rStyle w:val="Hyperlink"/>
            <w:noProof/>
          </w:rPr>
          <w:t>14.1 Quellenverzeichnis</w:t>
        </w:r>
        <w:r>
          <w:rPr>
            <w:noProof/>
            <w:webHidden/>
          </w:rPr>
          <w:tab/>
        </w:r>
        <w:r>
          <w:rPr>
            <w:noProof/>
            <w:webHidden/>
          </w:rPr>
          <w:fldChar w:fldCharType="begin"/>
        </w:r>
        <w:r>
          <w:rPr>
            <w:noProof/>
            <w:webHidden/>
          </w:rPr>
          <w:instrText xml:space="preserve"> PAGEREF _Toc239335458 \h </w:instrText>
        </w:r>
        <w:r>
          <w:rPr>
            <w:noProof/>
            <w:webHidden/>
          </w:rPr>
        </w:r>
        <w:r>
          <w:rPr>
            <w:noProof/>
            <w:webHidden/>
          </w:rPr>
          <w:fldChar w:fldCharType="separate"/>
        </w:r>
        <w:r>
          <w:rPr>
            <w:noProof/>
            <w:webHidden/>
          </w:rPr>
          <w:t>60</w:t>
        </w:r>
        <w:r>
          <w:rPr>
            <w:noProof/>
            <w:webHidden/>
          </w:rPr>
          <w:fldChar w:fldCharType="end"/>
        </w:r>
      </w:hyperlink>
    </w:p>
    <w:p w:rsidR="00084AF7" w:rsidRDefault="00084AF7">
      <w:pPr>
        <w:pStyle w:val="Verzeichnis2"/>
        <w:tabs>
          <w:tab w:val="clear" w:pos="9071"/>
          <w:tab w:val="right" w:leader="dot" w:pos="9062"/>
        </w:tabs>
        <w:rPr>
          <w:rFonts w:asciiTheme="minorHAnsi" w:eastAsiaTheme="minorEastAsia" w:hAnsiTheme="minorHAnsi"/>
          <w:noProof/>
          <w:color w:val="auto"/>
        </w:rPr>
      </w:pPr>
      <w:hyperlink w:anchor="_Toc239335459" w:history="1">
        <w:r w:rsidRPr="008256B6">
          <w:rPr>
            <w:rStyle w:val="Hyperlink"/>
            <w:noProof/>
          </w:rPr>
          <w:t>14.2 Abkürzungen</w:t>
        </w:r>
        <w:r>
          <w:rPr>
            <w:noProof/>
            <w:webHidden/>
          </w:rPr>
          <w:tab/>
        </w:r>
        <w:r>
          <w:rPr>
            <w:noProof/>
            <w:webHidden/>
          </w:rPr>
          <w:fldChar w:fldCharType="begin"/>
        </w:r>
        <w:r>
          <w:rPr>
            <w:noProof/>
            <w:webHidden/>
          </w:rPr>
          <w:instrText xml:space="preserve"> PAGEREF _Toc239335459 \h </w:instrText>
        </w:r>
        <w:r>
          <w:rPr>
            <w:noProof/>
            <w:webHidden/>
          </w:rPr>
        </w:r>
        <w:r>
          <w:rPr>
            <w:noProof/>
            <w:webHidden/>
          </w:rPr>
          <w:fldChar w:fldCharType="separate"/>
        </w:r>
        <w:r>
          <w:rPr>
            <w:noProof/>
            <w:webHidden/>
          </w:rPr>
          <w:t>64</w:t>
        </w:r>
        <w:r>
          <w:rPr>
            <w:noProof/>
            <w:webHidden/>
          </w:rPr>
          <w:fldChar w:fldCharType="end"/>
        </w:r>
      </w:hyperlink>
    </w:p>
    <w:p w:rsidR="004028E7" w:rsidRDefault="00084AF7">
      <w:pPr>
        <w:spacing w:after="0"/>
      </w:pPr>
      <w:r>
        <w:fldChar w:fldCharType="end"/>
      </w:r>
    </w:p>
    <w:p w:rsidR="004028E7" w:rsidRDefault="00084AF7">
      <w:pPr>
        <w:pStyle w:val="berschrift1"/>
      </w:pPr>
      <w:bookmarkStart w:id="1" w:name="_Toc239335421"/>
      <w:r>
        <w:lastRenderedPageBreak/>
        <w:t>1 Dokumentenstatus und Geltungsbereich</w:t>
      </w:r>
      <w:bookmarkEnd w:id="1"/>
    </w:p>
    <w:p w:rsidR="004028E7" w:rsidRDefault="00084AF7">
      <w:pPr>
        <w:pStyle w:val="Flietext"/>
      </w:pPr>
      <w:r>
        <w:t>Das Konzept trägt den Status ÖFFENTLICH – organisationsneutrale Referenzvorlage. Es gilt für die organisationsneutrale Standardarchitektur einer vollständig lokalen generativen KI-Umgebung mit verwalt</w:t>
      </w:r>
      <w:r>
        <w:t>eten Clients, kontrolliertem KI-Zugang und getrennter KI-Serverzone.</w:t>
      </w:r>
    </w:p>
    <w:p w:rsidR="004028E7" w:rsidRDefault="00084AF7">
      <w:pPr>
        <w:pStyle w:val="Flietext"/>
      </w:pPr>
      <w:r>
        <w:t>Der Status ÖFFENTLICH gilt nur für die organisationsneutrale Fassung. Sobald reale Organisations-, Infrastruktur-, Schutzbedarfs-, Konto- oder Schwachstelleninformationen aufgenommen werd</w:t>
      </w:r>
      <w:r>
        <w:t>en, ist die Fassung getrennt zu führen, angemessen zu schützen und durch die zuständigen Stellen einzustufen und freizugeben.</w:t>
      </w:r>
    </w:p>
    <w:p w:rsidR="004028E7" w:rsidRDefault="00084AF7">
      <w:pPr>
        <w:pStyle w:val="berschrift1"/>
      </w:pPr>
      <w:bookmarkStart w:id="2" w:name="_Toc239335422"/>
      <w:r>
        <w:lastRenderedPageBreak/>
        <w:t>2 Zweck, Zielgruppe und Abgrenzung</w:t>
      </w:r>
      <w:bookmarkEnd w:id="2"/>
    </w:p>
    <w:p w:rsidR="004028E7" w:rsidRDefault="00084AF7">
      <w:pPr>
        <w:pStyle w:val="Flietext"/>
      </w:pPr>
      <w:r>
        <w:t>Dieses Sicherheitskonzept regelt Planung, Freigabe, Betrieb, Änderung und Außerbetriebnahme lok</w:t>
      </w:r>
      <w:r>
        <w:t>aler generativer KI-Dienste. Es richtet sich an Leitung, Informationssicherheit, Datenschutz, Recht, Geheimschutz, Personalvertretung und Fachverantwortung sowie an Rollen für Architektur, Plattform, Netzwerk, Identität, lokale Wissenssuche, Modelle, Tests</w:t>
      </w:r>
      <w:r>
        <w:t xml:space="preserve"> und Betrieb.</w:t>
      </w:r>
    </w:p>
    <w:p w:rsidR="004028E7" w:rsidRDefault="00084AF7">
      <w:pPr>
        <w:pStyle w:val="Flietext"/>
      </w:pPr>
      <w:r>
        <w:t>Nicht Gegenstand sind eine produktive Plattform, Beschaffungsempfehlungen, Training, Feinabstimmung, kontinuierliches Lernen oder die pauschale Freigabe eines konkreten Anwendungsfalls. Fachwissen wird ausschließlich aus lokalen Wissensbestän</w:t>
      </w:r>
      <w:r>
        <w:t>den oder aus kontrollierten, zeitlich begrenzten Dateiübernahmen bereitgestellt.</w:t>
      </w:r>
    </w:p>
    <w:p w:rsidR="004028E7" w:rsidRDefault="00084AF7">
      <w:pPr>
        <w:pStyle w:val="berschrift2"/>
      </w:pPr>
      <w:bookmarkStart w:id="3" w:name="_Toc239335423"/>
      <w:r>
        <w:t>2.1 Zentrale Begriffe</w:t>
      </w:r>
      <w:bookmarkEnd w:id="3"/>
    </w:p>
    <w:p w:rsidR="004028E7" w:rsidRDefault="00084AF7">
      <w:pPr>
        <w:pStyle w:val="Begriffsdefinition"/>
      </w:pPr>
      <w:r>
        <w:rPr>
          <w:b/>
        </w:rPr>
        <w:t>Lokale Inferenz:</w:t>
      </w:r>
      <w:r>
        <w:t xml:space="preserve"> Ausführung eines vortrainierten Modells innerhalb der eigenen Infrastruktur, ohne beabsichtigte Änderung der Modellgewichte.</w:t>
      </w:r>
    </w:p>
    <w:p w:rsidR="004028E7" w:rsidRDefault="00084AF7">
      <w:pPr>
        <w:pStyle w:val="Begriffsdefinition"/>
      </w:pPr>
      <w:r>
        <w:rPr>
          <w:b/>
        </w:rPr>
        <w:t>Lokale Wiss</w:t>
      </w:r>
      <w:r>
        <w:rPr>
          <w:b/>
        </w:rPr>
        <w:t>enssuche (RAG):</w:t>
      </w:r>
      <w:r>
        <w:t xml:space="preserve"> Suche nach freigegebenen Textausschnitten, die der lokalen Inferenz als zusätzlicher Kontext übergeben werden.</w:t>
      </w:r>
    </w:p>
    <w:p w:rsidR="004028E7" w:rsidRDefault="00084AF7">
      <w:pPr>
        <w:pStyle w:val="Begriffsdefinition"/>
      </w:pPr>
      <w:r>
        <w:rPr>
          <w:b/>
        </w:rPr>
        <w:t>Suchvektor (Embedding):</w:t>
      </w:r>
      <w:r>
        <w:t xml:space="preserve"> Numerische Darstellung eines Inhalts für die Ähnlichkeitssuche. Der Schutzbedarf der Quelldaten kann darin erhalten bleiben.</w:t>
      </w:r>
    </w:p>
    <w:p w:rsidR="004028E7" w:rsidRDefault="00084AF7">
      <w:pPr>
        <w:pStyle w:val="Begriffsdefinition"/>
      </w:pPr>
      <w:r>
        <w:rPr>
          <w:b/>
        </w:rPr>
        <w:t>Bedarfsgesteuerte Dateiübernahme:</w:t>
      </w:r>
      <w:r>
        <w:t xml:space="preserve"> Zeitlich begrenzte Übergabe einer Datei an die lokale KI-Umgebung. Ohne ausdrückliche Freigabe b</w:t>
      </w:r>
      <w:r>
        <w:t>leibt die Verarbeitung auf die Sitzung begrenzt.</w:t>
      </w:r>
    </w:p>
    <w:p w:rsidR="004028E7" w:rsidRDefault="00084AF7">
      <w:pPr>
        <w:pStyle w:val="Begriffsdefinition"/>
      </w:pPr>
      <w:r>
        <w:rPr>
          <w:b/>
        </w:rPr>
        <w:t>Programmierschnittstelle (API):</w:t>
      </w:r>
      <w:r>
        <w:t xml:space="preserve"> Technischer Zugang, über den ein Client festgelegte Funktionen eines Dienstes aufruft.</w:t>
      </w:r>
    </w:p>
    <w:p w:rsidR="004028E7" w:rsidRDefault="00084AF7">
      <w:pPr>
        <w:pStyle w:val="Begriffsdefinition"/>
      </w:pPr>
      <w:r>
        <w:rPr>
          <w:b/>
        </w:rPr>
        <w:t>Identitätsdienst (IdP):</w:t>
      </w:r>
      <w:r>
        <w:t xml:space="preserve"> Lokaler Dienst, der Personen und technische Konten verlässlich i</w:t>
      </w:r>
      <w:r>
        <w:t>dentifiziert und deren Anmeldung unterstützt.</w:t>
      </w:r>
    </w:p>
    <w:p w:rsidR="004028E7" w:rsidRDefault="00084AF7">
      <w:pPr>
        <w:pStyle w:val="Begriffsdefinition"/>
      </w:pPr>
      <w:r>
        <w:rPr>
          <w:b/>
        </w:rPr>
        <w:t>Transportverschlüsselung (TLS):</w:t>
      </w:r>
      <w:r>
        <w:t xml:space="preserve"> Verschlüsselung einer Netzwerkverbindung zum Schutz vor Mitlesen und Veränderung während der Übertragung.</w:t>
      </w:r>
    </w:p>
    <w:p w:rsidR="004028E7" w:rsidRDefault="00084AF7">
      <w:pPr>
        <w:pStyle w:val="Begriffsdefinition"/>
      </w:pPr>
      <w:r>
        <w:rPr>
          <w:b/>
        </w:rPr>
        <w:t>Zentrale Sicherheitsauswertung (SIEM):</w:t>
      </w:r>
      <w:r>
        <w:t xml:space="preserve"> Lokale Sammlung und Auswertung sicherheitsrelevanter Protokollereignisse.</w:t>
      </w:r>
    </w:p>
    <w:p w:rsidR="004028E7" w:rsidRDefault="00084AF7">
      <w:pPr>
        <w:pStyle w:val="Begriffsdefinition"/>
      </w:pPr>
      <w:r>
        <w:rPr>
          <w:b/>
        </w:rPr>
        <w:t>Model Context Protocol (MCP):</w:t>
      </w:r>
      <w:r>
        <w:t xml:space="preserve"> Technisches Protokoll zur Anbindung zusätzlicher Werkzeuge oder Datenquellen an eine agentische Anwendung.</w:t>
      </w:r>
    </w:p>
    <w:p w:rsidR="004028E7" w:rsidRDefault="00084AF7">
      <w:pPr>
        <w:pStyle w:val="Begriffsdefinition"/>
      </w:pPr>
      <w:r>
        <w:rPr>
          <w:b/>
        </w:rPr>
        <w:t>Agentische Anwendung:</w:t>
      </w:r>
      <w:r>
        <w:t xml:space="preserve"> Client oder Dienst, de</w:t>
      </w:r>
      <w:r>
        <w:t>r einen Modellvorschlag in einen Datei-, Werkzeug-, Befehls- oder Netzwerkzugriff überführen kann.</w:t>
      </w:r>
    </w:p>
    <w:p w:rsidR="004028E7" w:rsidRDefault="00084AF7">
      <w:pPr>
        <w:pStyle w:val="Begriffsdefinition"/>
      </w:pPr>
      <w:r>
        <w:rPr>
          <w:b/>
        </w:rPr>
        <w:t>Eingeschleuste Anweisung (Prompt Injection):</w:t>
      </w:r>
      <w:r>
        <w:t xml:space="preserve"> Anweisung in einer Eingabe, einem Dokument oder einer Werkzeugausgabe, die festgelegte Regeln oder Berechtigungs</w:t>
      </w:r>
      <w:r>
        <w:t>grenzen umgehen soll.</w:t>
      </w:r>
    </w:p>
    <w:p w:rsidR="004028E7" w:rsidRDefault="00084AF7">
      <w:pPr>
        <w:pStyle w:val="Begriffsdefinition"/>
      </w:pPr>
      <w:r>
        <w:rPr>
          <w:b/>
        </w:rPr>
        <w:t>Herkunftsnachweis:</w:t>
      </w:r>
      <w:r>
        <w:t xml:space="preserve"> Nachvollziehbare Kette von der veröffentlichten Quelle eines Modells, Pakets oder Dokuments bis zum tatsächlich verwendeten Artefakt.</w:t>
      </w:r>
    </w:p>
    <w:p w:rsidR="004028E7" w:rsidRDefault="00084AF7">
      <w:pPr>
        <w:pStyle w:val="Begriffsdefinition"/>
      </w:pPr>
      <w:r>
        <w:rPr>
          <w:b/>
        </w:rPr>
        <w:t>Ausgehende Verbindung:</w:t>
      </w:r>
      <w:r>
        <w:t xml:space="preserve"> Netzwerkverbindung aus der KI-Umgebung zu einem Ziel außer</w:t>
      </w:r>
      <w:r>
        <w:t>halb der freigegebenen lokalen Systemgrenze.</w:t>
      </w:r>
    </w:p>
    <w:p w:rsidR="004028E7" w:rsidRDefault="00084AF7">
      <w:pPr>
        <w:pStyle w:val="Begriffsdefinition"/>
      </w:pPr>
      <w:r>
        <w:rPr>
          <w:b/>
        </w:rPr>
        <w:t>Zugriffsregel (ACL):</w:t>
      </w:r>
      <w:r>
        <w:t xml:space="preserve"> Technische Liste, die festlegt, welche Identität auf welche Daten oder Funktionen zugreifen darf.</w:t>
      </w:r>
    </w:p>
    <w:p w:rsidR="004028E7" w:rsidRDefault="00084AF7">
      <w:pPr>
        <w:pStyle w:val="Begriffsdefinition"/>
      </w:pPr>
      <w:r>
        <w:rPr>
          <w:b/>
        </w:rPr>
        <w:t>Restrisiko:</w:t>
      </w:r>
      <w:r>
        <w:t xml:space="preserve"> Risiko, das nach Umsetzung und Prüfung der vorgesehenen Sicherheitsmaßnahmen ver</w:t>
      </w:r>
      <w:r>
        <w:t>bleibt.</w:t>
      </w:r>
    </w:p>
    <w:p w:rsidR="004028E7" w:rsidRDefault="00084AF7">
      <w:pPr>
        <w:pStyle w:val="berschrift1"/>
      </w:pPr>
      <w:bookmarkStart w:id="4" w:name="_Toc239335424"/>
      <w:r>
        <w:lastRenderedPageBreak/>
        <w:t>3 Voraussetzungen des allgemeinen IT-Sicherheitskonzepts</w:t>
      </w:r>
      <w:bookmarkEnd w:id="4"/>
    </w:p>
    <w:p w:rsidR="004028E7" w:rsidRDefault="00084AF7">
      <w:pPr>
        <w:pStyle w:val="Flietext"/>
      </w:pPr>
      <w:r>
        <w:t>Der sichere KI-Betrieb setzt ein wirksames allgemeines IT-Sicherheitskonzept und einen festgelegten Informationsverbund voraus. Die KI-spezifischen Maßnahmen ergänzen diesen Sicherheitsprozes</w:t>
      </w:r>
      <w:r>
        <w:t>s dort, wo Modelle, Wissensbestände, Eingaben oder automatisierte Werkzeugzugriffe zusätzliche Risiken erzeugen:</w:t>
      </w:r>
      <w:r>
        <w:rPr>
          <w:rStyle w:val="Funotenzeichen"/>
        </w:rPr>
        <w:footnoteReference w:id="1"/>
      </w:r>
    </w:p>
    <w:p w:rsidR="004028E7" w:rsidRDefault="00084AF7">
      <w:pPr>
        <w:pStyle w:val="Aufzhlungszeichen"/>
      </w:pPr>
      <w:r>
        <w:t>Verwaltete Clients und Server, sichere Domäne, lokaler Identitätsdienst, Rollen und Mehrfaktorauthentisierung (MFA).</w:t>
      </w:r>
    </w:p>
    <w:p w:rsidR="004028E7" w:rsidRDefault="00084AF7">
      <w:pPr>
        <w:pStyle w:val="Aufzhlungszeichen"/>
      </w:pPr>
      <w:r>
        <w:t>Interne Zertifikatsinfras</w:t>
      </w:r>
      <w:r>
        <w:t>truktur (PKI), vertrauenswürdige Zertifikate, Segmentierung, Firewalls und abgesicherter Fernzugriff.</w:t>
      </w:r>
    </w:p>
    <w:p w:rsidR="004028E7" w:rsidRDefault="00084AF7">
      <w:pPr>
        <w:pStyle w:val="Aufzhlungszeichen"/>
      </w:pPr>
      <w:r>
        <w:t>Patch-, Schwachstellen-, Konfigurations- und sichere Softwareverteilung.</w:t>
      </w:r>
    </w:p>
    <w:p w:rsidR="004028E7" w:rsidRDefault="00084AF7">
      <w:pPr>
        <w:pStyle w:val="Aufzhlungszeichen"/>
      </w:pPr>
      <w:r>
        <w:t>Lokale Protokollierung, Überwachung, Datensicherung, Wiederherstellung, Notfallma</w:t>
      </w:r>
      <w:r>
        <w:t>nagement und Schadsoftwareschutz.</w:t>
      </w:r>
    </w:p>
    <w:p w:rsidR="004028E7" w:rsidRDefault="00084AF7">
      <w:pPr>
        <w:pStyle w:val="Flietext"/>
      </w:pPr>
      <w:r>
        <w:t>Fehlende Basismaßnahmen sperren die Freigabe der abhängigen KI-Funktion. Sie werden im allgemeinen Sicherheitsprozess behandelt und nicht durch KI-spezifische Einzelmaßnahmen ersetzt.</w:t>
      </w:r>
    </w:p>
    <w:p w:rsidR="004028E7" w:rsidRDefault="00084AF7">
      <w:pPr>
        <w:pStyle w:val="berschrift1"/>
      </w:pPr>
      <w:bookmarkStart w:id="5" w:name="_Toc239335425"/>
      <w:r>
        <w:lastRenderedPageBreak/>
        <w:t>4 Lokale KI-Systemarchitektur</w:t>
      </w:r>
      <w:bookmarkEnd w:id="5"/>
    </w:p>
    <w:p w:rsidR="004028E7" w:rsidRDefault="00084AF7">
      <w:pPr>
        <w:pStyle w:val="Flietext"/>
      </w:pPr>
      <w:r>
        <w:t>Die Syst</w:t>
      </w:r>
      <w:r>
        <w:t xml:space="preserve">emarchitektur ist vollständig lokal. Verwaltete Clients erreichen über HTTPS ausschließlich den kontrollierten internen KI-Zugang. Dahinter liegt eine getrennte KI-Serverzone mit Containerplattform, Chat-Oberfläche, lokaler Inferenz, lokaler Wissenssuche, </w:t>
      </w:r>
      <w:r>
        <w:t>Suchvektoren, Treffer-Neusortierung, Datenhaltung und technischer Überwachung. Fernzugriff erfolgt nur über ein organisationskontrolliertes virtuelles privates Netz (VPN) mit Mehrfaktorauthentisierung.</w:t>
      </w:r>
    </w:p>
    <w:p w:rsidR="004028E7" w:rsidRDefault="00084AF7">
      <w:pPr>
        <w:pStyle w:val="Flietext"/>
      </w:pPr>
      <w:r>
        <w:t xml:space="preserve">Der kontrollierte KI-Zugang ist der einzige zulässige </w:t>
      </w:r>
      <w:r>
        <w:t>Anfragepfad aus der Clientzone. Identitätsdienst, Verwaltungszugang, lokale Registrierungen und Prüfprotokolle sind vom normalen Anfragepfad getrennt. Die Inferenz besitzt keine ausgehende Internetverbindung (Abbildung 1).</w:t>
      </w:r>
    </w:p>
    <w:p w:rsidR="004028E7" w:rsidRDefault="00084AF7">
      <w:pPr>
        <w:keepNext/>
        <w:spacing w:after="0"/>
        <w:jc w:val="center"/>
      </w:pPr>
      <w:r>
        <w:rPr>
          <w:noProof/>
        </w:rPr>
        <w:drawing>
          <wp:inline distT="0" distB="0" distL="0" distR="0">
            <wp:extent cx="4860000" cy="4374656"/>
            <wp:effectExtent l="0" t="0" r="0" b="0"/>
            <wp:docPr id="1" name="Picture 1" descr="Ein entfernter oder interner verwalteter Client erreicht über VPN und HTTPS nur den kontrollierten KI-Zugang. Dieser vermittelt identitäts- und rollenbasiert zur getrennten KI-Serverzone mit Chat, Inferenz, lokaler Wissenssuche, Datenhaltung und Überwachung. Verwaltung, Prüfprotokolle und Registrierungen sind getrennt; die Inferenz besitzt keine ausgehende Internetverbindung." title="Abbildu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png"/>
                    <pic:cNvPicPr/>
                  </pic:nvPicPr>
                  <pic:blipFill>
                    <a:blip r:embed="rId8"/>
                    <a:stretch>
                      <a:fillRect/>
                    </a:stretch>
                  </pic:blipFill>
                  <pic:spPr>
                    <a:xfrm>
                      <a:off x="0" y="0"/>
                      <a:ext cx="4860000" cy="4374656"/>
                    </a:xfrm>
                    <a:prstGeom prst="rect">
                      <a:avLst/>
                    </a:prstGeom>
                  </pic:spPr>
                </pic:pic>
              </a:graphicData>
            </a:graphic>
          </wp:inline>
        </w:drawing>
      </w:r>
    </w:p>
    <w:p w:rsidR="004028E7" w:rsidRDefault="00084AF7">
      <w:pPr>
        <w:pStyle w:val="Abbildungsbeschriftung"/>
        <w:keepLines/>
      </w:pPr>
      <w:r>
        <w:t>Abbildung 1: Nur der kontrollie</w:t>
      </w:r>
      <w:r>
        <w:t>rte KI-Zugang verbindet die Clientzone mit der abgeschotteten KI-Serverzone.</w:t>
      </w:r>
    </w:p>
    <w:p w:rsidR="004028E7" w:rsidRDefault="00084AF7">
      <w:pPr>
        <w:pStyle w:val="berschrift1"/>
      </w:pPr>
      <w:bookmarkStart w:id="6" w:name="_Toc239335426"/>
      <w:r>
        <w:lastRenderedPageBreak/>
        <w:t>5 Systemgrenzen, Vertrauenszonen und Datenflüsse</w:t>
      </w:r>
      <w:bookmarkEnd w:id="6"/>
    </w:p>
    <w:p w:rsidR="004028E7" w:rsidRDefault="00084AF7">
      <w:pPr>
        <w:pStyle w:val="Flietext"/>
      </w:pPr>
      <w:r>
        <w:t>Jede Vertrauenszone besitzt eine klar abgegrenzte Aufgabe. Übergänge zwischen den Zonen werden authentisiert, protokolliert und au</w:t>
      </w:r>
      <w:r>
        <w:t>f die ausdrücklich freigegebenen Kommunikationsbeziehungen begrenzt.</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Vertrauenszone</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Aufgabe und Grenze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Verwaltete Clientzone</w:t>
            </w:r>
          </w:p>
        </w:tc>
        <w:tc>
          <w:tcPr>
            <w:tcW w:w="6422" w:type="dxa"/>
            <w:tcMar>
              <w:top w:w="120" w:type="dxa"/>
              <w:left w:w="150" w:type="dxa"/>
              <w:bottom w:w="120" w:type="dxa"/>
              <w:right w:w="150" w:type="dxa"/>
            </w:tcMar>
            <w:vAlign w:val="center"/>
          </w:tcPr>
          <w:p w:rsidR="004028E7" w:rsidRDefault="00084AF7">
            <w:pPr>
              <w:pStyle w:val="Tabellentext"/>
            </w:pPr>
            <w:r>
              <w:t>Benutzerinteraktion, lokale Entwicklungswerkzeuge und begrenzte agentische Aktionen.</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Kontrollierter KI-Zugang</w:t>
            </w:r>
          </w:p>
        </w:tc>
        <w:tc>
          <w:tcPr>
            <w:tcW w:w="6422" w:type="dxa"/>
            <w:tcMar>
              <w:top w:w="120" w:type="dxa"/>
              <w:left w:w="150" w:type="dxa"/>
              <w:bottom w:w="120" w:type="dxa"/>
              <w:right w:w="150" w:type="dxa"/>
            </w:tcMar>
            <w:vAlign w:val="center"/>
          </w:tcPr>
          <w:p w:rsidR="004028E7" w:rsidRDefault="00084AF7">
            <w:pPr>
              <w:pStyle w:val="Tabellentext"/>
            </w:pPr>
            <w:r>
              <w:t xml:space="preserve">Einziger </w:t>
            </w:r>
            <w:r>
              <w:t>Clientpfad; Identität, Rollen, Transportverschlüsselung sowie Modell-, Kontext-, Raten- und Werkzeugregeln.</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KI-Serverzone</w:t>
            </w:r>
          </w:p>
        </w:tc>
        <w:tc>
          <w:tcPr>
            <w:tcW w:w="6422" w:type="dxa"/>
            <w:tcMar>
              <w:top w:w="120" w:type="dxa"/>
              <w:left w:w="150" w:type="dxa"/>
              <w:bottom w:w="120" w:type="dxa"/>
              <w:right w:w="150" w:type="dxa"/>
            </w:tcMar>
            <w:vAlign w:val="center"/>
          </w:tcPr>
          <w:p w:rsidR="004028E7" w:rsidRDefault="00084AF7">
            <w:pPr>
              <w:pStyle w:val="Tabellentext"/>
            </w:pPr>
            <w:r>
              <w:t>Interne Inferenz-, Wissens-, Daten- und Überwachungsdienste ohne Erreichbarkeit aus öffentlichen oder allgemeinen Clientnetzen.</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Impo</w:t>
            </w:r>
            <w:r>
              <w:t>rtweg</w:t>
            </w:r>
          </w:p>
        </w:tc>
        <w:tc>
          <w:tcPr>
            <w:tcW w:w="6422" w:type="dxa"/>
            <w:tcMar>
              <w:top w:w="120" w:type="dxa"/>
              <w:left w:w="150" w:type="dxa"/>
              <w:bottom w:w="120" w:type="dxa"/>
              <w:right w:w="150" w:type="dxa"/>
            </w:tcMar>
            <w:vAlign w:val="center"/>
          </w:tcPr>
          <w:p w:rsidR="004028E7" w:rsidRDefault="00084AF7">
            <w:pPr>
              <w:pStyle w:val="Tabellentext"/>
            </w:pPr>
            <w:r>
              <w:t>Prüfung von Modellen, Containerabbildern, Paketen und Erweiterungen vor der Übernahme in lokale Registrierungen.</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Betriebs- und Nachweisbereich</w:t>
            </w:r>
          </w:p>
        </w:tc>
        <w:tc>
          <w:tcPr>
            <w:tcW w:w="6422" w:type="dxa"/>
            <w:tcMar>
              <w:top w:w="120" w:type="dxa"/>
              <w:left w:w="150" w:type="dxa"/>
              <w:bottom w:w="120" w:type="dxa"/>
              <w:right w:w="150" w:type="dxa"/>
            </w:tcMar>
            <w:vAlign w:val="center"/>
          </w:tcPr>
          <w:p w:rsidR="004028E7" w:rsidRDefault="00084AF7">
            <w:pPr>
              <w:pStyle w:val="Tabellentext"/>
            </w:pPr>
            <w:r>
              <w:t>Besonders geschützte Protokolle, Sicherheitsauswertungen, Freigaben, Sicherungen und Wiederherstellungsdat</w:t>
            </w:r>
            <w:r>
              <w:t>en.</w:t>
            </w:r>
          </w:p>
        </w:tc>
      </w:tr>
    </w:tbl>
    <w:p w:rsidR="004028E7" w:rsidRDefault="00084AF7">
      <w:pPr>
        <w:pStyle w:val="berschrift2"/>
      </w:pPr>
      <w:bookmarkStart w:id="7" w:name="_Toc239335427"/>
      <w:r>
        <w:t>5.1 Kommunikations- und Importregeln</w:t>
      </w:r>
      <w:bookmarkEnd w:id="7"/>
    </w:p>
    <w:p w:rsidR="004028E7" w:rsidRDefault="00084AF7">
      <w:pPr>
        <w:pStyle w:val="Flietext"/>
      </w:pPr>
      <w:r>
        <w:t>Ein internes Container- oder Pod-Netz ist keine ausreichende Sicherheitsgrenze. Kommunikationsbeziehungen werden standardmäßig verweigert und einzeln erlaubt. Inferenz-, Administrations-, Diagnose-, Metrik-, Cluste</w:t>
      </w:r>
      <w:r>
        <w:t>r- und Zwischenspeicher-Schnittstellen bleiben vom normalen Netz getrennt.</w:t>
      </w:r>
    </w:p>
    <w:p w:rsidR="004028E7" w:rsidRDefault="00084AF7">
      <w:pPr>
        <w:pStyle w:val="Flietext"/>
      </w:pPr>
      <w:r>
        <w:t>Identitäten, Git, Modelle, Dokumente, Suchvektoren, Indizes, Chats, Protokolle, Telemetrie und Sicherungen verbleiben lokal. Externe Artefakte gelangen ausschließlich über eine getr</w:t>
      </w:r>
      <w:r>
        <w:t>ennte Prüfzone, kontrollierte Übertragung, lokale Registrierung und Freigabe in die Produktionsumgebung (Abbildung 2).</w:t>
      </w:r>
    </w:p>
    <w:p w:rsidR="004028E7" w:rsidRDefault="00084AF7">
      <w:pPr>
        <w:keepNext/>
        <w:spacing w:after="0"/>
        <w:jc w:val="center"/>
      </w:pPr>
      <w:r>
        <w:rPr>
          <w:noProof/>
        </w:rPr>
        <w:lastRenderedPageBreak/>
        <w:drawing>
          <wp:inline distT="0" distB="0" distL="0" distR="0">
            <wp:extent cx="5040000" cy="5789018"/>
            <wp:effectExtent l="0" t="0" r="0" b="0"/>
            <wp:docPr id="2" name="Picture 2" descr="Ein versionsfixiertes Artefakt aus einer offiziellen externen Quelle wird in einer getrennten Zone auf Herkunft, kryptografische Prüfsumme, Signatur, Schwachstellen, Lizenz und Schadsoftware geprüft. Nur freigegebene Artefakte gelangen kontrolliert in lokale Registrierungen, eine Testumgebung und nach einer Wiederholungsprüfung in die Produktion. Ablehnungen und Rückgriffe werden dokumentiert." title="Abbildu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tefaktimport.png"/>
                    <pic:cNvPicPr/>
                  </pic:nvPicPr>
                  <pic:blipFill>
                    <a:blip r:embed="rId9"/>
                    <a:stretch>
                      <a:fillRect/>
                    </a:stretch>
                  </pic:blipFill>
                  <pic:spPr>
                    <a:xfrm>
                      <a:off x="0" y="0"/>
                      <a:ext cx="5040000" cy="5789018"/>
                    </a:xfrm>
                    <a:prstGeom prst="rect">
                      <a:avLst/>
                    </a:prstGeom>
                  </pic:spPr>
                </pic:pic>
              </a:graphicData>
            </a:graphic>
          </wp:inline>
        </w:drawing>
      </w:r>
    </w:p>
    <w:p w:rsidR="004028E7" w:rsidRDefault="00084AF7">
      <w:pPr>
        <w:pStyle w:val="Abbildungsbeschriftung"/>
        <w:keepLines/>
      </w:pPr>
      <w:r>
        <w:t>Abbildung 2: Nur geprüfte und freigegebene Artefakte erreichen die abgeschottete Produktionsumgebung.</w:t>
      </w:r>
    </w:p>
    <w:p w:rsidR="004028E7" w:rsidRDefault="00084AF7">
      <w:pPr>
        <w:pStyle w:val="berschrift1"/>
      </w:pPr>
      <w:bookmarkStart w:id="8" w:name="_Toc239335428"/>
      <w:r>
        <w:lastRenderedPageBreak/>
        <w:t xml:space="preserve">6 Rechts-, Normen- und </w:t>
      </w:r>
      <w:r>
        <w:t>Anwendbarkeitsmatrix</w:t>
      </w:r>
      <w:bookmarkEnd w:id="8"/>
    </w:p>
    <w:p w:rsidR="004028E7" w:rsidRDefault="00084AF7">
      <w:pPr>
        <w:pStyle w:val="Flietext"/>
      </w:pPr>
      <w:r>
        <w:t>Vor der Freigabe eines Anwendungsfalls bestimmen die zuständigen Funktionen die anwendbaren Rechtsgrundlagen, Beteiligungsrechte, behördlichen Vorgaben und Freigabebedingungen. Die Ergebnisse werden als technische oder organisatorische</w:t>
      </w:r>
      <w:r>
        <w:t xml:space="preserve"> Bedingungen umgesetzt.</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1850"/>
        <w:gridCol w:w="1550"/>
        <w:gridCol w:w="3872"/>
        <w:gridCol w:w="1650"/>
      </w:tblGrid>
      <w:tr w:rsidR="004028E7">
        <w:trPr>
          <w:cantSplit/>
          <w:tblHeader/>
        </w:trPr>
        <w:tc>
          <w:tcPr>
            <w:tcW w:w="1850" w:type="dxa"/>
            <w:shd w:val="clear" w:color="auto" w:fill="E8EEF5"/>
            <w:tcMar>
              <w:top w:w="120" w:type="dxa"/>
              <w:left w:w="150" w:type="dxa"/>
              <w:bottom w:w="120" w:type="dxa"/>
              <w:right w:w="150" w:type="dxa"/>
            </w:tcMar>
            <w:vAlign w:val="center"/>
          </w:tcPr>
          <w:p w:rsidR="004028E7" w:rsidRDefault="00084AF7">
            <w:pPr>
              <w:pStyle w:val="Tabellenkopf"/>
              <w:jc w:val="center"/>
            </w:pPr>
            <w:r>
              <w:t>Grundlage</w:t>
            </w:r>
          </w:p>
        </w:tc>
        <w:tc>
          <w:tcPr>
            <w:tcW w:w="1550" w:type="dxa"/>
            <w:shd w:val="clear" w:color="auto" w:fill="E8EEF5"/>
            <w:tcMar>
              <w:top w:w="120" w:type="dxa"/>
              <w:left w:w="150" w:type="dxa"/>
              <w:bottom w:w="120" w:type="dxa"/>
              <w:right w:w="150" w:type="dxa"/>
            </w:tcMar>
            <w:vAlign w:val="center"/>
          </w:tcPr>
          <w:p w:rsidR="004028E7" w:rsidRDefault="00084AF7">
            <w:pPr>
              <w:pStyle w:val="Tabellenkopf"/>
              <w:jc w:val="center"/>
            </w:pPr>
            <w:r>
              <w:t>Anwendbarkeit</w:t>
            </w:r>
          </w:p>
        </w:tc>
        <w:tc>
          <w:tcPr>
            <w:tcW w:w="3872" w:type="dxa"/>
            <w:shd w:val="clear" w:color="auto" w:fill="E8EEF5"/>
            <w:tcMar>
              <w:top w:w="120" w:type="dxa"/>
              <w:left w:w="150" w:type="dxa"/>
              <w:bottom w:w="120" w:type="dxa"/>
              <w:right w:w="150" w:type="dxa"/>
            </w:tcMar>
            <w:vAlign w:val="center"/>
          </w:tcPr>
          <w:p w:rsidR="004028E7" w:rsidRDefault="00084AF7">
            <w:pPr>
              <w:pStyle w:val="Tabellenkopf"/>
              <w:jc w:val="center"/>
            </w:pPr>
            <w:r>
              <w:t>Prüf- und Festlegungsbedarf</w:t>
            </w:r>
          </w:p>
        </w:tc>
        <w:tc>
          <w:tcPr>
            <w:tcW w:w="1650" w:type="dxa"/>
            <w:shd w:val="clear" w:color="auto" w:fill="E8EEF5"/>
            <w:tcMar>
              <w:top w:w="120" w:type="dxa"/>
              <w:left w:w="150" w:type="dxa"/>
              <w:bottom w:w="120" w:type="dxa"/>
              <w:right w:w="150" w:type="dxa"/>
            </w:tcMar>
            <w:vAlign w:val="center"/>
          </w:tcPr>
          <w:p w:rsidR="004028E7" w:rsidRDefault="00084AF7">
            <w:pPr>
              <w:pStyle w:val="Tabellenkopf"/>
              <w:jc w:val="center"/>
            </w:pPr>
            <w:r>
              <w:t>Quellen</w:t>
            </w:r>
          </w:p>
        </w:tc>
      </w:tr>
      <w:tr w:rsidR="004028E7">
        <w:trPr>
          <w:cantSplit/>
        </w:trPr>
        <w:tc>
          <w:tcPr>
            <w:tcW w:w="1850" w:type="dxa"/>
            <w:tcMar>
              <w:top w:w="120" w:type="dxa"/>
              <w:left w:w="150" w:type="dxa"/>
              <w:bottom w:w="120" w:type="dxa"/>
              <w:right w:w="150" w:type="dxa"/>
            </w:tcMar>
            <w:vAlign w:val="center"/>
          </w:tcPr>
          <w:p w:rsidR="004028E7" w:rsidRDefault="00084AF7">
            <w:pPr>
              <w:pStyle w:val="Tabellentext"/>
            </w:pPr>
            <w:r>
              <w:t>KI-Verordnung (EU) 2024/1689</w:t>
            </w:r>
          </w:p>
        </w:tc>
        <w:tc>
          <w:tcPr>
            <w:tcW w:w="1550" w:type="dxa"/>
            <w:tcMar>
              <w:top w:w="120" w:type="dxa"/>
              <w:left w:w="150" w:type="dxa"/>
              <w:bottom w:w="120" w:type="dxa"/>
              <w:right w:w="150" w:type="dxa"/>
            </w:tcMar>
            <w:vAlign w:val="center"/>
          </w:tcPr>
          <w:p w:rsidR="004028E7" w:rsidRDefault="00084AF7">
            <w:pPr>
              <w:pStyle w:val="Tabellentext"/>
              <w:jc w:val="center"/>
            </w:pPr>
            <w:r>
              <w:t>Anwendungsfallbezogen</w:t>
            </w:r>
          </w:p>
        </w:tc>
        <w:tc>
          <w:tcPr>
            <w:tcW w:w="3872" w:type="dxa"/>
            <w:tcMar>
              <w:top w:w="120" w:type="dxa"/>
              <w:left w:w="150" w:type="dxa"/>
              <w:bottom w:w="120" w:type="dxa"/>
              <w:right w:w="150" w:type="dxa"/>
            </w:tcMar>
            <w:vAlign w:val="center"/>
          </w:tcPr>
          <w:p w:rsidR="004028E7" w:rsidRDefault="00084AF7">
            <w:pPr>
              <w:pStyle w:val="Tabellentext"/>
            </w:pPr>
            <w:r>
              <w:t>Rolle, Risikoklasse, Betreiberpflichten, KI-Kompetenz und Folgenabschätzung prüfen.</w:t>
            </w:r>
          </w:p>
        </w:tc>
        <w:tc>
          <w:tcPr>
            <w:tcW w:w="1650" w:type="dxa"/>
            <w:tcMar>
              <w:top w:w="120" w:type="dxa"/>
              <w:left w:w="150" w:type="dxa"/>
              <w:bottom w:w="120" w:type="dxa"/>
              <w:right w:w="150" w:type="dxa"/>
            </w:tcMar>
            <w:vAlign w:val="center"/>
          </w:tcPr>
          <w:p w:rsidR="004028E7" w:rsidRDefault="00084AF7">
            <w:pPr>
              <w:pStyle w:val="Tabellentext"/>
              <w:jc w:val="center"/>
            </w:pPr>
            <w:r>
              <w:t>Q-EU-001</w:t>
            </w:r>
          </w:p>
        </w:tc>
      </w:tr>
      <w:tr w:rsidR="004028E7">
        <w:trPr>
          <w:cantSplit/>
        </w:trPr>
        <w:tc>
          <w:tcPr>
            <w:tcW w:w="1850" w:type="dxa"/>
            <w:tcMar>
              <w:top w:w="120" w:type="dxa"/>
              <w:left w:w="150" w:type="dxa"/>
              <w:bottom w:w="120" w:type="dxa"/>
              <w:right w:w="150" w:type="dxa"/>
            </w:tcMar>
            <w:vAlign w:val="center"/>
          </w:tcPr>
          <w:p w:rsidR="004028E7" w:rsidRDefault="00084AF7">
            <w:pPr>
              <w:pStyle w:val="Tabellentext"/>
            </w:pPr>
            <w:r>
              <w:t>Datenschutzrecht</w:t>
            </w:r>
          </w:p>
        </w:tc>
        <w:tc>
          <w:tcPr>
            <w:tcW w:w="1550" w:type="dxa"/>
            <w:tcMar>
              <w:top w:w="120" w:type="dxa"/>
              <w:left w:w="150" w:type="dxa"/>
              <w:bottom w:w="120" w:type="dxa"/>
              <w:right w:w="150" w:type="dxa"/>
            </w:tcMar>
            <w:vAlign w:val="center"/>
          </w:tcPr>
          <w:p w:rsidR="004028E7" w:rsidRDefault="00084AF7">
            <w:pPr>
              <w:pStyle w:val="Tabellentext"/>
              <w:jc w:val="center"/>
            </w:pPr>
            <w:r>
              <w:t xml:space="preserve">Bei </w:t>
            </w:r>
            <w:r>
              <w:t>personenbezogenen Daten</w:t>
            </w:r>
          </w:p>
        </w:tc>
        <w:tc>
          <w:tcPr>
            <w:tcW w:w="3872" w:type="dxa"/>
            <w:tcMar>
              <w:top w:w="120" w:type="dxa"/>
              <w:left w:w="150" w:type="dxa"/>
              <w:bottom w:w="120" w:type="dxa"/>
              <w:right w:w="150" w:type="dxa"/>
            </w:tcMar>
            <w:vAlign w:val="center"/>
          </w:tcPr>
          <w:p w:rsidR="004028E7" w:rsidRDefault="00084AF7">
            <w:pPr>
              <w:pStyle w:val="Tabellentext"/>
            </w:pPr>
            <w:r>
              <w:t>Rechtsgrundlage, Zweck, Minimierung, Rollen, Transparenz, Rechte, Löschung und Folgenabschätzung prüfen.</w:t>
            </w:r>
          </w:p>
        </w:tc>
        <w:tc>
          <w:tcPr>
            <w:tcW w:w="1650" w:type="dxa"/>
            <w:tcMar>
              <w:top w:w="120" w:type="dxa"/>
              <w:left w:w="150" w:type="dxa"/>
              <w:bottom w:w="120" w:type="dxa"/>
              <w:right w:w="150" w:type="dxa"/>
            </w:tcMar>
            <w:vAlign w:val="center"/>
          </w:tcPr>
          <w:p w:rsidR="004028E7" w:rsidRDefault="00084AF7">
            <w:pPr>
              <w:pStyle w:val="Tabellentext"/>
              <w:jc w:val="center"/>
            </w:pPr>
            <w:r>
              <w:t>Q-BFDI-001; Q-DSK-001 bis Q-DSK-003</w:t>
            </w:r>
          </w:p>
        </w:tc>
      </w:tr>
      <w:tr w:rsidR="004028E7">
        <w:trPr>
          <w:cantSplit/>
        </w:trPr>
        <w:tc>
          <w:tcPr>
            <w:tcW w:w="1850" w:type="dxa"/>
            <w:tcMar>
              <w:top w:w="120" w:type="dxa"/>
              <w:left w:w="150" w:type="dxa"/>
              <w:bottom w:w="120" w:type="dxa"/>
              <w:right w:w="150" w:type="dxa"/>
            </w:tcMar>
            <w:vAlign w:val="center"/>
          </w:tcPr>
          <w:p w:rsidR="004028E7" w:rsidRDefault="00084AF7">
            <w:pPr>
              <w:pStyle w:val="Tabellentext"/>
            </w:pPr>
            <w:r>
              <w:t>BSIG und adressatenbezogene BSI-Vorgaben</w:t>
            </w:r>
          </w:p>
        </w:tc>
        <w:tc>
          <w:tcPr>
            <w:tcW w:w="1550" w:type="dxa"/>
            <w:tcMar>
              <w:top w:w="120" w:type="dxa"/>
              <w:left w:w="150" w:type="dxa"/>
              <w:bottom w:w="120" w:type="dxa"/>
              <w:right w:w="150" w:type="dxa"/>
            </w:tcMar>
            <w:vAlign w:val="center"/>
          </w:tcPr>
          <w:p w:rsidR="004028E7" w:rsidRDefault="00084AF7">
            <w:pPr>
              <w:pStyle w:val="Tabellentext"/>
              <w:jc w:val="center"/>
            </w:pPr>
            <w:r>
              <w:t>Organisationsspezifisch</w:t>
            </w:r>
          </w:p>
        </w:tc>
        <w:tc>
          <w:tcPr>
            <w:tcW w:w="3872" w:type="dxa"/>
            <w:tcMar>
              <w:top w:w="120" w:type="dxa"/>
              <w:left w:w="150" w:type="dxa"/>
              <w:bottom w:w="120" w:type="dxa"/>
              <w:right w:w="150" w:type="dxa"/>
            </w:tcMar>
            <w:vAlign w:val="center"/>
          </w:tcPr>
          <w:p w:rsidR="004028E7" w:rsidRDefault="00084AF7">
            <w:pPr>
              <w:pStyle w:val="Tabellentext"/>
            </w:pPr>
            <w:r>
              <w:t>Adressat, Verbindlichkeit</w:t>
            </w:r>
            <w:r>
              <w:t>, Basis-Sicherheitskonzept und Nachweispflichten feststellen.</w:t>
            </w:r>
          </w:p>
        </w:tc>
        <w:tc>
          <w:tcPr>
            <w:tcW w:w="1650" w:type="dxa"/>
            <w:tcMar>
              <w:top w:w="120" w:type="dxa"/>
              <w:left w:w="150" w:type="dxa"/>
              <w:bottom w:w="120" w:type="dxa"/>
              <w:right w:w="150" w:type="dxa"/>
            </w:tcMar>
            <w:vAlign w:val="center"/>
          </w:tcPr>
          <w:p w:rsidR="004028E7" w:rsidRDefault="00084AF7">
            <w:pPr>
              <w:pStyle w:val="Tabellentext"/>
              <w:jc w:val="center"/>
            </w:pPr>
            <w:r>
              <w:t>Q-BSIG-001; Q-BSI-001</w:t>
            </w:r>
          </w:p>
        </w:tc>
      </w:tr>
      <w:tr w:rsidR="004028E7">
        <w:trPr>
          <w:cantSplit/>
        </w:trPr>
        <w:tc>
          <w:tcPr>
            <w:tcW w:w="1850" w:type="dxa"/>
            <w:tcMar>
              <w:top w:w="120" w:type="dxa"/>
              <w:left w:w="150" w:type="dxa"/>
              <w:bottom w:w="120" w:type="dxa"/>
              <w:right w:w="150" w:type="dxa"/>
            </w:tcMar>
            <w:vAlign w:val="center"/>
          </w:tcPr>
          <w:p w:rsidR="004028E7" w:rsidRDefault="00084AF7">
            <w:pPr>
              <w:pStyle w:val="Tabellentext"/>
            </w:pPr>
            <w:r>
              <w:t>Geheimschutz</w:t>
            </w:r>
          </w:p>
        </w:tc>
        <w:tc>
          <w:tcPr>
            <w:tcW w:w="1550" w:type="dxa"/>
            <w:tcMar>
              <w:top w:w="120" w:type="dxa"/>
              <w:left w:w="150" w:type="dxa"/>
              <w:bottom w:w="120" w:type="dxa"/>
              <w:right w:w="150" w:type="dxa"/>
            </w:tcMar>
            <w:vAlign w:val="center"/>
          </w:tcPr>
          <w:p w:rsidR="004028E7" w:rsidRDefault="00084AF7">
            <w:pPr>
              <w:pStyle w:val="Tabellentext"/>
              <w:jc w:val="center"/>
            </w:pPr>
            <w:r>
              <w:t>Bei entsprechend geschützten Inhalten</w:t>
            </w:r>
          </w:p>
        </w:tc>
        <w:tc>
          <w:tcPr>
            <w:tcW w:w="3872" w:type="dxa"/>
            <w:tcMar>
              <w:top w:w="120" w:type="dxa"/>
              <w:left w:w="150" w:type="dxa"/>
              <w:bottom w:w="120" w:type="dxa"/>
              <w:right w:w="150" w:type="dxa"/>
            </w:tcMar>
            <w:vAlign w:val="center"/>
          </w:tcPr>
          <w:p w:rsidR="004028E7" w:rsidRDefault="00084AF7">
            <w:pPr>
              <w:pStyle w:val="Tabellentext"/>
            </w:pPr>
            <w:r>
              <w:t>Verarbeitung nur nach befugter Einstufung, Systemzulässigkeit und ausdrücklicher Freigabe.</w:t>
            </w:r>
          </w:p>
        </w:tc>
        <w:tc>
          <w:tcPr>
            <w:tcW w:w="1650" w:type="dxa"/>
            <w:tcMar>
              <w:top w:w="120" w:type="dxa"/>
              <w:left w:w="150" w:type="dxa"/>
              <w:bottom w:w="120" w:type="dxa"/>
              <w:right w:w="150" w:type="dxa"/>
            </w:tcMar>
            <w:vAlign w:val="center"/>
          </w:tcPr>
          <w:p w:rsidR="004028E7" w:rsidRDefault="00084AF7">
            <w:pPr>
              <w:pStyle w:val="Tabellentext"/>
              <w:jc w:val="center"/>
            </w:pPr>
            <w:r>
              <w:t>Q-SUEG-001; Q-VSA-001</w:t>
            </w:r>
          </w:p>
        </w:tc>
      </w:tr>
      <w:tr w:rsidR="004028E7">
        <w:trPr>
          <w:cantSplit/>
        </w:trPr>
        <w:tc>
          <w:tcPr>
            <w:tcW w:w="1850" w:type="dxa"/>
            <w:tcMar>
              <w:top w:w="120" w:type="dxa"/>
              <w:left w:w="150" w:type="dxa"/>
              <w:bottom w:w="120" w:type="dxa"/>
              <w:right w:w="150" w:type="dxa"/>
            </w:tcMar>
            <w:vAlign w:val="center"/>
          </w:tcPr>
          <w:p w:rsidR="004028E7" w:rsidRDefault="00084AF7">
            <w:pPr>
              <w:pStyle w:val="Tabellentext"/>
            </w:pPr>
            <w:r>
              <w:t>ISO/IEC 27001 und 27002</w:t>
            </w:r>
          </w:p>
        </w:tc>
        <w:tc>
          <w:tcPr>
            <w:tcW w:w="1550" w:type="dxa"/>
            <w:tcMar>
              <w:top w:w="120" w:type="dxa"/>
              <w:left w:w="150" w:type="dxa"/>
              <w:bottom w:w="120" w:type="dxa"/>
              <w:right w:w="150" w:type="dxa"/>
            </w:tcMar>
            <w:vAlign w:val="center"/>
          </w:tcPr>
          <w:p w:rsidR="004028E7" w:rsidRDefault="00084AF7">
            <w:pPr>
              <w:pStyle w:val="Tabellentext"/>
              <w:jc w:val="center"/>
            </w:pPr>
            <w:r>
              <w:t>Orientierende Zuordnung</w:t>
            </w:r>
          </w:p>
        </w:tc>
        <w:tc>
          <w:tcPr>
            <w:tcW w:w="3872" w:type="dxa"/>
            <w:tcMar>
              <w:top w:w="120" w:type="dxa"/>
              <w:left w:w="150" w:type="dxa"/>
              <w:bottom w:w="120" w:type="dxa"/>
              <w:right w:w="150" w:type="dxa"/>
            </w:tcMar>
            <w:vAlign w:val="center"/>
          </w:tcPr>
          <w:p w:rsidR="004028E7" w:rsidRDefault="00084AF7">
            <w:pPr>
              <w:pStyle w:val="Tabellentext"/>
            </w:pPr>
            <w:r>
              <w:t>Lizenzierte Normtexte und unabhängige Bewertung für eine Konformitätsaussage erforderlich.</w:t>
            </w:r>
          </w:p>
        </w:tc>
        <w:tc>
          <w:tcPr>
            <w:tcW w:w="1650" w:type="dxa"/>
            <w:tcMar>
              <w:top w:w="120" w:type="dxa"/>
              <w:left w:w="150" w:type="dxa"/>
              <w:bottom w:w="120" w:type="dxa"/>
              <w:right w:w="150" w:type="dxa"/>
            </w:tcMar>
            <w:vAlign w:val="center"/>
          </w:tcPr>
          <w:p w:rsidR="004028E7" w:rsidRDefault="00084AF7">
            <w:pPr>
              <w:pStyle w:val="Tabellentext"/>
              <w:jc w:val="center"/>
            </w:pPr>
            <w:r>
              <w:t>Q-ISO-27001; Q-ISO-27002</w:t>
            </w:r>
          </w:p>
        </w:tc>
      </w:tr>
      <w:tr w:rsidR="004028E7">
        <w:trPr>
          <w:cantSplit/>
        </w:trPr>
        <w:tc>
          <w:tcPr>
            <w:tcW w:w="1850" w:type="dxa"/>
            <w:tcMar>
              <w:top w:w="120" w:type="dxa"/>
              <w:left w:w="150" w:type="dxa"/>
              <w:bottom w:w="120" w:type="dxa"/>
              <w:right w:w="150" w:type="dxa"/>
            </w:tcMar>
            <w:vAlign w:val="center"/>
          </w:tcPr>
          <w:p w:rsidR="004028E7" w:rsidRDefault="00084AF7">
            <w:pPr>
              <w:pStyle w:val="Tabellentext"/>
            </w:pPr>
            <w:r>
              <w:t>ISO/IEC 42001, 23894, 42005, 5338, 5259, 25059</w:t>
            </w:r>
          </w:p>
        </w:tc>
        <w:tc>
          <w:tcPr>
            <w:tcW w:w="1550" w:type="dxa"/>
            <w:tcMar>
              <w:top w:w="120" w:type="dxa"/>
              <w:left w:w="150" w:type="dxa"/>
              <w:bottom w:w="120" w:type="dxa"/>
              <w:right w:w="150" w:type="dxa"/>
            </w:tcMar>
            <w:vAlign w:val="center"/>
          </w:tcPr>
          <w:p w:rsidR="004028E7" w:rsidRDefault="00084AF7">
            <w:pPr>
              <w:pStyle w:val="Tabellentext"/>
              <w:jc w:val="center"/>
            </w:pPr>
            <w:r>
              <w:t>Orientierende KI-Zuordnung</w:t>
            </w:r>
          </w:p>
        </w:tc>
        <w:tc>
          <w:tcPr>
            <w:tcW w:w="3872" w:type="dxa"/>
            <w:tcMar>
              <w:top w:w="120" w:type="dxa"/>
              <w:left w:w="150" w:type="dxa"/>
              <w:bottom w:w="120" w:type="dxa"/>
              <w:right w:w="150" w:type="dxa"/>
            </w:tcMar>
            <w:vAlign w:val="center"/>
          </w:tcPr>
          <w:p w:rsidR="004028E7" w:rsidRDefault="00084AF7">
            <w:pPr>
              <w:pStyle w:val="Tabellentext"/>
            </w:pPr>
            <w:r>
              <w:t>Nur öffentliche M</w:t>
            </w:r>
            <w:r>
              <w:t>etadaten und Kennungen; keine Wiedergabe proprietärer Anforderungen.</w:t>
            </w:r>
          </w:p>
        </w:tc>
        <w:tc>
          <w:tcPr>
            <w:tcW w:w="1650" w:type="dxa"/>
            <w:tcMar>
              <w:top w:w="120" w:type="dxa"/>
              <w:left w:w="150" w:type="dxa"/>
              <w:bottom w:w="120" w:type="dxa"/>
              <w:right w:w="150" w:type="dxa"/>
            </w:tcMar>
            <w:vAlign w:val="center"/>
          </w:tcPr>
          <w:p w:rsidR="004028E7" w:rsidRDefault="00084AF7">
            <w:pPr>
              <w:pStyle w:val="Tabellentext"/>
              <w:jc w:val="center"/>
            </w:pPr>
            <w:r>
              <w:t>Q-ISO-42001; Q-ISO-23894; Q-ISO-42005; Q-ISO-5338; Q-ISO-5259; Q-ISO-25059</w:t>
            </w:r>
          </w:p>
        </w:tc>
      </w:tr>
    </w:tbl>
    <w:p w:rsidR="004028E7" w:rsidRDefault="00084AF7">
      <w:pPr>
        <w:pStyle w:val="berschrift1"/>
      </w:pPr>
      <w:bookmarkStart w:id="9" w:name="_Toc239335429"/>
      <w:r>
        <w:lastRenderedPageBreak/>
        <w:t>7 Steuerung, Rollen und Verantwortlichkeiten</w:t>
      </w:r>
      <w:bookmarkEnd w:id="9"/>
    </w:p>
    <w:p w:rsidR="004028E7" w:rsidRDefault="00084AF7">
      <w:pPr>
        <w:pStyle w:val="Flietext"/>
      </w:pPr>
      <w:r>
        <w:t>Entscheidungs-, Umsetzungs- und Prüffunktionen werden so getrennt,</w:t>
      </w:r>
      <w:r>
        <w:t xml:space="preserve"> dass Freigaben und wesentliche Restrisiken nachvollziehbar verantwortet werden. Eine Person darf mehrere Rollen wahrnehmen, sofern Interessenkonflikte behandelt und notwendige unabhängige Prüfungen erhalten bleiben.</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600"/>
        <w:gridCol w:w="6322"/>
      </w:tblGrid>
      <w:tr w:rsidR="004028E7">
        <w:trPr>
          <w:cantSplit/>
          <w:tblHeader/>
        </w:trPr>
        <w:tc>
          <w:tcPr>
            <w:tcW w:w="2600" w:type="dxa"/>
            <w:shd w:val="clear" w:color="auto" w:fill="E8EEF5"/>
            <w:tcMar>
              <w:top w:w="120" w:type="dxa"/>
              <w:left w:w="150" w:type="dxa"/>
              <w:bottom w:w="120" w:type="dxa"/>
              <w:right w:w="150" w:type="dxa"/>
            </w:tcMar>
            <w:vAlign w:val="center"/>
          </w:tcPr>
          <w:p w:rsidR="004028E7" w:rsidRDefault="00084AF7">
            <w:pPr>
              <w:pStyle w:val="Tabellenkopf"/>
              <w:jc w:val="center"/>
            </w:pPr>
            <w:r>
              <w:t>Rolle</w:t>
            </w:r>
          </w:p>
        </w:tc>
        <w:tc>
          <w:tcPr>
            <w:tcW w:w="6322" w:type="dxa"/>
            <w:shd w:val="clear" w:color="auto" w:fill="E8EEF5"/>
            <w:tcMar>
              <w:top w:w="120" w:type="dxa"/>
              <w:left w:w="150" w:type="dxa"/>
              <w:bottom w:w="120" w:type="dxa"/>
              <w:right w:w="150" w:type="dxa"/>
            </w:tcMar>
            <w:vAlign w:val="center"/>
          </w:tcPr>
          <w:p w:rsidR="004028E7" w:rsidRDefault="00084AF7">
            <w:pPr>
              <w:pStyle w:val="Tabellenkopf"/>
              <w:jc w:val="center"/>
            </w:pPr>
            <w:r>
              <w:t>Kernverantwortung</w:t>
            </w:r>
          </w:p>
        </w:tc>
      </w:tr>
      <w:tr w:rsidR="004028E7">
        <w:trPr>
          <w:cantSplit/>
        </w:trPr>
        <w:tc>
          <w:tcPr>
            <w:tcW w:w="2600" w:type="dxa"/>
            <w:tcMar>
              <w:top w:w="120" w:type="dxa"/>
              <w:left w:w="150" w:type="dxa"/>
              <w:bottom w:w="120" w:type="dxa"/>
              <w:right w:w="150" w:type="dxa"/>
            </w:tcMar>
            <w:vAlign w:val="center"/>
          </w:tcPr>
          <w:p w:rsidR="004028E7" w:rsidRDefault="00084AF7">
            <w:pPr>
              <w:pStyle w:val="Tabellentext"/>
            </w:pPr>
            <w:r>
              <w:t>Leitung</w:t>
            </w:r>
          </w:p>
        </w:tc>
        <w:tc>
          <w:tcPr>
            <w:tcW w:w="6322" w:type="dxa"/>
            <w:tcMar>
              <w:top w:w="120" w:type="dxa"/>
              <w:left w:w="150" w:type="dxa"/>
              <w:bottom w:w="120" w:type="dxa"/>
              <w:right w:w="150" w:type="dxa"/>
            </w:tcMar>
            <w:vAlign w:val="center"/>
          </w:tcPr>
          <w:p w:rsidR="004028E7" w:rsidRDefault="00084AF7">
            <w:pPr>
              <w:pStyle w:val="Tabellentext"/>
            </w:pPr>
            <w:r>
              <w:t>Risikobereitschaft, Ressourcen, wesentliche Restrisiken und Freigaberahmen.</w:t>
            </w:r>
          </w:p>
        </w:tc>
      </w:tr>
      <w:tr w:rsidR="004028E7">
        <w:trPr>
          <w:cantSplit/>
        </w:trPr>
        <w:tc>
          <w:tcPr>
            <w:tcW w:w="2600" w:type="dxa"/>
            <w:tcMar>
              <w:top w:w="120" w:type="dxa"/>
              <w:left w:w="150" w:type="dxa"/>
              <w:bottom w:w="120" w:type="dxa"/>
              <w:right w:w="150" w:type="dxa"/>
            </w:tcMar>
            <w:vAlign w:val="center"/>
          </w:tcPr>
          <w:p w:rsidR="004028E7" w:rsidRDefault="00084AF7">
            <w:pPr>
              <w:pStyle w:val="Tabellentext"/>
            </w:pPr>
            <w:r>
              <w:t>KI-Verantwortliche</w:t>
            </w:r>
          </w:p>
        </w:tc>
        <w:tc>
          <w:tcPr>
            <w:tcW w:w="6322" w:type="dxa"/>
            <w:tcMar>
              <w:top w:w="120" w:type="dxa"/>
              <w:left w:w="150" w:type="dxa"/>
              <w:bottom w:w="120" w:type="dxa"/>
              <w:right w:w="150" w:type="dxa"/>
            </w:tcMar>
            <w:vAlign w:val="center"/>
          </w:tcPr>
          <w:p w:rsidR="004028E7" w:rsidRDefault="00084AF7">
            <w:pPr>
              <w:pStyle w:val="Tabellentext"/>
            </w:pPr>
            <w:r>
              <w:t>Inventar, Anwendungsfälle, Modell- und Richtlinienfreigaben sowie koordinierter Lebenszyklus.</w:t>
            </w:r>
          </w:p>
        </w:tc>
      </w:tr>
      <w:tr w:rsidR="004028E7">
        <w:trPr>
          <w:cantSplit/>
        </w:trPr>
        <w:tc>
          <w:tcPr>
            <w:tcW w:w="2600" w:type="dxa"/>
            <w:tcMar>
              <w:top w:w="120" w:type="dxa"/>
              <w:left w:w="150" w:type="dxa"/>
              <w:bottom w:w="120" w:type="dxa"/>
              <w:right w:w="150" w:type="dxa"/>
            </w:tcMar>
            <w:vAlign w:val="center"/>
          </w:tcPr>
          <w:p w:rsidR="004028E7" w:rsidRDefault="00084AF7">
            <w:pPr>
              <w:pStyle w:val="Tabellentext"/>
            </w:pPr>
            <w:r>
              <w:t>Informationssicherheit</w:t>
            </w:r>
          </w:p>
        </w:tc>
        <w:tc>
          <w:tcPr>
            <w:tcW w:w="6322" w:type="dxa"/>
            <w:tcMar>
              <w:top w:w="120" w:type="dxa"/>
              <w:left w:w="150" w:type="dxa"/>
              <w:bottom w:w="120" w:type="dxa"/>
              <w:right w:w="150" w:type="dxa"/>
            </w:tcMar>
            <w:vAlign w:val="center"/>
          </w:tcPr>
          <w:p w:rsidR="004028E7" w:rsidRDefault="00084AF7">
            <w:pPr>
              <w:pStyle w:val="Tabellentext"/>
            </w:pPr>
            <w:r>
              <w:t xml:space="preserve">Bedrohungsmodell, Kontrollanforderungen, </w:t>
            </w:r>
            <w:r>
              <w:t>Prüfung, Vorfälle und Basis-ISMS-Verknüpfung.</w:t>
            </w:r>
          </w:p>
        </w:tc>
      </w:tr>
      <w:tr w:rsidR="004028E7">
        <w:trPr>
          <w:cantSplit/>
        </w:trPr>
        <w:tc>
          <w:tcPr>
            <w:tcW w:w="2600" w:type="dxa"/>
            <w:tcMar>
              <w:top w:w="120" w:type="dxa"/>
              <w:left w:w="150" w:type="dxa"/>
              <w:bottom w:w="120" w:type="dxa"/>
              <w:right w:w="150" w:type="dxa"/>
            </w:tcMar>
            <w:vAlign w:val="center"/>
          </w:tcPr>
          <w:p w:rsidR="004028E7" w:rsidRDefault="00084AF7">
            <w:pPr>
              <w:pStyle w:val="Tabellentext"/>
            </w:pPr>
            <w:r>
              <w:t>Datenschutz, Recht, Geheimschutz, Personalvertretung</w:t>
            </w:r>
          </w:p>
        </w:tc>
        <w:tc>
          <w:tcPr>
            <w:tcW w:w="6322" w:type="dxa"/>
            <w:tcMar>
              <w:top w:w="120" w:type="dxa"/>
              <w:left w:w="150" w:type="dxa"/>
              <w:bottom w:w="120" w:type="dxa"/>
              <w:right w:w="150" w:type="dxa"/>
            </w:tcMar>
            <w:vAlign w:val="center"/>
          </w:tcPr>
          <w:p w:rsidR="004028E7" w:rsidRDefault="00084AF7">
            <w:pPr>
              <w:pStyle w:val="Tabellentext"/>
            </w:pPr>
            <w:r>
              <w:t>Anwendbarkeitsprüfung, Beteiligung, Bedingungen und befugte Freigaben im jeweiligen Zuständigkeitsbereich.</w:t>
            </w:r>
          </w:p>
        </w:tc>
      </w:tr>
      <w:tr w:rsidR="004028E7">
        <w:trPr>
          <w:cantSplit/>
        </w:trPr>
        <w:tc>
          <w:tcPr>
            <w:tcW w:w="2600" w:type="dxa"/>
            <w:tcMar>
              <w:top w:w="120" w:type="dxa"/>
              <w:left w:w="150" w:type="dxa"/>
              <w:bottom w:w="120" w:type="dxa"/>
              <w:right w:w="150" w:type="dxa"/>
            </w:tcMar>
            <w:vAlign w:val="center"/>
          </w:tcPr>
          <w:p w:rsidR="004028E7" w:rsidRDefault="00084AF7">
            <w:pPr>
              <w:pStyle w:val="Tabellentext"/>
            </w:pPr>
            <w:r>
              <w:t>Architektur, Netz, Plattform, Identität und KI-Z</w:t>
            </w:r>
            <w:r>
              <w:t>ugang</w:t>
            </w:r>
          </w:p>
        </w:tc>
        <w:tc>
          <w:tcPr>
            <w:tcW w:w="6322" w:type="dxa"/>
            <w:tcMar>
              <w:top w:w="120" w:type="dxa"/>
              <w:left w:w="150" w:type="dxa"/>
              <w:bottom w:w="120" w:type="dxa"/>
              <w:right w:w="150" w:type="dxa"/>
            </w:tcMar>
            <w:vAlign w:val="center"/>
          </w:tcPr>
          <w:p w:rsidR="004028E7" w:rsidRDefault="00084AF7">
            <w:pPr>
              <w:pStyle w:val="Tabellentext"/>
            </w:pPr>
            <w:r>
              <w:t>Technische Zonen, ausgehender Netzwerkverkehr, freigegebener Laufzeitstand, Identitäten, Zertifikate und Richtliniendurchsetzung.</w:t>
            </w:r>
          </w:p>
        </w:tc>
      </w:tr>
      <w:tr w:rsidR="004028E7">
        <w:trPr>
          <w:cantSplit/>
        </w:trPr>
        <w:tc>
          <w:tcPr>
            <w:tcW w:w="2600" w:type="dxa"/>
            <w:tcMar>
              <w:top w:w="120" w:type="dxa"/>
              <w:left w:w="150" w:type="dxa"/>
              <w:bottom w:w="120" w:type="dxa"/>
              <w:right w:w="150" w:type="dxa"/>
            </w:tcMar>
            <w:vAlign w:val="center"/>
          </w:tcPr>
          <w:p w:rsidR="004028E7" w:rsidRDefault="00084AF7">
            <w:pPr>
              <w:pStyle w:val="Tabellentext"/>
            </w:pPr>
            <w:r>
              <w:t>Modell, Wissenssuche, Daten und Werkzeuge</w:t>
            </w:r>
          </w:p>
        </w:tc>
        <w:tc>
          <w:tcPr>
            <w:tcW w:w="6322" w:type="dxa"/>
            <w:tcMar>
              <w:top w:w="120" w:type="dxa"/>
              <w:left w:w="150" w:type="dxa"/>
              <w:bottom w:w="120" w:type="dxa"/>
              <w:right w:w="150" w:type="dxa"/>
            </w:tcMar>
            <w:vAlign w:val="center"/>
          </w:tcPr>
          <w:p w:rsidR="004028E7" w:rsidRDefault="00084AF7">
            <w:pPr>
              <w:pStyle w:val="Tabellentext"/>
            </w:pPr>
            <w:r>
              <w:t>Herkunftsnachweis, Integrität, Zugriffsregeln, Löschung, Erweiterungsfreigabe</w:t>
            </w:r>
            <w:r>
              <w:t xml:space="preserve"> und fachliche Datenverantwortung.</w:t>
            </w:r>
          </w:p>
        </w:tc>
      </w:tr>
      <w:tr w:rsidR="004028E7">
        <w:trPr>
          <w:cantSplit/>
        </w:trPr>
        <w:tc>
          <w:tcPr>
            <w:tcW w:w="2600" w:type="dxa"/>
            <w:tcMar>
              <w:top w:w="120" w:type="dxa"/>
              <w:left w:w="150" w:type="dxa"/>
              <w:bottom w:w="120" w:type="dxa"/>
              <w:right w:w="150" w:type="dxa"/>
            </w:tcMar>
            <w:vAlign w:val="center"/>
          </w:tcPr>
          <w:p w:rsidR="004028E7" w:rsidRDefault="00084AF7">
            <w:pPr>
              <w:pStyle w:val="Tabellentext"/>
            </w:pPr>
            <w:r>
              <w:t>Test und Betrieb</w:t>
            </w:r>
          </w:p>
        </w:tc>
        <w:tc>
          <w:tcPr>
            <w:tcW w:w="6322" w:type="dxa"/>
            <w:tcMar>
              <w:top w:w="120" w:type="dxa"/>
              <w:left w:w="150" w:type="dxa"/>
              <w:bottom w:w="120" w:type="dxa"/>
              <w:right w:w="150" w:type="dxa"/>
            </w:tcMar>
            <w:vAlign w:val="center"/>
          </w:tcPr>
          <w:p w:rsidR="004028E7" w:rsidRDefault="00084AF7">
            <w:pPr>
              <w:pStyle w:val="Tabellentext"/>
            </w:pPr>
            <w:r>
              <w:t>Reproduzierbare Bewertung, Wiederholungsprüfung, Überwachung, Protokollierung, Wiederanlauf und Außerbetriebnahme.</w:t>
            </w:r>
          </w:p>
        </w:tc>
      </w:tr>
      <w:tr w:rsidR="004028E7">
        <w:trPr>
          <w:cantSplit/>
        </w:trPr>
        <w:tc>
          <w:tcPr>
            <w:tcW w:w="2600" w:type="dxa"/>
            <w:tcMar>
              <w:top w:w="120" w:type="dxa"/>
              <w:left w:w="150" w:type="dxa"/>
              <w:bottom w:w="120" w:type="dxa"/>
              <w:right w:w="150" w:type="dxa"/>
            </w:tcMar>
            <w:vAlign w:val="center"/>
          </w:tcPr>
          <w:p w:rsidR="004028E7" w:rsidRDefault="00084AF7">
            <w:pPr>
              <w:pStyle w:val="Tabellentext"/>
            </w:pPr>
            <w:r>
              <w:t>Nutzende</w:t>
            </w:r>
          </w:p>
        </w:tc>
        <w:tc>
          <w:tcPr>
            <w:tcW w:w="6322" w:type="dxa"/>
            <w:tcMar>
              <w:top w:w="120" w:type="dxa"/>
              <w:left w:w="150" w:type="dxa"/>
              <w:bottom w:w="120" w:type="dxa"/>
              <w:right w:w="150" w:type="dxa"/>
            </w:tcMar>
            <w:vAlign w:val="center"/>
          </w:tcPr>
          <w:p w:rsidR="004028E7" w:rsidRDefault="00084AF7">
            <w:pPr>
              <w:pStyle w:val="Tabellentext"/>
            </w:pPr>
            <w:r>
              <w:t xml:space="preserve">Zweckgebundene Nutzung, Schutzregeln, Ergebnisprüfung und Meldung von </w:t>
            </w:r>
            <w:r>
              <w:t>Auffälligkeiten.</w:t>
            </w:r>
          </w:p>
        </w:tc>
      </w:tr>
    </w:tbl>
    <w:p w:rsidR="004028E7" w:rsidRDefault="00084AF7">
      <w:pPr>
        <w:pStyle w:val="berschrift1"/>
      </w:pPr>
      <w:bookmarkStart w:id="10" w:name="_Toc239335430"/>
      <w:r>
        <w:lastRenderedPageBreak/>
        <w:t>8 KI-Risiko- und Bedrohungsmodell</w:t>
      </w:r>
      <w:bookmarkEnd w:id="10"/>
    </w:p>
    <w:p w:rsidR="004028E7" w:rsidRDefault="00084AF7">
      <w:pPr>
        <w:pStyle w:val="berschrift2"/>
      </w:pPr>
      <w:bookmarkStart w:id="11" w:name="_Toc239335431"/>
      <w:r>
        <w:t>8.1 Bewertungsverfahren</w:t>
      </w:r>
      <w:bookmarkEnd w:id="11"/>
    </w:p>
    <w:p w:rsidR="004028E7" w:rsidRDefault="00084AF7">
      <w:pPr>
        <w:pStyle w:val="Flietext"/>
      </w:pPr>
      <w:r>
        <w:t>Jedes Risiko wird als nachvollziehbares Szenario aus Ursache, betroffenem Wert und möglicher Auswirkung beschrieben. Danach werden Eintrittshäufigkeit und Schadenshöhe unter Berück</w:t>
      </w:r>
      <w:r>
        <w:t>sichtigung bereits wirksamer Maßnahmen eingeschätzt. Die Risikokategorie bestimmt die Behandlung. Nach Umsetzung und Prüfung zusätzlicher Maßnahmen wird das Restrisiko erneut eingestuft und einer verantwortlichen Entscheidung zugeführt.</w:t>
      </w:r>
      <w:r>
        <w:rPr>
          <w:rStyle w:val="Funotenzeichen"/>
        </w:rPr>
        <w:footnoteReference w:id="2"/>
      </w:r>
    </w:p>
    <w:p w:rsidR="004028E7" w:rsidRDefault="00084AF7">
      <w:pPr>
        <w:pStyle w:val="Flietext"/>
      </w:pPr>
      <w:r>
        <w:t xml:space="preserve">Die Bewertung </w:t>
      </w:r>
      <w:r>
        <w:t>erfasst Eingaben, Modelle, Systemanweisungen, lokale Wissenssuche, Werkzeuge, Clients, Schnittstellen, Plattform, Protokolle und Importwege. Änderungen oder abgelaufene Prüffristen führen zurück in die vollständige Bewertung (Abbildung 3).</w:t>
      </w:r>
    </w:p>
    <w:p w:rsidR="004028E7" w:rsidRDefault="00084AF7">
      <w:pPr>
        <w:keepNext/>
        <w:spacing w:after="0"/>
        <w:jc w:val="center"/>
      </w:pPr>
      <w:r>
        <w:rPr>
          <w:noProof/>
        </w:rPr>
        <w:drawing>
          <wp:inline distT="0" distB="0" distL="0" distR="0">
            <wp:extent cx="4680000" cy="4265278"/>
            <wp:effectExtent l="0" t="0" r="0" b="0"/>
            <wp:docPr id="3" name="Picture 3" descr="Der Ablauf beginnt mit Geltungsbereich und Schutzzielen. Darauf folgen Gefährdungsübersicht, Einschätzung von Eintrittshäufigkeit und Schadenshöhe sowie die Einstufung anhand der Risikomatrix. Nicht akzeptable Risiken durchlaufen zusätzliche Maßnahmen und eine erneute Bewertung. Akzeptable Restrisiken werden verantwortlich freigegeben, im Risikoregister dokumentiert und bei Änderungen erneut betrachtet." title="Abbildu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ikobewertung.png"/>
                    <pic:cNvPicPr/>
                  </pic:nvPicPr>
                  <pic:blipFill>
                    <a:blip r:embed="rId10"/>
                    <a:stretch>
                      <a:fillRect/>
                    </a:stretch>
                  </pic:blipFill>
                  <pic:spPr>
                    <a:xfrm>
                      <a:off x="0" y="0"/>
                      <a:ext cx="4680000" cy="4265278"/>
                    </a:xfrm>
                    <a:prstGeom prst="rect">
                      <a:avLst/>
                    </a:prstGeom>
                  </pic:spPr>
                </pic:pic>
              </a:graphicData>
            </a:graphic>
          </wp:inline>
        </w:drawing>
      </w:r>
    </w:p>
    <w:p w:rsidR="004028E7" w:rsidRDefault="00084AF7">
      <w:pPr>
        <w:pStyle w:val="Abbildungsbeschriftung"/>
        <w:keepLines/>
      </w:pPr>
      <w:r>
        <w:t>Abbildung 3: R</w:t>
      </w:r>
      <w:r>
        <w:t>isiken werden szenariobezogen behandelt und bis zur Freigabe erneut bewertet.</w:t>
      </w:r>
    </w:p>
    <w:p w:rsidR="004028E7" w:rsidRDefault="00084AF7">
      <w:pPr>
        <w:pStyle w:val="berschrift2"/>
      </w:pPr>
      <w:bookmarkStart w:id="12" w:name="_Toc239335432"/>
      <w:r>
        <w:t>8.2 Bewertungsmaßstab und Freigabegrenzen</w:t>
      </w:r>
      <w:bookmarkEnd w:id="12"/>
    </w:p>
    <w:p w:rsidR="004028E7" w:rsidRDefault="00084AF7">
      <w:pPr>
        <w:pStyle w:val="Flietext"/>
      </w:pPr>
      <w:r>
        <w:t>Die Eintrittshäufigkeit wird als selten, mittel, häufig oder sehr häufig eingestuft. Die Schadenshöhe wird als vernachlässigbar, begrenz</w:t>
      </w:r>
      <w:r>
        <w:t xml:space="preserve">t, beträchtlich oder existenzbedrohend bewertet. Die Kombination </w:t>
      </w:r>
      <w:r>
        <w:lastRenderedPageBreak/>
        <w:t>ergibt die Risikokategorie gering, mittel, hoch oder sehr hoch. Jede Matrixzelle nennt die Kategorie als Text; die Farbe dient nur der schnellen Orientierung.</w:t>
      </w:r>
    </w:p>
    <w:p w:rsidR="004028E7" w:rsidRDefault="00084AF7">
      <w:pPr>
        <w:keepNext/>
        <w:spacing w:after="0"/>
        <w:jc w:val="center"/>
      </w:pPr>
      <w:r>
        <w:rPr>
          <w:noProof/>
        </w:rPr>
        <w:drawing>
          <wp:inline distT="0" distB="0" distL="0" distR="0">
            <wp:extent cx="5688000" cy="2393261"/>
            <wp:effectExtent l="0" t="0" r="0" b="0"/>
            <wp:docPr id="4" name="Picture 4" descr="Vier mal vier Risikomatrix nach BSI-Standard 200-3. Die Spalten bilden die Eintrittshäufigkeit von selten bis sehr häufig ab, die Zeilen die Schadenshöhe von vernachlässigbar bis existenzbedrohend. Die Zellen nennen die Risikokategorie gering, mittel, hoch oder sehr hoch und verorten die Ausgangsrisiken mit A sowie die verbleibenden Risiken mit R." title="Abbildu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ikomatrix.png"/>
                    <pic:cNvPicPr/>
                  </pic:nvPicPr>
                  <pic:blipFill>
                    <a:blip r:embed="rId11"/>
                    <a:stretch>
                      <a:fillRect/>
                    </a:stretch>
                  </pic:blipFill>
                  <pic:spPr>
                    <a:xfrm>
                      <a:off x="0" y="0"/>
                      <a:ext cx="5688000" cy="2393261"/>
                    </a:xfrm>
                    <a:prstGeom prst="rect">
                      <a:avLst/>
                    </a:prstGeom>
                  </pic:spPr>
                </pic:pic>
              </a:graphicData>
            </a:graphic>
          </wp:inline>
        </w:drawing>
      </w:r>
    </w:p>
    <w:p w:rsidR="004028E7" w:rsidRDefault="00084AF7">
      <w:pPr>
        <w:pStyle w:val="Abbildungsbeschriftung"/>
        <w:keepLines/>
      </w:pPr>
      <w:r>
        <w:t>Abbildung 4: Die KI-spezifisch</w:t>
      </w:r>
      <w:r>
        <w:t>en Maßnahmen senken alle hohen und sehr hohen Ausgangsrisiken auf höchstens mittel.</w:t>
      </w:r>
    </w:p>
    <w:p w:rsidR="004028E7" w:rsidRDefault="00084AF7">
      <w:pPr>
        <w:pStyle w:val="Aufzhlungszeichen"/>
      </w:pPr>
      <w:r>
        <w:t>Geringe Risiken dürfen durch die zuständige Rolle akzeptiert und überwacht werden.</w:t>
      </w:r>
    </w:p>
    <w:p w:rsidR="004028E7" w:rsidRDefault="00084AF7">
      <w:pPr>
        <w:pStyle w:val="Aufzhlungszeichen"/>
      </w:pPr>
      <w:r>
        <w:t>Mittlere Risiken dürfen nur befristet, mit benannter Verantwortung, Maßnahmenplan und Prü</w:t>
      </w:r>
      <w:r>
        <w:t>ftermin akzeptiert werden.</w:t>
      </w:r>
    </w:p>
    <w:p w:rsidR="004028E7" w:rsidRDefault="00084AF7">
      <w:pPr>
        <w:pStyle w:val="Aufzhlungszeichen"/>
      </w:pPr>
      <w:r>
        <w:t>Hohe und sehr hohe Risiken sperren die Erstfreigabe oder den Weiterbetrieb, bis zusätzliche Maßnahmen nachweislich wirken.</w:t>
      </w:r>
    </w:p>
    <w:p w:rsidR="004028E7" w:rsidRDefault="00084AF7">
      <w:pPr>
        <w:pStyle w:val="Aufzhlungszeichen"/>
      </w:pPr>
      <w:r>
        <w:t>Jede Akzeptanz nennt Begründung, Entscheidung, Gültigkeitsfrist und erneuten Bewertungsanlass.</w:t>
      </w:r>
    </w:p>
    <w:p w:rsidR="004028E7" w:rsidRDefault="00084AF7">
      <w:pPr>
        <w:pStyle w:val="berschrift2"/>
      </w:pPr>
      <w:bookmarkStart w:id="13" w:name="_Toc239335433"/>
      <w:r>
        <w:t xml:space="preserve">8.3 </w:t>
      </w:r>
      <w:r>
        <w:t>Risikoregister der Standardarchitektur</w:t>
      </w:r>
      <w:bookmarkEnd w:id="13"/>
    </w:p>
    <w:p w:rsidR="004028E7" w:rsidRDefault="00084AF7">
      <w:pPr>
        <w:pStyle w:val="Flietext"/>
      </w:pPr>
      <w:r>
        <w:t>Die Risikobewertung wird vor der Erstnutzung, mindestens jährlich sowie nach wesentlichen Änderungen, Sicherheitsvorfällen oder neuen Erkenntnissen wiederholt. Die folgende Bewertung gilt für die in diesem Konzept fes</w:t>
      </w:r>
      <w:r>
        <w:t>tgelegte Standardarchitektur und die vollständige Umsetzung der genannten Kontrollen.</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700"/>
        <w:gridCol w:w="2500"/>
        <w:gridCol w:w="2100"/>
        <w:gridCol w:w="3622"/>
      </w:tblGrid>
      <w:tr w:rsidR="004028E7">
        <w:trPr>
          <w:cantSplit/>
          <w:tblHeader/>
        </w:trPr>
        <w:tc>
          <w:tcPr>
            <w:tcW w:w="700" w:type="dxa"/>
            <w:shd w:val="clear" w:color="auto" w:fill="E8EEF5"/>
            <w:tcMar>
              <w:top w:w="120" w:type="dxa"/>
              <w:left w:w="150" w:type="dxa"/>
              <w:bottom w:w="120" w:type="dxa"/>
              <w:right w:w="150" w:type="dxa"/>
            </w:tcMar>
            <w:vAlign w:val="center"/>
          </w:tcPr>
          <w:p w:rsidR="004028E7" w:rsidRDefault="00084AF7">
            <w:pPr>
              <w:pStyle w:val="Tabellenkopf"/>
              <w:jc w:val="center"/>
            </w:pPr>
            <w:r>
              <w:t>ID</w:t>
            </w:r>
          </w:p>
        </w:tc>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Risikoszenario</w:t>
            </w:r>
          </w:p>
        </w:tc>
        <w:tc>
          <w:tcPr>
            <w:tcW w:w="2100" w:type="dxa"/>
            <w:shd w:val="clear" w:color="auto" w:fill="E8EEF5"/>
            <w:tcMar>
              <w:top w:w="120" w:type="dxa"/>
              <w:left w:w="150" w:type="dxa"/>
              <w:bottom w:w="120" w:type="dxa"/>
              <w:right w:w="150" w:type="dxa"/>
            </w:tcMar>
            <w:vAlign w:val="center"/>
          </w:tcPr>
          <w:p w:rsidR="004028E7" w:rsidRDefault="00084AF7">
            <w:pPr>
              <w:pStyle w:val="Tabellenkopf"/>
              <w:jc w:val="center"/>
            </w:pPr>
            <w:r>
              <w:t>Ausgangsrisiko → Restrisiko</w:t>
            </w:r>
          </w:p>
        </w:tc>
        <w:tc>
          <w:tcPr>
            <w:tcW w:w="3622" w:type="dxa"/>
            <w:shd w:val="clear" w:color="auto" w:fill="E8EEF5"/>
            <w:tcMar>
              <w:top w:w="120" w:type="dxa"/>
              <w:left w:w="150" w:type="dxa"/>
              <w:bottom w:w="120" w:type="dxa"/>
              <w:right w:w="150" w:type="dxa"/>
            </w:tcMar>
            <w:vAlign w:val="center"/>
          </w:tcPr>
          <w:p w:rsidR="004028E7" w:rsidRDefault="00084AF7">
            <w:pPr>
              <w:pStyle w:val="Tabellenkopf"/>
              <w:jc w:val="center"/>
            </w:pPr>
            <w:r>
              <w:t>Behandlung und Kontrollen</w:t>
            </w:r>
          </w:p>
        </w:tc>
      </w:tr>
      <w:tr w:rsidR="004028E7">
        <w:trPr>
          <w:cantSplit/>
        </w:trPr>
        <w:tc>
          <w:tcPr>
            <w:tcW w:w="700" w:type="dxa"/>
            <w:tcMar>
              <w:top w:w="120" w:type="dxa"/>
              <w:left w:w="150" w:type="dxa"/>
              <w:bottom w:w="120" w:type="dxa"/>
              <w:right w:w="150" w:type="dxa"/>
            </w:tcMar>
            <w:vAlign w:val="center"/>
          </w:tcPr>
          <w:p w:rsidR="004028E7" w:rsidRDefault="00084AF7">
            <w:pPr>
              <w:pStyle w:val="Tabellentext"/>
              <w:jc w:val="center"/>
            </w:pPr>
            <w:r>
              <w:t>R-01</w:t>
            </w:r>
          </w:p>
        </w:tc>
        <w:tc>
          <w:tcPr>
            <w:tcW w:w="2500" w:type="dxa"/>
            <w:tcMar>
              <w:top w:w="120" w:type="dxa"/>
              <w:left w:w="150" w:type="dxa"/>
              <w:bottom w:w="120" w:type="dxa"/>
              <w:right w:w="150" w:type="dxa"/>
            </w:tcMar>
            <w:vAlign w:val="center"/>
          </w:tcPr>
          <w:p w:rsidR="004028E7" w:rsidRDefault="00084AF7">
            <w:pPr>
              <w:pStyle w:val="Tabellentext"/>
            </w:pPr>
            <w:r>
              <w:t>Eine eingeschleuste Anweisung löst eine nicht erlaubte Werkzeugaktion aus.</w:t>
            </w:r>
          </w:p>
        </w:tc>
        <w:tc>
          <w:tcPr>
            <w:tcW w:w="2100" w:type="dxa"/>
            <w:tcMar>
              <w:top w:w="120" w:type="dxa"/>
              <w:left w:w="150" w:type="dxa"/>
              <w:bottom w:w="120" w:type="dxa"/>
              <w:right w:w="150" w:type="dxa"/>
            </w:tcMar>
            <w:vAlign w:val="center"/>
          </w:tcPr>
          <w:p w:rsidR="004028E7" w:rsidRDefault="00084AF7">
            <w:pPr>
              <w:pStyle w:val="Tabellentext"/>
              <w:jc w:val="center"/>
            </w:pPr>
            <w:r>
              <w:t>häufig × beträcht</w:t>
            </w:r>
            <w:r>
              <w:t>lich = hoch</w:t>
            </w:r>
            <w:r>
              <w:br/>
              <w:t>→ selten × beträchtlich = mittel</w:t>
            </w:r>
          </w:p>
        </w:tc>
        <w:tc>
          <w:tcPr>
            <w:tcW w:w="3622" w:type="dxa"/>
            <w:tcMar>
              <w:top w:w="120" w:type="dxa"/>
              <w:left w:w="150" w:type="dxa"/>
              <w:bottom w:w="120" w:type="dxa"/>
              <w:right w:w="150" w:type="dxa"/>
            </w:tcMar>
            <w:vAlign w:val="center"/>
          </w:tcPr>
          <w:p w:rsidR="004028E7" w:rsidRDefault="00084AF7">
            <w:pPr>
              <w:pStyle w:val="Tabellentext"/>
            </w:pPr>
            <w:r>
              <w:t>Kontexttrennung, Werkzeugrichtlinie, konkrete Bestätigung und Negativtests; KI-PMT-001, KI-TOL-001, KI-THR-001.</w:t>
            </w:r>
          </w:p>
        </w:tc>
      </w:tr>
      <w:tr w:rsidR="004028E7">
        <w:trPr>
          <w:cantSplit/>
        </w:trPr>
        <w:tc>
          <w:tcPr>
            <w:tcW w:w="700" w:type="dxa"/>
            <w:tcMar>
              <w:top w:w="120" w:type="dxa"/>
              <w:left w:w="150" w:type="dxa"/>
              <w:bottom w:w="120" w:type="dxa"/>
              <w:right w:w="150" w:type="dxa"/>
            </w:tcMar>
            <w:vAlign w:val="center"/>
          </w:tcPr>
          <w:p w:rsidR="004028E7" w:rsidRDefault="00084AF7">
            <w:pPr>
              <w:pStyle w:val="Tabellentext"/>
              <w:jc w:val="center"/>
            </w:pPr>
            <w:r>
              <w:t>R-02</w:t>
            </w:r>
          </w:p>
        </w:tc>
        <w:tc>
          <w:tcPr>
            <w:tcW w:w="2500" w:type="dxa"/>
            <w:tcMar>
              <w:top w:w="120" w:type="dxa"/>
              <w:left w:w="150" w:type="dxa"/>
              <w:bottom w:w="120" w:type="dxa"/>
              <w:right w:w="150" w:type="dxa"/>
            </w:tcMar>
            <w:vAlign w:val="center"/>
          </w:tcPr>
          <w:p w:rsidR="004028E7" w:rsidRDefault="00084AF7">
            <w:pPr>
              <w:pStyle w:val="Tabellentext"/>
            </w:pPr>
            <w:r>
              <w:t>Ein manipuliertes Modell, Containerabbild oder Paket wird übernommen.</w:t>
            </w:r>
          </w:p>
        </w:tc>
        <w:tc>
          <w:tcPr>
            <w:tcW w:w="2100" w:type="dxa"/>
            <w:tcMar>
              <w:top w:w="120" w:type="dxa"/>
              <w:left w:w="150" w:type="dxa"/>
              <w:bottom w:w="120" w:type="dxa"/>
              <w:right w:w="150" w:type="dxa"/>
            </w:tcMar>
            <w:vAlign w:val="center"/>
          </w:tcPr>
          <w:p w:rsidR="004028E7" w:rsidRDefault="00084AF7">
            <w:pPr>
              <w:pStyle w:val="Tabellentext"/>
              <w:jc w:val="center"/>
            </w:pPr>
            <w:r>
              <w:t>mittel × beträchtlich =</w:t>
            </w:r>
            <w:r>
              <w:t xml:space="preserve"> mittel</w:t>
            </w:r>
            <w:r>
              <w:br/>
              <w:t>→ selten × beträchtlich = mittel</w:t>
            </w:r>
          </w:p>
        </w:tc>
        <w:tc>
          <w:tcPr>
            <w:tcW w:w="3622" w:type="dxa"/>
            <w:tcMar>
              <w:top w:w="120" w:type="dxa"/>
              <w:left w:w="150" w:type="dxa"/>
              <w:bottom w:w="120" w:type="dxa"/>
              <w:right w:w="150" w:type="dxa"/>
            </w:tcMar>
            <w:vAlign w:val="center"/>
          </w:tcPr>
          <w:p w:rsidR="004028E7" w:rsidRDefault="00084AF7">
            <w:pPr>
              <w:pStyle w:val="Tabellentext"/>
            </w:pPr>
            <w:r>
              <w:t>Getrennte Importprüfung, Herkunftsnachweis, Signatur, Prüfsumme und Freigabe; KI-MOD-001, KI-TOL-002, KI-VAL-002.</w:t>
            </w:r>
          </w:p>
        </w:tc>
      </w:tr>
      <w:tr w:rsidR="004028E7">
        <w:trPr>
          <w:cantSplit/>
        </w:trPr>
        <w:tc>
          <w:tcPr>
            <w:tcW w:w="700" w:type="dxa"/>
            <w:tcMar>
              <w:top w:w="120" w:type="dxa"/>
              <w:left w:w="150" w:type="dxa"/>
              <w:bottom w:w="120" w:type="dxa"/>
              <w:right w:w="150" w:type="dxa"/>
            </w:tcMar>
            <w:vAlign w:val="center"/>
          </w:tcPr>
          <w:p w:rsidR="004028E7" w:rsidRDefault="00084AF7">
            <w:pPr>
              <w:pStyle w:val="Tabellentext"/>
              <w:jc w:val="center"/>
            </w:pPr>
            <w:r>
              <w:lastRenderedPageBreak/>
              <w:t>R-03</w:t>
            </w:r>
          </w:p>
        </w:tc>
        <w:tc>
          <w:tcPr>
            <w:tcW w:w="2500" w:type="dxa"/>
            <w:tcMar>
              <w:top w:w="120" w:type="dxa"/>
              <w:left w:w="150" w:type="dxa"/>
              <w:bottom w:w="120" w:type="dxa"/>
              <w:right w:w="150" w:type="dxa"/>
            </w:tcMar>
            <w:vAlign w:val="center"/>
          </w:tcPr>
          <w:p w:rsidR="004028E7" w:rsidRDefault="00084AF7">
            <w:pPr>
              <w:pStyle w:val="Tabellentext"/>
            </w:pPr>
            <w:r>
              <w:t>Die lokale Wissenssuche gibt Inhalte ohne ausreichende Berechtigung aus.</w:t>
            </w:r>
          </w:p>
        </w:tc>
        <w:tc>
          <w:tcPr>
            <w:tcW w:w="2100" w:type="dxa"/>
            <w:tcMar>
              <w:top w:w="120" w:type="dxa"/>
              <w:left w:w="150" w:type="dxa"/>
              <w:bottom w:w="120" w:type="dxa"/>
              <w:right w:w="150" w:type="dxa"/>
            </w:tcMar>
            <w:vAlign w:val="center"/>
          </w:tcPr>
          <w:p w:rsidR="004028E7" w:rsidRDefault="00084AF7">
            <w:pPr>
              <w:pStyle w:val="Tabellentext"/>
              <w:jc w:val="center"/>
            </w:pPr>
            <w:r>
              <w:t xml:space="preserve">häufig × beträchtlich </w:t>
            </w:r>
            <w:r>
              <w:t>= hoch</w:t>
            </w:r>
            <w:r>
              <w:br/>
              <w:t>→ selten × beträchtlich = mittel</w:t>
            </w:r>
          </w:p>
        </w:tc>
        <w:tc>
          <w:tcPr>
            <w:tcW w:w="3622" w:type="dxa"/>
            <w:tcMar>
              <w:top w:w="120" w:type="dxa"/>
              <w:left w:w="150" w:type="dxa"/>
              <w:bottom w:w="120" w:type="dxa"/>
              <w:right w:w="150" w:type="dxa"/>
            </w:tcMar>
            <w:vAlign w:val="center"/>
          </w:tcPr>
          <w:p w:rsidR="004028E7" w:rsidRDefault="00084AF7">
            <w:pPr>
              <w:pStyle w:val="Tabellentext"/>
            </w:pPr>
            <w:r>
              <w:t>Zugriffsprüfung bei Aufnahme und Abfrage, getrennte Indizes und Löschtests; KI-RAG-002, KI-RAG-003.</w:t>
            </w:r>
          </w:p>
        </w:tc>
      </w:tr>
      <w:tr w:rsidR="004028E7">
        <w:trPr>
          <w:cantSplit/>
        </w:trPr>
        <w:tc>
          <w:tcPr>
            <w:tcW w:w="700" w:type="dxa"/>
            <w:tcMar>
              <w:top w:w="120" w:type="dxa"/>
              <w:left w:w="150" w:type="dxa"/>
              <w:bottom w:w="120" w:type="dxa"/>
              <w:right w:w="150" w:type="dxa"/>
            </w:tcMar>
            <w:vAlign w:val="center"/>
          </w:tcPr>
          <w:p w:rsidR="004028E7" w:rsidRDefault="00084AF7">
            <w:pPr>
              <w:pStyle w:val="Tabellentext"/>
              <w:jc w:val="center"/>
            </w:pPr>
            <w:r>
              <w:t>R-04</w:t>
            </w:r>
          </w:p>
        </w:tc>
        <w:tc>
          <w:tcPr>
            <w:tcW w:w="2500" w:type="dxa"/>
            <w:tcMar>
              <w:top w:w="120" w:type="dxa"/>
              <w:left w:w="150" w:type="dxa"/>
              <w:bottom w:w="120" w:type="dxa"/>
              <w:right w:w="150" w:type="dxa"/>
            </w:tcMar>
            <w:vAlign w:val="center"/>
          </w:tcPr>
          <w:p w:rsidR="004028E7" w:rsidRDefault="00084AF7">
            <w:pPr>
              <w:pStyle w:val="Tabellentext"/>
            </w:pPr>
            <w:r>
              <w:t>Eine direkte Inferenzschnittstelle umgeht Identitäts- und Zugriffsregeln.</w:t>
            </w:r>
          </w:p>
        </w:tc>
        <w:tc>
          <w:tcPr>
            <w:tcW w:w="2100" w:type="dxa"/>
            <w:tcMar>
              <w:top w:w="120" w:type="dxa"/>
              <w:left w:w="150" w:type="dxa"/>
              <w:bottom w:w="120" w:type="dxa"/>
              <w:right w:w="150" w:type="dxa"/>
            </w:tcMar>
            <w:vAlign w:val="center"/>
          </w:tcPr>
          <w:p w:rsidR="004028E7" w:rsidRDefault="00084AF7">
            <w:pPr>
              <w:pStyle w:val="Tabellentext"/>
              <w:jc w:val="center"/>
            </w:pPr>
            <w:r>
              <w:t>mittel × beträchtlich = mittel</w:t>
            </w:r>
            <w:r>
              <w:br/>
              <w:t>→ sel</w:t>
            </w:r>
            <w:r>
              <w:t>ten × beträchtlich = mittel</w:t>
            </w:r>
          </w:p>
        </w:tc>
        <w:tc>
          <w:tcPr>
            <w:tcW w:w="3622" w:type="dxa"/>
            <w:tcMar>
              <w:top w:w="120" w:type="dxa"/>
              <w:left w:w="150" w:type="dxa"/>
              <w:bottom w:w="120" w:type="dxa"/>
              <w:right w:w="150" w:type="dxa"/>
            </w:tcMar>
            <w:vAlign w:val="center"/>
          </w:tcPr>
          <w:p w:rsidR="004028E7" w:rsidRDefault="00084AF7">
            <w:pPr>
              <w:pStyle w:val="Tabellentext"/>
            </w:pPr>
            <w:r>
              <w:t>Nur der kontrollierte KI-Zugang ist erreichbar; Rohschnittstellen bleiben abgeschottet; KI-API-001, KI-ARC-001.</w:t>
            </w:r>
          </w:p>
        </w:tc>
      </w:tr>
      <w:tr w:rsidR="004028E7">
        <w:trPr>
          <w:cantSplit/>
        </w:trPr>
        <w:tc>
          <w:tcPr>
            <w:tcW w:w="700" w:type="dxa"/>
            <w:tcMar>
              <w:top w:w="120" w:type="dxa"/>
              <w:left w:w="150" w:type="dxa"/>
              <w:bottom w:w="120" w:type="dxa"/>
              <w:right w:w="150" w:type="dxa"/>
            </w:tcMar>
            <w:vAlign w:val="center"/>
          </w:tcPr>
          <w:p w:rsidR="004028E7" w:rsidRDefault="00084AF7">
            <w:pPr>
              <w:pStyle w:val="Tabellentext"/>
              <w:jc w:val="center"/>
            </w:pPr>
            <w:r>
              <w:t>R-05</w:t>
            </w:r>
          </w:p>
        </w:tc>
        <w:tc>
          <w:tcPr>
            <w:tcW w:w="2500" w:type="dxa"/>
            <w:tcMar>
              <w:top w:w="120" w:type="dxa"/>
              <w:left w:w="150" w:type="dxa"/>
              <w:bottom w:w="120" w:type="dxa"/>
              <w:right w:w="150" w:type="dxa"/>
            </w:tcMar>
            <w:vAlign w:val="center"/>
          </w:tcPr>
          <w:p w:rsidR="004028E7" w:rsidRDefault="00084AF7">
            <w:pPr>
              <w:pStyle w:val="Tabellentext"/>
            </w:pPr>
            <w:r>
              <w:t>Protokolle speichern mehr schutzbedürftige Inhalte als erforderlich.</w:t>
            </w:r>
          </w:p>
        </w:tc>
        <w:tc>
          <w:tcPr>
            <w:tcW w:w="2100" w:type="dxa"/>
            <w:tcMar>
              <w:top w:w="120" w:type="dxa"/>
              <w:left w:w="150" w:type="dxa"/>
              <w:bottom w:w="120" w:type="dxa"/>
              <w:right w:w="150" w:type="dxa"/>
            </w:tcMar>
            <w:vAlign w:val="center"/>
          </w:tcPr>
          <w:p w:rsidR="004028E7" w:rsidRDefault="00084AF7">
            <w:pPr>
              <w:pStyle w:val="Tabellentext"/>
              <w:jc w:val="center"/>
            </w:pPr>
            <w:r>
              <w:t>häufig × begrenzt = mittel</w:t>
            </w:r>
            <w:r>
              <w:br/>
              <w:t xml:space="preserve">→ selten × </w:t>
            </w:r>
            <w:r>
              <w:t>begrenzt = gering</w:t>
            </w:r>
          </w:p>
        </w:tc>
        <w:tc>
          <w:tcPr>
            <w:tcW w:w="3622" w:type="dxa"/>
            <w:tcMar>
              <w:top w:w="120" w:type="dxa"/>
              <w:left w:w="150" w:type="dxa"/>
              <w:bottom w:w="120" w:type="dxa"/>
              <w:right w:w="150" w:type="dxa"/>
            </w:tcMar>
            <w:vAlign w:val="center"/>
          </w:tcPr>
          <w:p w:rsidR="004028E7" w:rsidRDefault="00084AF7">
            <w:pPr>
              <w:pStyle w:val="Tabellentext"/>
            </w:pPr>
            <w:r>
              <w:t>Trennung von Sicherheitsmetadaten und Inhaltsdaten, Minimierung, Zugriff und Löschung; KI-OPS-001.</w:t>
            </w:r>
          </w:p>
        </w:tc>
      </w:tr>
      <w:tr w:rsidR="004028E7">
        <w:trPr>
          <w:cantSplit/>
        </w:trPr>
        <w:tc>
          <w:tcPr>
            <w:tcW w:w="700" w:type="dxa"/>
            <w:tcMar>
              <w:top w:w="120" w:type="dxa"/>
              <w:left w:w="150" w:type="dxa"/>
              <w:bottom w:w="120" w:type="dxa"/>
              <w:right w:w="150" w:type="dxa"/>
            </w:tcMar>
            <w:vAlign w:val="center"/>
          </w:tcPr>
          <w:p w:rsidR="004028E7" w:rsidRDefault="00084AF7">
            <w:pPr>
              <w:pStyle w:val="Tabellentext"/>
              <w:jc w:val="center"/>
            </w:pPr>
            <w:r>
              <w:t>R-06</w:t>
            </w:r>
          </w:p>
        </w:tc>
        <w:tc>
          <w:tcPr>
            <w:tcW w:w="2500" w:type="dxa"/>
            <w:tcMar>
              <w:top w:w="120" w:type="dxa"/>
              <w:left w:w="150" w:type="dxa"/>
              <w:bottom w:w="120" w:type="dxa"/>
              <w:right w:w="150" w:type="dxa"/>
            </w:tcMar>
            <w:vAlign w:val="center"/>
          </w:tcPr>
          <w:p w:rsidR="004028E7" w:rsidRDefault="00084AF7">
            <w:pPr>
              <w:pStyle w:val="Tabellentext"/>
            </w:pPr>
            <w:r>
              <w:t>Lange Kontexte oder Agentenschleifen erschöpfen lokale Rechenressourcen.</w:t>
            </w:r>
          </w:p>
        </w:tc>
        <w:tc>
          <w:tcPr>
            <w:tcW w:w="2100" w:type="dxa"/>
            <w:tcMar>
              <w:top w:w="120" w:type="dxa"/>
              <w:left w:w="150" w:type="dxa"/>
              <w:bottom w:w="120" w:type="dxa"/>
              <w:right w:w="150" w:type="dxa"/>
            </w:tcMar>
            <w:vAlign w:val="center"/>
          </w:tcPr>
          <w:p w:rsidR="004028E7" w:rsidRDefault="00084AF7">
            <w:pPr>
              <w:pStyle w:val="Tabellentext"/>
              <w:jc w:val="center"/>
            </w:pPr>
            <w:r>
              <w:t>häufig × beträchtlich = hoch</w:t>
            </w:r>
            <w:r>
              <w:br/>
              <w:t>→ mittel × begrenzt = gering</w:t>
            </w:r>
          </w:p>
        </w:tc>
        <w:tc>
          <w:tcPr>
            <w:tcW w:w="3622" w:type="dxa"/>
            <w:tcMar>
              <w:top w:w="120" w:type="dxa"/>
              <w:left w:w="150" w:type="dxa"/>
              <w:bottom w:w="120" w:type="dxa"/>
              <w:right w:w="150" w:type="dxa"/>
            </w:tcMar>
            <w:vAlign w:val="center"/>
          </w:tcPr>
          <w:p w:rsidR="004028E7" w:rsidRDefault="00084AF7">
            <w:pPr>
              <w:pStyle w:val="Tabellentext"/>
            </w:pPr>
            <w:r>
              <w:t>Qu</w:t>
            </w:r>
            <w:r>
              <w:t>oten, Zeitgrenzen, Warteschlangen, Prioritäten und sichere Beendigung; KI-THR-002.</w:t>
            </w:r>
          </w:p>
        </w:tc>
      </w:tr>
      <w:tr w:rsidR="004028E7">
        <w:trPr>
          <w:cantSplit/>
        </w:trPr>
        <w:tc>
          <w:tcPr>
            <w:tcW w:w="700" w:type="dxa"/>
            <w:tcMar>
              <w:top w:w="120" w:type="dxa"/>
              <w:left w:w="150" w:type="dxa"/>
              <w:bottom w:w="120" w:type="dxa"/>
              <w:right w:w="150" w:type="dxa"/>
            </w:tcMar>
            <w:vAlign w:val="center"/>
          </w:tcPr>
          <w:p w:rsidR="004028E7" w:rsidRDefault="00084AF7">
            <w:pPr>
              <w:pStyle w:val="Tabellentext"/>
              <w:jc w:val="center"/>
            </w:pPr>
            <w:r>
              <w:t>R-07</w:t>
            </w:r>
          </w:p>
        </w:tc>
        <w:tc>
          <w:tcPr>
            <w:tcW w:w="2500" w:type="dxa"/>
            <w:tcMar>
              <w:top w:w="120" w:type="dxa"/>
              <w:left w:w="150" w:type="dxa"/>
              <w:bottom w:w="120" w:type="dxa"/>
              <w:right w:w="150" w:type="dxa"/>
            </w:tcMar>
            <w:vAlign w:val="center"/>
          </w:tcPr>
          <w:p w:rsidR="004028E7" w:rsidRDefault="00084AF7">
            <w:pPr>
              <w:pStyle w:val="Tabellentext"/>
            </w:pPr>
            <w:r>
              <w:t>Eine unzutreffende oder unsichere Ausgabe beeinflusst Entscheidungen oder Quellcode.</w:t>
            </w:r>
          </w:p>
        </w:tc>
        <w:tc>
          <w:tcPr>
            <w:tcW w:w="2100" w:type="dxa"/>
            <w:tcMar>
              <w:top w:w="120" w:type="dxa"/>
              <w:left w:w="150" w:type="dxa"/>
              <w:bottom w:w="120" w:type="dxa"/>
              <w:right w:w="150" w:type="dxa"/>
            </w:tcMar>
            <w:vAlign w:val="center"/>
          </w:tcPr>
          <w:p w:rsidR="004028E7" w:rsidRDefault="00084AF7">
            <w:pPr>
              <w:pStyle w:val="Tabellentext"/>
              <w:jc w:val="center"/>
            </w:pPr>
            <w:r>
              <w:t>sehr häufig × beträchtlich = sehr hoch</w:t>
            </w:r>
            <w:r>
              <w:br/>
              <w:t>→ selten × beträchtlich = mittel</w:t>
            </w:r>
          </w:p>
        </w:tc>
        <w:tc>
          <w:tcPr>
            <w:tcW w:w="3622" w:type="dxa"/>
            <w:tcMar>
              <w:top w:w="120" w:type="dxa"/>
              <w:left w:w="150" w:type="dxa"/>
              <w:bottom w:w="120" w:type="dxa"/>
              <w:right w:w="150" w:type="dxa"/>
            </w:tcMar>
            <w:vAlign w:val="center"/>
          </w:tcPr>
          <w:p w:rsidR="004028E7" w:rsidRDefault="00084AF7">
            <w:pPr>
              <w:pStyle w:val="Tabellentext"/>
            </w:pPr>
            <w:r>
              <w:t xml:space="preserve">Fachliche </w:t>
            </w:r>
            <w:r>
              <w:t>Prüfung, sichere Weiterverarbeitung, menschliche Freigabe und Wirksamkeitstests; KI-OUT-001, KI-VAL-001.</w:t>
            </w:r>
          </w:p>
        </w:tc>
      </w:tr>
      <w:tr w:rsidR="004028E7">
        <w:trPr>
          <w:cantSplit/>
        </w:trPr>
        <w:tc>
          <w:tcPr>
            <w:tcW w:w="700" w:type="dxa"/>
            <w:tcMar>
              <w:top w:w="120" w:type="dxa"/>
              <w:left w:w="150" w:type="dxa"/>
              <w:bottom w:w="120" w:type="dxa"/>
              <w:right w:w="150" w:type="dxa"/>
            </w:tcMar>
            <w:vAlign w:val="center"/>
          </w:tcPr>
          <w:p w:rsidR="004028E7" w:rsidRDefault="00084AF7">
            <w:pPr>
              <w:pStyle w:val="Tabellentext"/>
              <w:jc w:val="center"/>
            </w:pPr>
            <w:r>
              <w:t>R-08</w:t>
            </w:r>
          </w:p>
        </w:tc>
        <w:tc>
          <w:tcPr>
            <w:tcW w:w="2500" w:type="dxa"/>
            <w:tcMar>
              <w:top w:w="120" w:type="dxa"/>
              <w:left w:w="150" w:type="dxa"/>
              <w:bottom w:w="120" w:type="dxa"/>
              <w:right w:w="150" w:type="dxa"/>
            </w:tcMar>
            <w:vAlign w:val="center"/>
          </w:tcPr>
          <w:p w:rsidR="004028E7" w:rsidRDefault="00084AF7">
            <w:pPr>
              <w:pStyle w:val="Tabellentext"/>
            </w:pPr>
            <w:r>
              <w:t>Eine Ausweichverbindung überträgt Eingaben unbeabsichtigt an einen externen Dienst.</w:t>
            </w:r>
          </w:p>
        </w:tc>
        <w:tc>
          <w:tcPr>
            <w:tcW w:w="2100" w:type="dxa"/>
            <w:tcMar>
              <w:top w:w="120" w:type="dxa"/>
              <w:left w:w="150" w:type="dxa"/>
              <w:bottom w:w="120" w:type="dxa"/>
              <w:right w:w="150" w:type="dxa"/>
            </w:tcMar>
            <w:vAlign w:val="center"/>
          </w:tcPr>
          <w:p w:rsidR="004028E7" w:rsidRDefault="00084AF7">
            <w:pPr>
              <w:pStyle w:val="Tabellentext"/>
              <w:jc w:val="center"/>
            </w:pPr>
            <w:r>
              <w:t>mittel × existenzbedrohend = hoch</w:t>
            </w:r>
            <w:r>
              <w:br/>
              <w:t xml:space="preserve">→ selten × begrenzt = </w:t>
            </w:r>
            <w:r>
              <w:t>gering</w:t>
            </w:r>
          </w:p>
        </w:tc>
        <w:tc>
          <w:tcPr>
            <w:tcW w:w="3622" w:type="dxa"/>
            <w:tcMar>
              <w:top w:w="120" w:type="dxa"/>
              <w:left w:w="150" w:type="dxa"/>
              <w:bottom w:w="120" w:type="dxa"/>
              <w:right w:w="150" w:type="dxa"/>
            </w:tcMar>
            <w:vAlign w:val="center"/>
          </w:tcPr>
          <w:p w:rsidR="004028E7" w:rsidRDefault="00084AF7">
            <w:pPr>
              <w:pStyle w:val="Tabellentext"/>
            </w:pPr>
            <w:r>
              <w:t>Deaktivierte externe Anbieter, gesperrter ausgehender Verkehr und negative Verbindungstests; KI-EXT-002, KI-ARC-002.</w:t>
            </w:r>
          </w:p>
        </w:tc>
      </w:tr>
      <w:tr w:rsidR="004028E7">
        <w:trPr>
          <w:cantSplit/>
        </w:trPr>
        <w:tc>
          <w:tcPr>
            <w:tcW w:w="700" w:type="dxa"/>
            <w:tcMar>
              <w:top w:w="120" w:type="dxa"/>
              <w:left w:w="150" w:type="dxa"/>
              <w:bottom w:w="120" w:type="dxa"/>
              <w:right w:w="150" w:type="dxa"/>
            </w:tcMar>
            <w:vAlign w:val="center"/>
          </w:tcPr>
          <w:p w:rsidR="004028E7" w:rsidRDefault="00084AF7">
            <w:pPr>
              <w:pStyle w:val="Tabellentext"/>
              <w:jc w:val="center"/>
            </w:pPr>
            <w:r>
              <w:t>R-09</w:t>
            </w:r>
          </w:p>
        </w:tc>
        <w:tc>
          <w:tcPr>
            <w:tcW w:w="2500" w:type="dxa"/>
            <w:tcMar>
              <w:top w:w="120" w:type="dxa"/>
              <w:left w:w="150" w:type="dxa"/>
              <w:bottom w:w="120" w:type="dxa"/>
              <w:right w:w="150" w:type="dxa"/>
            </w:tcMar>
            <w:vAlign w:val="center"/>
          </w:tcPr>
          <w:p w:rsidR="004028E7" w:rsidRDefault="00084AF7">
            <w:pPr>
              <w:pStyle w:val="Tabellentext"/>
            </w:pPr>
            <w:r>
              <w:t>Ein Modell- oder Versionswechsel verschlechtert Sicherheit oder Ergebnisqualität.</w:t>
            </w:r>
          </w:p>
        </w:tc>
        <w:tc>
          <w:tcPr>
            <w:tcW w:w="2100" w:type="dxa"/>
            <w:tcMar>
              <w:top w:w="120" w:type="dxa"/>
              <w:left w:w="150" w:type="dxa"/>
              <w:bottom w:w="120" w:type="dxa"/>
              <w:right w:w="150" w:type="dxa"/>
            </w:tcMar>
            <w:vAlign w:val="center"/>
          </w:tcPr>
          <w:p w:rsidR="004028E7" w:rsidRDefault="00084AF7">
            <w:pPr>
              <w:pStyle w:val="Tabellentext"/>
              <w:jc w:val="center"/>
            </w:pPr>
            <w:r>
              <w:t>häufig × beträchtlich = hoch</w:t>
            </w:r>
            <w:r>
              <w:br/>
              <w:t>→ selten × betr</w:t>
            </w:r>
            <w:r>
              <w:t>ächtlich = mittel</w:t>
            </w:r>
          </w:p>
        </w:tc>
        <w:tc>
          <w:tcPr>
            <w:tcW w:w="3622" w:type="dxa"/>
            <w:tcMar>
              <w:top w:w="120" w:type="dxa"/>
              <w:left w:w="150" w:type="dxa"/>
              <w:bottom w:w="120" w:type="dxa"/>
              <w:right w:w="150" w:type="dxa"/>
            </w:tcMar>
            <w:vAlign w:val="center"/>
          </w:tcPr>
          <w:p w:rsidR="004028E7" w:rsidRDefault="00084AF7">
            <w:pPr>
              <w:pStyle w:val="Tabellentext"/>
            </w:pPr>
            <w:r>
              <w:t>Gebundene Freigabestände, Wiederholungsprüfungen und getestete Rückkehr zur Vorversion; KI-MOD-002, KI-VAL-002.</w:t>
            </w:r>
          </w:p>
        </w:tc>
      </w:tr>
    </w:tbl>
    <w:p w:rsidR="004028E7" w:rsidRDefault="00084AF7">
      <w:pPr>
        <w:pStyle w:val="berschrift1"/>
      </w:pPr>
      <w:bookmarkStart w:id="14" w:name="_Toc239335434"/>
      <w:r>
        <w:lastRenderedPageBreak/>
        <w:t>9 KI-spezifische Sicherheitsmaßnahmen</w:t>
      </w:r>
      <w:bookmarkEnd w:id="14"/>
    </w:p>
    <w:p w:rsidR="004028E7" w:rsidRDefault="00084AF7">
      <w:pPr>
        <w:pStyle w:val="Flietext"/>
      </w:pPr>
      <w:r>
        <w:t>Eine KI-Funktion darf nur freigegeben oder weiterbetrieben werden, wenn alle anwendbare</w:t>
      </w:r>
      <w:r>
        <w:t>n Anforderungen umgesetzt, geprüft und durch aktuelle Nachweise belegt sind. Abweichungen benötigen eine dokumentierte Behandlung und eine befristete, befugte Restrisikoentscheidung.</w:t>
      </w:r>
    </w:p>
    <w:p w:rsidR="004028E7" w:rsidRDefault="00084AF7">
      <w:pPr>
        <w:pStyle w:val="berschrift2"/>
      </w:pPr>
      <w:bookmarkStart w:id="15" w:name="_Toc239335435"/>
      <w:r>
        <w:t>9.1 Geltungsbereich und Abhängigkeit vom Basis-Sicherheitskonzept</w:t>
      </w:r>
      <w:bookmarkEnd w:id="15"/>
    </w:p>
    <w:p w:rsidR="004028E7" w:rsidRDefault="00084AF7">
      <w:pPr>
        <w:pStyle w:val="berschrift3"/>
      </w:pPr>
      <w:r>
        <w:t>KI-GEL-001 – Abgrenzung zum allgemeinen IT-Sicherheitskonzept</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 xml:space="preserve">Für den Geltungsbereich MUSS ein wirksames allgemeines IT-Sicherheitskonzept eindeutig benannt werden. Die KI-spezifischen Kontrollen dürfen Basismaßnahmen nicht ersetzen; </w:t>
      </w:r>
      <w:r>
        <w:t>Abhängigkeiten, Verschärfungen und verbleibende Lücken MÜSSEN dokumentiert werden.</w:t>
      </w:r>
    </w:p>
    <w:p w:rsidR="004028E7" w:rsidRDefault="00084AF7">
      <w:pPr>
        <w:pStyle w:val="Kontrollfeldbezeichnung"/>
      </w:pPr>
      <w:r>
        <w:t>Begründung</w:t>
      </w:r>
    </w:p>
    <w:p w:rsidR="004028E7" w:rsidRDefault="00084AF7">
      <w:pPr>
        <w:pStyle w:val="Flietext"/>
        <w:spacing w:after="140"/>
      </w:pPr>
      <w:r>
        <w:t>KI-Komponenten erben Risiken aus Identitätsmanagement, Netzen, Plattformen und Betrieb. Ohne nachweisbare Basis kann die Wirksamkeit der Ergänzungen nicht beurtei</w:t>
      </w:r>
      <w:r>
        <w:t>lt werden.</w:t>
      </w:r>
    </w:p>
    <w:p w:rsidR="004028E7" w:rsidRDefault="00084AF7">
      <w:pPr>
        <w:pStyle w:val="Kontrollfeldbezeichnung"/>
      </w:pPr>
      <w:r>
        <w:t>Umsetzung im Geltungsbereich</w:t>
      </w:r>
    </w:p>
    <w:p w:rsidR="004028E7" w:rsidRDefault="00084AF7">
      <w:pPr>
        <w:pStyle w:val="Flietext"/>
        <w:spacing w:after="140"/>
      </w:pPr>
      <w:r>
        <w:t>Eine Anwendbarkeitsmatrix verknüpft jede KI-Komponente mit den einschlägigen Basismaßnahmen und kennzeichnet ausschließlich die KI-spezifische Ergänzung. Fehlende Basiskontrollen werden außerhalb dieses Katalogs beha</w:t>
      </w:r>
      <w:r>
        <w:t>ndelt.</w:t>
      </w:r>
    </w:p>
    <w:p w:rsidR="004028E7" w:rsidRDefault="00084AF7">
      <w:pPr>
        <w:pStyle w:val="Kontrollfeldbezeichnung"/>
      </w:pPr>
      <w:r>
        <w:t>Prüfziel</w:t>
      </w:r>
    </w:p>
    <w:p w:rsidR="004028E7" w:rsidRDefault="00084AF7">
      <w:pPr>
        <w:pStyle w:val="Flietext"/>
        <w:spacing w:after="140"/>
      </w:pPr>
      <w:r>
        <w:t>Feststellen, ob Geltungsbereich, referenziertes Basis-Sicherheitskonzept und Abhängigkeiten vollständig und ohne Doppelzählung beschrieben sind.</w:t>
      </w:r>
    </w:p>
    <w:p w:rsidR="004028E7" w:rsidRDefault="00084AF7">
      <w:pPr>
        <w:pStyle w:val="Kontrollfeldbezeichnung"/>
      </w:pPr>
      <w:r>
        <w:t>Erwartete Nachweise</w:t>
      </w:r>
    </w:p>
    <w:p w:rsidR="004028E7" w:rsidRDefault="00084AF7">
      <w:pPr>
        <w:pStyle w:val="Flietext"/>
        <w:spacing w:after="140"/>
      </w:pPr>
      <w:r>
        <w:t>Freigegebenes Basis-Sicherheitskonzept; Anwendbarkeitsmatrix; Systemabgrenz</w:t>
      </w:r>
      <w:r>
        <w:t>ung; dokumentierte Lücken und Verantwortlichkeiten.</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Planung; Übernahme; Informationssicherheitsbeauftragte; KI-Verantwortliche; Systemverantwortliche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BSI/IT-Grundschutz: ISMS.1, ORP.1; ISO: ISO/IEC 27001:2022 4.3, ISO/IEC 27001:2022 6.1</w:t>
            </w:r>
          </w:p>
        </w:tc>
      </w:tr>
    </w:tbl>
    <w:p w:rsidR="004028E7" w:rsidRDefault="00084AF7">
      <w:pPr>
        <w:pBdr>
          <w:bottom w:val="single" w:sz="8" w:space="6" w:color="2E74B5"/>
        </w:pBdr>
        <w:suppressAutoHyphens/>
        <w:spacing w:before="120" w:after="200"/>
      </w:pPr>
      <w:r>
        <w:rPr>
          <w:b/>
          <w:color w:val="1F4D78"/>
        </w:rPr>
        <w:t>Quellen</w:t>
      </w:r>
      <w:r>
        <w:rPr>
          <w:b/>
          <w:color w:val="1F4D78"/>
        </w:rPr>
        <w:br/>
      </w:r>
      <w:r>
        <w:t>[Q-BSI-001] S. 4–5 und S. 11–12; [Q-BSI-2002-001] S. 11, S. 69–74 und S. 154–156; [Q-ISO-27001] öffentliche Metadaten; Zuordnung zu ISMS und Risikomanagement</w:t>
      </w:r>
      <w:r>
        <w:rPr>
          <w:rStyle w:val="Funotenzeichen"/>
        </w:rPr>
        <w:footnoteReference w:id="3"/>
      </w:r>
    </w:p>
    <w:p w:rsidR="004028E7" w:rsidRDefault="00084AF7">
      <w:pPr>
        <w:pStyle w:val="berschrift3"/>
      </w:pPr>
      <w:r>
        <w:lastRenderedPageBreak/>
        <w:t>K</w:t>
      </w:r>
      <w:r>
        <w:t>I-GEL-002 – Schutzkennzeichnung und kontrollierte Dokumentenführung</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Konzeptfassungen MÜSSEN ihrem Inhalt entsprechend gekennzeichnet, gespeichert und freigegeben werden. Sobald eine Fassung organisations- oder systemspezifische Inform</w:t>
      </w:r>
      <w:r>
        <w:t>ationen enthält, MUSS sie von der öffentlichen Fassung getrennt und angemessen geschützt werden; die formale Einstufung MUSS durch befugte Stellen erfolgen.</w:t>
      </w:r>
    </w:p>
    <w:p w:rsidR="004028E7" w:rsidRDefault="00084AF7">
      <w:pPr>
        <w:pStyle w:val="Kontrollfeldbezeichnung"/>
      </w:pPr>
      <w:r>
        <w:t>Begründung</w:t>
      </w:r>
    </w:p>
    <w:p w:rsidR="004028E7" w:rsidRDefault="00084AF7">
      <w:pPr>
        <w:pStyle w:val="Flietext"/>
        <w:spacing w:after="140"/>
      </w:pPr>
      <w:r>
        <w:t>Architektur-, Schutzbedarfs- und Schwachstellenangaben können den Schutzbedarf unmittelb</w:t>
      </w:r>
      <w:r>
        <w:t>ar erhöhen. Eine technische Zugriffsbeschränkung ersetzt weder Kennzeichnung noch informationsschutzrechtliche Freigabe.</w:t>
      </w:r>
    </w:p>
    <w:p w:rsidR="004028E7" w:rsidRDefault="00084AF7">
      <w:pPr>
        <w:pStyle w:val="Kontrollfeldbezeichnung"/>
      </w:pPr>
      <w:r>
        <w:t>Umsetzung im Geltungsbereich</w:t>
      </w:r>
    </w:p>
    <w:p w:rsidR="004028E7" w:rsidRDefault="00084AF7">
      <w:pPr>
        <w:pStyle w:val="Flietext"/>
        <w:spacing w:after="140"/>
      </w:pPr>
      <w:r>
        <w:t>Ein maschinenlesbarer Dokumentenstatus steuert Deckblatt, Kopfzeilen und Freigabeprüfungen. Automatisierte</w:t>
      </w:r>
      <w:r>
        <w:t xml:space="preserve"> Suchregeln suchen ergänzend nach Infrastruktur- und Geheimnismustern, ersetzen aber keine manuelle Prüfung.</w:t>
      </w:r>
    </w:p>
    <w:p w:rsidR="004028E7" w:rsidRDefault="00084AF7">
      <w:pPr>
        <w:pStyle w:val="Kontrollfeldbezeichnung"/>
      </w:pPr>
      <w:r>
        <w:t>Prüfziel</w:t>
      </w:r>
    </w:p>
    <w:p w:rsidR="004028E7" w:rsidRDefault="00084AF7">
      <w:pPr>
        <w:pStyle w:val="Flietext"/>
        <w:spacing w:after="140"/>
      </w:pPr>
      <w:r>
        <w:t>Nachweisen, dass Kennzeichnung, Ablage und Freigabe dem Inhalt entsprechen und ein Wechsel zu organisations- oder systemspezifischen Infor</w:t>
      </w:r>
      <w:r>
        <w:t>mationen den erforderlichen Schutzstatus wirksam auslöst.</w:t>
      </w:r>
    </w:p>
    <w:p w:rsidR="004028E7" w:rsidRDefault="00084AF7">
      <w:pPr>
        <w:pStyle w:val="Kontrollfeldbezeichnung"/>
      </w:pPr>
      <w:r>
        <w:t>Erwartete Nachweise</w:t>
      </w:r>
    </w:p>
    <w:p w:rsidR="004028E7" w:rsidRDefault="00084AF7">
      <w:pPr>
        <w:pStyle w:val="Flietext"/>
        <w:spacing w:after="140"/>
      </w:pPr>
      <w:r>
        <w:t>Dokumentenstatus; negative Statustests; Freigabeprotokoll; Ergebnis der automatisierten Inhaltssuche; dokumentierte Zuständigkeit für Einstufungen.</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Übernahme; Freigabe; Änderung; Informationssicherheitsbeauftragte; Geheimschutzbeauftragte; Dokumentenverantwortliche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 xml:space="preserve">BSI/IT-Grundschutz: ORP.1, CON.10; ISO: ISO/IEC 27001:2022 5.2, </w:t>
            </w:r>
            <w:r>
              <w:t>ISO/IEC 27002:2022 5.12</w:t>
            </w:r>
          </w:p>
        </w:tc>
      </w:tr>
    </w:tbl>
    <w:p w:rsidR="004028E7" w:rsidRDefault="00084AF7">
      <w:pPr>
        <w:pBdr>
          <w:bottom w:val="single" w:sz="8" w:space="6" w:color="2E74B5"/>
        </w:pBdr>
        <w:suppressAutoHyphens/>
        <w:spacing w:before="120" w:after="200"/>
      </w:pPr>
      <w:r>
        <w:rPr>
          <w:b/>
          <w:color w:val="1F4D78"/>
        </w:rPr>
        <w:t>Quellen</w:t>
      </w:r>
      <w:r>
        <w:rPr>
          <w:b/>
          <w:color w:val="1F4D78"/>
        </w:rPr>
        <w:br/>
      </w:r>
      <w:r>
        <w:t>[Q-SUEG-001] § 4; [Q-VSA-001] allgemeine Einstufungs- und Handhabungsregeln; [Q-BMI-001] S. 26–27</w:t>
      </w:r>
      <w:r>
        <w:rPr>
          <w:rStyle w:val="Funotenzeichen"/>
        </w:rPr>
        <w:footnoteReference w:id="4"/>
      </w:r>
    </w:p>
    <w:p w:rsidR="004028E7" w:rsidRDefault="00084AF7">
      <w:pPr>
        <w:pStyle w:val="berschrift2"/>
      </w:pPr>
      <w:bookmarkStart w:id="16" w:name="_Toc239335436"/>
      <w:r>
        <w:lastRenderedPageBreak/>
        <w:t>9.2 KI-Steuerung, Inventar, Rollen und Nutzungsgenehmigung</w:t>
      </w:r>
      <w:bookmarkEnd w:id="16"/>
    </w:p>
    <w:p w:rsidR="004028E7" w:rsidRDefault="00084AF7">
      <w:pPr>
        <w:pStyle w:val="berschrift3"/>
      </w:pPr>
      <w:r>
        <w:t>KI-GOV-001 – KI-Inventar und eindeutige Verantwortung</w:t>
      </w:r>
    </w:p>
    <w:p w:rsidR="004028E7" w:rsidRDefault="00084AF7">
      <w:pPr>
        <w:pStyle w:val="Kontrollfeldbezeichnung"/>
        <w:shd w:val="clear" w:color="auto" w:fill="F5F7FA"/>
        <w:spacing w:before="0" w:after="0"/>
      </w:pPr>
      <w:r>
        <w:t>Normative A</w:t>
      </w:r>
      <w:r>
        <w:t>nforderung</w:t>
      </w:r>
    </w:p>
    <w:p w:rsidR="004028E7" w:rsidRDefault="00084AF7">
      <w:pPr>
        <w:pStyle w:val="Flietext"/>
        <w:keepLines/>
        <w:shd w:val="clear" w:color="auto" w:fill="F5F7FA"/>
        <w:spacing w:after="160"/>
      </w:pPr>
      <w:r>
        <w:t>KI-Systeme, Modelle, Schnittstellen, RAG-Bestände, agentische Werkzeuge, Anbieterabhängigkeiten und genehmigte Anwendungsfälle MÜSSEN in einem verantworteten Inventar geführt werden. Für jeden Eintrag MÜSSEN fachliche, technische, informationssi</w:t>
      </w:r>
      <w:r>
        <w:t>cherheits- und datenschutzbezogene Rollen benannt sein.</w:t>
      </w:r>
    </w:p>
    <w:p w:rsidR="004028E7" w:rsidRDefault="00084AF7">
      <w:pPr>
        <w:pStyle w:val="Kontrollfeldbezeichnung"/>
      </w:pPr>
      <w:r>
        <w:t>Begründung</w:t>
      </w:r>
    </w:p>
    <w:p w:rsidR="004028E7" w:rsidRDefault="00084AF7">
      <w:pPr>
        <w:pStyle w:val="Flietext"/>
        <w:spacing w:after="140"/>
      </w:pPr>
      <w:r>
        <w:t>Nicht erfasste Modelle oder Integrationen entziehen sich Risiko-, Änderungs- und Außerbetriebnahmesteuerung.</w:t>
      </w:r>
    </w:p>
    <w:p w:rsidR="004028E7" w:rsidRDefault="00084AF7">
      <w:pPr>
        <w:pStyle w:val="Kontrollfeldbezeichnung"/>
      </w:pPr>
      <w:r>
        <w:t>Umsetzung im Geltungsbereich</w:t>
      </w:r>
    </w:p>
    <w:p w:rsidR="004028E7" w:rsidRDefault="00084AF7">
      <w:pPr>
        <w:pStyle w:val="Flietext"/>
        <w:spacing w:after="140"/>
      </w:pPr>
      <w:r>
        <w:t xml:space="preserve">Das Inventar enthält Version, Herkunft, </w:t>
      </w:r>
      <w:r>
        <w:t>Einsatzzweck, Datenarten, Schutzbedarf, Eigentümer, Freigabestatus, Abhängigkeiten und Ablauf der nächsten Überprüfung.</w:t>
      </w:r>
    </w:p>
    <w:p w:rsidR="004028E7" w:rsidRDefault="00084AF7">
      <w:pPr>
        <w:pStyle w:val="Kontrollfeldbezeichnung"/>
      </w:pPr>
      <w:r>
        <w:t>Prüfziel</w:t>
      </w:r>
    </w:p>
    <w:p w:rsidR="004028E7" w:rsidRDefault="00084AF7">
      <w:pPr>
        <w:pStyle w:val="Flietext"/>
        <w:spacing w:after="140"/>
      </w:pPr>
      <w:r>
        <w:t>Stichprobenartig prüfen, ob bereitgestellte Komponenten und genehmigte Nutzungen vollständig im Inventar abgebildet und Verantw</w:t>
      </w:r>
      <w:r>
        <w:t>ortliche handlungsfähig sind.</w:t>
      </w:r>
    </w:p>
    <w:p w:rsidR="004028E7" w:rsidRDefault="00084AF7">
      <w:pPr>
        <w:pStyle w:val="Kontrollfeldbezeichnung"/>
      </w:pPr>
      <w:r>
        <w:t>Erwartete Nachweise</w:t>
      </w:r>
    </w:p>
    <w:p w:rsidR="004028E7" w:rsidRDefault="00084AF7">
      <w:pPr>
        <w:pStyle w:val="Flietext"/>
        <w:spacing w:after="140"/>
      </w:pPr>
      <w:r>
        <w:t>KI-Inventar; Rollenmatrix; Komponentenabgleich; Prüfprotokolle; Freigabestatus.</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 xml:space="preserve">Planung; Beschaffung; Betrieb; Außerbetriebnahme; </w:t>
            </w:r>
            <w:r>
              <w:t>Leitung; KI-Verantwortliche; Systemverantwortliche; Datenschutzbeauftragte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BSI/IT-Grundschutz: ORP.1, OPS.1.1.2; ISO: ISO/IEC 42001:2023 A.3, ISO/IEC 27001:2022 5.3</w:t>
            </w:r>
          </w:p>
        </w:tc>
      </w:tr>
    </w:tbl>
    <w:p w:rsidR="004028E7" w:rsidRDefault="00084AF7">
      <w:pPr>
        <w:pBdr>
          <w:bottom w:val="single" w:sz="8" w:space="6" w:color="2E74B5"/>
        </w:pBdr>
        <w:suppressAutoHyphens/>
        <w:spacing w:before="120" w:after="200"/>
      </w:pPr>
      <w:r>
        <w:rPr>
          <w:b/>
          <w:color w:val="1F4D78"/>
        </w:rPr>
        <w:t>Quellen</w:t>
      </w:r>
      <w:r>
        <w:rPr>
          <w:b/>
          <w:color w:val="1F4D78"/>
        </w:rPr>
        <w:br/>
      </w:r>
      <w:r>
        <w:t>[Q-BSI-001] S. 8–10; [Q-BMVG-001] S. 24–28; [Q-EU-001] Ar</w:t>
      </w:r>
      <w:r>
        <w:t>t. 9 und 26</w:t>
      </w:r>
      <w:r>
        <w:rPr>
          <w:rStyle w:val="Funotenzeichen"/>
        </w:rPr>
        <w:footnoteReference w:id="5"/>
      </w:r>
    </w:p>
    <w:p w:rsidR="004028E7" w:rsidRDefault="00084AF7">
      <w:pPr>
        <w:pStyle w:val="berschrift3"/>
      </w:pPr>
      <w:r>
        <w:lastRenderedPageBreak/>
        <w:t>KI-GOV-002 – Genehmigte Nutzung und KI-Kompetenz</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Für jeden Anwendungsfall MÜSSEN Zweck, zulässige Daten, freigegebene Modelle und Werkzeuge, verbotene Handlungen, menschliche Kontrollpflichten und Unterstützungswege festg</w:t>
      </w:r>
      <w:r>
        <w:t>elegt werden. Nutzende MÜSSEN vor Freischaltung und anschließend risikoorientiert qualifiziert werden.</w:t>
      </w:r>
    </w:p>
    <w:p w:rsidR="004028E7" w:rsidRDefault="00084AF7">
      <w:pPr>
        <w:pStyle w:val="Kontrollfeldbezeichnung"/>
      </w:pPr>
      <w:r>
        <w:t>Begründung</w:t>
      </w:r>
    </w:p>
    <w:p w:rsidR="004028E7" w:rsidRDefault="00084AF7">
      <w:pPr>
        <w:pStyle w:val="Flietext"/>
        <w:spacing w:after="140"/>
      </w:pPr>
      <w:r>
        <w:t>Generative KI kann überzeugend fehlerhafte Ausgaben liefern und Sicherheitsgrenzen über Eingaben oder Werkzeuge umgehen. Wirksame Regeln benöt</w:t>
      </w:r>
      <w:r>
        <w:t>igen anwendungsbezogene Kompetenz.</w:t>
      </w:r>
    </w:p>
    <w:p w:rsidR="004028E7" w:rsidRDefault="00084AF7">
      <w:pPr>
        <w:pStyle w:val="Kontrollfeldbezeichnung"/>
      </w:pPr>
      <w:r>
        <w:t>Umsetzung im Geltungsbereich</w:t>
      </w:r>
    </w:p>
    <w:p w:rsidR="004028E7" w:rsidRDefault="00084AF7">
      <w:pPr>
        <w:pStyle w:val="Flietext"/>
        <w:spacing w:after="140"/>
      </w:pPr>
      <w:r>
        <w:t>Nutzungsbedingungen werden am Zugang sichtbar bereitgestellt. Rollenbezogene Schulungen behandeln Datenklassifikation, eingeschleuste Anweisungen, Ergebnisprüfung, Kennzeichnung, Meldewege und</w:t>
      </w:r>
      <w:r>
        <w:t xml:space="preserve"> Grenzen agentischer Aktionen.</w:t>
      </w:r>
    </w:p>
    <w:p w:rsidR="004028E7" w:rsidRDefault="00084AF7">
      <w:pPr>
        <w:pStyle w:val="Kontrollfeldbezeichnung"/>
      </w:pPr>
      <w:r>
        <w:t>Prüfziel</w:t>
      </w:r>
    </w:p>
    <w:p w:rsidR="004028E7" w:rsidRDefault="00084AF7">
      <w:pPr>
        <w:pStyle w:val="Flietext"/>
        <w:spacing w:after="140"/>
      </w:pPr>
      <w:r>
        <w:t>Prüfen, ob nur genehmigte Anwendungsfälle aktiviert sind und Nutzende die maßgeblichen Grenzen nachweislich verstehen.</w:t>
      </w:r>
    </w:p>
    <w:p w:rsidR="004028E7" w:rsidRDefault="00084AF7">
      <w:pPr>
        <w:pStyle w:val="Kontrollfeldbezeichnung"/>
      </w:pPr>
      <w:r>
        <w:t>Erwartete Nachweise</w:t>
      </w:r>
    </w:p>
    <w:p w:rsidR="004028E7" w:rsidRDefault="00084AF7">
      <w:pPr>
        <w:pStyle w:val="Flietext"/>
        <w:spacing w:after="140"/>
      </w:pPr>
      <w:r>
        <w:t>Nutzungsbedingungen; Schulungsplan; Teilnahme- und Wirksamkeitsnachweise; tec</w:t>
      </w:r>
      <w:r>
        <w:t>hnische Freigabelisten; Stichproben aus Rollenvergaben.</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Einführung; Betrieb; Änderung; KI-Verantwortliche; Fachverantwortliche; Personalentwicklung; Nutzende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BSI/IT-Grundschutz: ORP.3, ORP.4; ISO: ISO/IEC 42001:2023 A.6, ISO/IEC 27002:2022 6.3</w:t>
            </w:r>
          </w:p>
        </w:tc>
      </w:tr>
    </w:tbl>
    <w:p w:rsidR="004028E7" w:rsidRDefault="00084AF7">
      <w:pPr>
        <w:pBdr>
          <w:bottom w:val="single" w:sz="8" w:space="6" w:color="2E74B5"/>
        </w:pBdr>
        <w:suppressAutoHyphens/>
        <w:spacing w:before="120" w:after="200"/>
      </w:pPr>
      <w:r>
        <w:rPr>
          <w:b/>
          <w:color w:val="1F4D78"/>
        </w:rPr>
        <w:t>Quellen</w:t>
      </w:r>
      <w:r>
        <w:rPr>
          <w:b/>
          <w:color w:val="1F4D78"/>
        </w:rPr>
        <w:br/>
      </w:r>
      <w:r>
        <w:t>[Q-BSI-001] S. 8–10 und S. 13; [Q-BMI-001] S. 29–30; [Q-EU-001] Art. 4</w:t>
      </w:r>
      <w:r>
        <w:rPr>
          <w:rStyle w:val="Funotenzeichen"/>
        </w:rPr>
        <w:footnoteReference w:id="6"/>
      </w:r>
    </w:p>
    <w:p w:rsidR="004028E7" w:rsidRDefault="00084AF7">
      <w:pPr>
        <w:pStyle w:val="berschrift3"/>
      </w:pPr>
      <w:r>
        <w:lastRenderedPageBreak/>
        <w:t>KI-GOV-003 – Lebenszyklus-Risikosteuerung, Ausnahmen und Überprüfungen</w:t>
      </w:r>
    </w:p>
    <w:p w:rsidR="004028E7" w:rsidRDefault="00084AF7">
      <w:pPr>
        <w:pStyle w:val="Kontrollfeldbezeichnung"/>
        <w:shd w:val="clear" w:color="auto" w:fill="F5F7FA"/>
        <w:spacing w:before="0" w:after="0"/>
      </w:pPr>
      <w:r>
        <w:t xml:space="preserve">Normative </w:t>
      </w:r>
      <w:r>
        <w:t>Anforderung</w:t>
      </w:r>
    </w:p>
    <w:p w:rsidR="004028E7" w:rsidRDefault="00084AF7">
      <w:pPr>
        <w:pStyle w:val="Flietext"/>
        <w:keepLines/>
        <w:shd w:val="clear" w:color="auto" w:fill="F5F7FA"/>
        <w:spacing w:after="160"/>
      </w:pPr>
      <w:r>
        <w:t>KI-spezifische Risiken MÜSSEN vor Erstnutzung, regelmäßig mindestens jährlich und anlassbezogen nach Modell-, Daten-, Werkzeug-, Schnittstellen- oder Architekturänderungen nach einem festgelegten Verfahren bewertet werden. Geringe Risiken DÜRFE</w:t>
      </w:r>
      <w:r>
        <w:t>N überwacht akzeptiert werden. Mittlere Risiken DÜRFEN nur befristet, verantwortlich und mit Maßnahmenplan akzeptiert werden. Hohe und sehr hohe Risiken MÜSSEN eine Erstfreigabe oder den Weiterbetrieb bis zur wirksamen Behandlung sperren.</w:t>
      </w:r>
    </w:p>
    <w:p w:rsidR="004028E7" w:rsidRDefault="00084AF7">
      <w:pPr>
        <w:pStyle w:val="Kontrollfeldbezeichnung"/>
      </w:pPr>
      <w:r>
        <w:t>Begründung</w:t>
      </w:r>
    </w:p>
    <w:p w:rsidR="004028E7" w:rsidRDefault="00084AF7">
      <w:pPr>
        <w:pStyle w:val="Flietext"/>
        <w:spacing w:after="140"/>
      </w:pPr>
      <w:r>
        <w:t>Modell</w:t>
      </w:r>
      <w:r>
        <w:t>e und Wissensbestände ändern Verhalten, Bedrohungsfläche und Ergebnisqualität auch ohne klassische Softwareänderung.</w:t>
      </w:r>
    </w:p>
    <w:p w:rsidR="004028E7" w:rsidRDefault="00084AF7">
      <w:pPr>
        <w:pStyle w:val="Kontrollfeldbezeichnung"/>
      </w:pPr>
      <w:r>
        <w:t>Umsetzung im Geltungsbereich</w:t>
      </w:r>
    </w:p>
    <w:p w:rsidR="004028E7" w:rsidRDefault="00084AF7">
      <w:pPr>
        <w:pStyle w:val="Flietext"/>
        <w:spacing w:after="140"/>
      </w:pPr>
      <w:r>
        <w:t xml:space="preserve">Der Risikozyklus legt Geltungsbereich und Schutzziele fest, beschreibt Gefährdungen als konkrete Szenarien, </w:t>
      </w:r>
      <w:r>
        <w:t xml:space="preserve">schätzt Eintrittshäufigkeit und Schadenshöhe ein, ordnet die Risikokategorie anhand der festgelegten Matrix zu und bestimmt die Behandlung. Nach der Behandlung wird das verbleibende Risiko erneut eingestuft. Risikoregister, Freigaben, Betriebsbeobachtung, </w:t>
      </w:r>
      <w:r>
        <w:t>Vorfälle und Außerbetriebnahme bleiben miteinander verknüpft.</w:t>
      </w:r>
    </w:p>
    <w:p w:rsidR="004028E7" w:rsidRDefault="00084AF7">
      <w:pPr>
        <w:pStyle w:val="Kontrollfeldbezeichnung"/>
      </w:pPr>
      <w:r>
        <w:t>Prüfziel</w:t>
      </w:r>
    </w:p>
    <w:p w:rsidR="004028E7" w:rsidRDefault="00084AF7">
      <w:pPr>
        <w:pStyle w:val="Flietext"/>
        <w:spacing w:after="140"/>
      </w:pPr>
      <w:r>
        <w:t>Prüfen, ob aktuelle Risikobewertungen alle wesentlichen Änderungen abdecken, die festgelegte Matrix nachvollziehbar anwenden, hohe und sehr hohe Risiken sperren und jede Akzeptanz befug</w:t>
      </w:r>
      <w:r>
        <w:t>t sowie befristet dokumentieren.</w:t>
      </w:r>
    </w:p>
    <w:p w:rsidR="004028E7" w:rsidRDefault="00084AF7">
      <w:pPr>
        <w:pStyle w:val="Kontrollfeldbezeichnung"/>
      </w:pPr>
      <w:r>
        <w:t>Erwartete Nachweise</w:t>
      </w:r>
    </w:p>
    <w:p w:rsidR="004028E7" w:rsidRDefault="00084AF7">
      <w:pPr>
        <w:pStyle w:val="Flietext"/>
        <w:spacing w:after="140"/>
      </w:pPr>
      <w:r>
        <w:t>Risikoregister; Bewertungsmatrix; Änderungsereignisse; Prüfkalender; Ausnahmegenehmigungen; Restrisikoakzeptanzen; Maßnahmenverfolgung; Freigabe- und Sperrnachweise.</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w:t>
            </w:r>
            <w:r>
              <w:t>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Gesamter-Lebenszyklus; Risikoverantwortliche; KI-Verantwortliche; Informationssicherheitsbeauftragte; Leitung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 xml:space="preserve">BSI/IT-Grundschutz: ISMS.1, OPS.1.1.3; ISO: ISO/IEC 27001:2022 6.1, ISO/IEC </w:t>
            </w:r>
            <w:r>
              <w:t>42001:2023 6.1, ISO/IEC 23894:2023</w:t>
            </w:r>
          </w:p>
        </w:tc>
      </w:tr>
    </w:tbl>
    <w:p w:rsidR="004028E7" w:rsidRDefault="00084AF7">
      <w:pPr>
        <w:pBdr>
          <w:bottom w:val="single" w:sz="8" w:space="6" w:color="2E74B5"/>
        </w:pBdr>
        <w:suppressAutoHyphens/>
        <w:spacing w:before="120" w:after="200"/>
      </w:pPr>
      <w:r>
        <w:rPr>
          <w:b/>
          <w:color w:val="1F4D78"/>
        </w:rPr>
        <w:t>Quellen</w:t>
      </w:r>
      <w:r>
        <w:rPr>
          <w:b/>
          <w:color w:val="1F4D78"/>
        </w:rPr>
        <w:br/>
      </w:r>
      <w:r>
        <w:t>[Q-BSI-001] S. 8, 10 und 12; [Q-BSI-2003-001] S. 5–7, S. 26–28 und S. 33–35; [Q-BMVG-001] S. 24–25 und S. 45–47; [Q-NIST-001] Govern-, Map-, Measure- und Manage-Aktionen</w:t>
      </w:r>
      <w:r>
        <w:rPr>
          <w:rStyle w:val="Funotenzeichen"/>
        </w:rPr>
        <w:footnoteReference w:id="7"/>
      </w:r>
    </w:p>
    <w:p w:rsidR="004028E7" w:rsidRDefault="00084AF7">
      <w:pPr>
        <w:pStyle w:val="berschrift2"/>
      </w:pPr>
      <w:bookmarkStart w:id="17" w:name="_Toc239335437"/>
      <w:r>
        <w:lastRenderedPageBreak/>
        <w:t>9.3 Recht, Datenschutz, Mitbestimmung, Sc</w:t>
      </w:r>
      <w:r>
        <w:t>hutzbedarf und Geheimschutzfreigaben</w:t>
      </w:r>
      <w:bookmarkEnd w:id="17"/>
    </w:p>
    <w:p w:rsidR="004028E7" w:rsidRDefault="00084AF7">
      <w:pPr>
        <w:pStyle w:val="berschrift3"/>
      </w:pPr>
      <w:r>
        <w:t>KI-REC-001 – Rechts- und Datenschutzprüfung je Anwendungsfall</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Vor Freigabe eines Anwendungsfalls MÜSSEN anwendbare Rechtsgrundlagen, Rollen, Zweckbindung, Datenminimierung, Transparenz, Betroffenen</w:t>
      </w:r>
      <w:r>
        <w:t>rechte, Löschung, erforderliche Datenschutz-Folgenabschätzung und Beteiligungsrechte dokumentiert und durch zuständige Stellen geprüft werden.</w:t>
      </w:r>
    </w:p>
    <w:p w:rsidR="004028E7" w:rsidRDefault="00084AF7">
      <w:pPr>
        <w:pStyle w:val="Kontrollfeldbezeichnung"/>
      </w:pPr>
      <w:r>
        <w:t>Begründung</w:t>
      </w:r>
    </w:p>
    <w:p w:rsidR="004028E7" w:rsidRDefault="00084AF7">
      <w:pPr>
        <w:pStyle w:val="Flietext"/>
        <w:spacing w:after="140"/>
      </w:pPr>
      <w:r>
        <w:t>Die rechtliche Bewertung hängt von Zweck, Daten, Rolle und Wirkung des konkreten Einsatzes ab und kann</w:t>
      </w:r>
      <w:r>
        <w:t xml:space="preserve"> nicht aus der lokalen Betriebsform allein abgeleitet werden.</w:t>
      </w:r>
    </w:p>
    <w:p w:rsidR="004028E7" w:rsidRDefault="00084AF7">
      <w:pPr>
        <w:pStyle w:val="Kontrollfeldbezeichnung"/>
      </w:pPr>
      <w:r>
        <w:t>Umsetzung im Geltungsbereich</w:t>
      </w:r>
    </w:p>
    <w:p w:rsidR="004028E7" w:rsidRDefault="00084AF7">
      <w:pPr>
        <w:pStyle w:val="Flietext"/>
        <w:spacing w:after="140"/>
      </w:pPr>
      <w:r>
        <w:t>Eine Anwendbarkeitsmatrix führt KI-Verordnung, Datenschutzrecht, Informationssicherheitsrecht, Mitbestimmung und fachgesetzliche Anforderungen zusammen. Ergebnisse w</w:t>
      </w:r>
      <w:r>
        <w:t>erden als Freigabebedingungen technisch umgesetzt.</w:t>
      </w:r>
    </w:p>
    <w:p w:rsidR="004028E7" w:rsidRDefault="00084AF7">
      <w:pPr>
        <w:pStyle w:val="Kontrollfeldbezeichnung"/>
      </w:pPr>
      <w:r>
        <w:t>Prüfziel</w:t>
      </w:r>
    </w:p>
    <w:p w:rsidR="004028E7" w:rsidRDefault="00084AF7">
      <w:pPr>
        <w:pStyle w:val="Flietext"/>
        <w:spacing w:after="140"/>
      </w:pPr>
      <w:r>
        <w:t>Feststellen, ob jeder freigegebene Anwendungsfall eine aktuelle, nachvollziehbare und von zuständigen Rollen bestätigte Prüfung besitzt.</w:t>
      </w:r>
    </w:p>
    <w:p w:rsidR="004028E7" w:rsidRDefault="00084AF7">
      <w:pPr>
        <w:pStyle w:val="Kontrollfeldbezeichnung"/>
      </w:pPr>
      <w:r>
        <w:t>Erwartete Nachweise</w:t>
      </w:r>
    </w:p>
    <w:p w:rsidR="004028E7" w:rsidRDefault="00084AF7">
      <w:pPr>
        <w:pStyle w:val="Flietext"/>
        <w:spacing w:after="140"/>
      </w:pPr>
      <w:r>
        <w:t>Rechts- und Datenschutzmatrix; Verzeich</w:t>
      </w:r>
      <w:r>
        <w:t>nis von Verarbeitungstätigkeiten; Datenschutz-Folgenabschätzung oder dokumentierte Nicht-Erforderlichkeit; Beteiligungs- und Freigabenachweise.</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 xml:space="preserve">Planung; Freigabe; Änderung; </w:t>
            </w:r>
            <w:r>
              <w:t>Rechtsstelle; Datenschutzbeauftragte; Personalvertretung; Fachverantwortliche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BSI/IT-Grundschutz: ORP.5, CON.2; ISO: ISO/IEC 42001:2023 4.2, ISO/IEC 27001:2022 4.2</w:t>
            </w:r>
          </w:p>
        </w:tc>
      </w:tr>
    </w:tbl>
    <w:p w:rsidR="004028E7" w:rsidRDefault="00084AF7">
      <w:pPr>
        <w:pBdr>
          <w:bottom w:val="single" w:sz="8" w:space="6" w:color="2E74B5"/>
        </w:pBdr>
        <w:suppressAutoHyphens/>
        <w:spacing w:before="120" w:after="200"/>
      </w:pPr>
      <w:r>
        <w:rPr>
          <w:b/>
          <w:color w:val="1F4D78"/>
        </w:rPr>
        <w:t>Quellen</w:t>
      </w:r>
      <w:r>
        <w:rPr>
          <w:b/>
          <w:color w:val="1F4D78"/>
        </w:rPr>
        <w:br/>
      </w:r>
      <w:r>
        <w:t>[Q-EU-001] Art. 2–4, 26–27; [Q-BFDI-001] Kap. 1–7; [Q-DSK-</w:t>
      </w:r>
      <w:r>
        <w:t>001] Auswahl bis Beendigung</w:t>
      </w:r>
      <w:r>
        <w:rPr>
          <w:rStyle w:val="Funotenzeichen"/>
        </w:rPr>
        <w:footnoteReference w:id="8"/>
      </w:r>
    </w:p>
    <w:p w:rsidR="004028E7" w:rsidRDefault="00084AF7">
      <w:pPr>
        <w:pStyle w:val="berschrift3"/>
      </w:pPr>
      <w:r>
        <w:lastRenderedPageBreak/>
        <w:t>KI-REC-002 – Schutzbedarf und Geheimschutzfreigabe</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 xml:space="preserve">Eingaben, Ausgaben, Suchvektoren, Indizes, Protokolle und Modelle MÜSSEN einem Schutzbedarf zugeordnet werden. Für Verschlusssachen oder andere besonders </w:t>
      </w:r>
      <w:r>
        <w:t>geschützte Inhalte MUSS vor jeder Verarbeitung eine ausdrückliche Zulässigkeits- und Systemfreigabe vorliegen; ohne diese Freigabe ist die Verarbeitung unzulässig.</w:t>
      </w:r>
    </w:p>
    <w:p w:rsidR="004028E7" w:rsidRDefault="00084AF7">
      <w:pPr>
        <w:pStyle w:val="Kontrollfeldbezeichnung"/>
      </w:pPr>
      <w:r>
        <w:t>Begründung</w:t>
      </w:r>
    </w:p>
    <w:p w:rsidR="004028E7" w:rsidRDefault="00084AF7">
      <w:pPr>
        <w:pStyle w:val="Flietext"/>
        <w:spacing w:after="140"/>
      </w:pPr>
      <w:r>
        <w:t>Aus Quelldaten abgeleitete Darstellungen können schutzbedürftige Inhalte bewahren</w:t>
      </w:r>
      <w:r>
        <w:t xml:space="preserve"> oder eine Rekonstruktion ermöglichen. Ein allgemeiner KI-Zugang darf keine Geheimschutzentscheidung treffen.</w:t>
      </w:r>
    </w:p>
    <w:p w:rsidR="004028E7" w:rsidRDefault="00084AF7">
      <w:pPr>
        <w:pStyle w:val="Kontrollfeldbezeichnung"/>
      </w:pPr>
      <w:r>
        <w:t>Umsetzung im Geltungsbereich</w:t>
      </w:r>
    </w:p>
    <w:p w:rsidR="004028E7" w:rsidRDefault="00084AF7">
      <w:pPr>
        <w:pStyle w:val="Flietext"/>
        <w:spacing w:after="140"/>
      </w:pPr>
      <w:r>
        <w:t xml:space="preserve">Schutzbedarf und zulässige Verarbeitung werden als technische Richtlinien am kontrollierten KI-Zugang, im Index der </w:t>
      </w:r>
      <w:r>
        <w:t>lokalen Wissenssuche, in Regeln für Dateiübernahmen und in Werkzeugberechtigungen durchgesetzt. Nicht eindeutig zulässige Inhalte werden abgewiesen.</w:t>
      </w:r>
    </w:p>
    <w:p w:rsidR="004028E7" w:rsidRDefault="00084AF7">
      <w:pPr>
        <w:pStyle w:val="Kontrollfeldbezeichnung"/>
      </w:pPr>
      <w:r>
        <w:t>Prüfziel</w:t>
      </w:r>
    </w:p>
    <w:p w:rsidR="004028E7" w:rsidRDefault="00084AF7">
      <w:pPr>
        <w:pStyle w:val="Flietext"/>
        <w:spacing w:after="140"/>
      </w:pPr>
      <w:r>
        <w:t>Prüfen, ob alle Datenformen erfasst sind und besonders geschützte Inhalte ohne dokumentierte Freig</w:t>
      </w:r>
      <w:r>
        <w:t>abe zuverlässig blockiert werden.</w:t>
      </w:r>
    </w:p>
    <w:p w:rsidR="004028E7" w:rsidRDefault="00084AF7">
      <w:pPr>
        <w:pStyle w:val="Kontrollfeldbezeichnung"/>
      </w:pPr>
      <w:r>
        <w:t>Erwartete Nachweise</w:t>
      </w:r>
    </w:p>
    <w:p w:rsidR="004028E7" w:rsidRDefault="00084AF7">
      <w:pPr>
        <w:pStyle w:val="Flietext"/>
        <w:spacing w:after="140"/>
      </w:pPr>
      <w:r>
        <w:t>Schutzbedarfsfeststellung; Datenfluss- und Klassifikationsmatrix; Freigaben; technische Richtlinien; negative Verarbeitungstests.</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 xml:space="preserve">Lebenszyklus und </w:t>
            </w:r>
            <w:r>
              <w:t>Rollen</w:t>
            </w:r>
          </w:p>
        </w:tc>
        <w:tc>
          <w:tcPr>
            <w:tcW w:w="6422" w:type="dxa"/>
            <w:tcMar>
              <w:top w:w="120" w:type="dxa"/>
              <w:left w:w="150" w:type="dxa"/>
              <w:bottom w:w="120" w:type="dxa"/>
              <w:right w:w="150" w:type="dxa"/>
            </w:tcMar>
            <w:vAlign w:val="center"/>
          </w:tcPr>
          <w:p w:rsidR="004028E7" w:rsidRDefault="00084AF7">
            <w:pPr>
              <w:pStyle w:val="Tabellentext"/>
            </w:pPr>
            <w:r>
              <w:t>Planung; Nutzung; Änderung; Informationssicherheitsbeauftragte; Geheimschutzbeauftragte; Datenschutzbeauftragte; Datenverantwortliche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BSI/IT-Grundschutz: CON.10, ORP.4; ISO: ISO/IEC 27002:2022 5.12, ISO/IEC 27002:2022 5.13</w:t>
            </w:r>
          </w:p>
        </w:tc>
      </w:tr>
    </w:tbl>
    <w:p w:rsidR="004028E7" w:rsidRDefault="00084AF7">
      <w:pPr>
        <w:pBdr>
          <w:bottom w:val="single" w:sz="8" w:space="6" w:color="2E74B5"/>
        </w:pBdr>
        <w:suppressAutoHyphens/>
        <w:spacing w:before="120" w:after="200"/>
      </w:pPr>
      <w:r>
        <w:rPr>
          <w:b/>
          <w:color w:val="1F4D78"/>
        </w:rPr>
        <w:t>Quellen</w:t>
      </w:r>
      <w:r>
        <w:rPr>
          <w:b/>
          <w:color w:val="1F4D78"/>
        </w:rPr>
        <w:br/>
      </w:r>
      <w:r>
        <w:t>[Q-BMI-001] S. 25–27; [Q-SUEG-001] § 4; [Q-VSA-001] Einstufungs- und Handhabungsregeln; [Q-DSK-003] Kap. 2–5</w:t>
      </w:r>
      <w:r>
        <w:rPr>
          <w:rStyle w:val="Funotenzeichen"/>
        </w:rPr>
        <w:footnoteReference w:id="9"/>
      </w:r>
    </w:p>
    <w:p w:rsidR="004028E7" w:rsidRDefault="00084AF7">
      <w:pPr>
        <w:pStyle w:val="berschrift2"/>
      </w:pPr>
      <w:bookmarkStart w:id="18" w:name="_Toc239335438"/>
      <w:r>
        <w:lastRenderedPageBreak/>
        <w:t>9.4 Lokale Systemarchitektur und Vertrauensgrenzen</w:t>
      </w:r>
      <w:bookmarkEnd w:id="18"/>
    </w:p>
    <w:p w:rsidR="004028E7" w:rsidRDefault="00084AF7">
      <w:pPr>
        <w:pStyle w:val="berschrift3"/>
      </w:pPr>
      <w:r>
        <w:t>KI-ARC-001 – Explizite Zonen und einziger kontrollierter KI-Zugang</w:t>
      </w:r>
    </w:p>
    <w:p w:rsidR="004028E7" w:rsidRDefault="00084AF7">
      <w:pPr>
        <w:pStyle w:val="Kontrollfeldbezeichnung"/>
        <w:shd w:val="clear" w:color="auto" w:fill="F5F7FA"/>
        <w:spacing w:before="0" w:after="0"/>
      </w:pPr>
      <w:r>
        <w:t>Normative Anforderun</w:t>
      </w:r>
      <w:r>
        <w:t>g</w:t>
      </w:r>
    </w:p>
    <w:p w:rsidR="004028E7" w:rsidRDefault="00084AF7">
      <w:pPr>
        <w:pStyle w:val="Flietext"/>
        <w:keepLines/>
        <w:shd w:val="clear" w:color="auto" w:fill="F5F7FA"/>
        <w:spacing w:after="160"/>
      </w:pPr>
      <w:r>
        <w:t>Clientzone, kontrollierter KI-Zugang, KI-Serverzone, Importweg sowie Betriebs- und Nachweisbereich MÜSSEN als Vertrauenszonen beschrieben und technisch getrennt werden. Aus dem Clientnetz DARF nur der kontrollierte HTTPS-Zugang erreichbar sein.</w:t>
      </w:r>
    </w:p>
    <w:p w:rsidR="004028E7" w:rsidRDefault="00084AF7">
      <w:pPr>
        <w:pStyle w:val="Kontrollfeldbezeichnung"/>
      </w:pPr>
      <w:r>
        <w:t>Begründun</w:t>
      </w:r>
      <w:r>
        <w:t>g</w:t>
      </w:r>
    </w:p>
    <w:p w:rsidR="004028E7" w:rsidRDefault="00084AF7">
      <w:pPr>
        <w:pStyle w:val="Flietext"/>
        <w:spacing w:after="140"/>
      </w:pPr>
      <w:r>
        <w:t>Direkte Rohschnittstellen umgehen zentrale Identitäts-, Richtlinien-, Protokollierungs- und Begrenzungsentscheidungen.</w:t>
      </w:r>
    </w:p>
    <w:p w:rsidR="004028E7" w:rsidRDefault="00084AF7">
      <w:pPr>
        <w:pStyle w:val="Kontrollfeldbezeichnung"/>
      </w:pPr>
      <w:r>
        <w:t>Umsetzung im Geltungsbereich</w:t>
      </w:r>
    </w:p>
    <w:p w:rsidR="004028E7" w:rsidRDefault="00084AF7">
      <w:pPr>
        <w:pStyle w:val="Flietext"/>
        <w:spacing w:after="140"/>
      </w:pPr>
      <w:r>
        <w:t xml:space="preserve">Firewall-, Routing-, Proxy- und Dienstkonfigurationen veröffentlichen nur den Endpunkt des kontrollierten </w:t>
      </w:r>
      <w:r>
        <w:t>KI-Zugangs. Interne Inferenz-, Verwaltungs-, Messwert-, Diagnose-, Cluster- und Zwischenspeicher-Schnittstellen werden nicht in das normale Netz gebunden.</w:t>
      </w:r>
    </w:p>
    <w:p w:rsidR="004028E7" w:rsidRDefault="00084AF7">
      <w:pPr>
        <w:pStyle w:val="Kontrollfeldbezeichnung"/>
      </w:pPr>
      <w:r>
        <w:t>Prüfziel</w:t>
      </w:r>
    </w:p>
    <w:p w:rsidR="004028E7" w:rsidRDefault="00084AF7">
      <w:pPr>
        <w:pStyle w:val="Flietext"/>
        <w:spacing w:after="140"/>
      </w:pPr>
      <w:r>
        <w:t>Durch Netz- und Porttests nachweisen, dass erlaubte Flüsse funktionieren und sämtliche inter</w:t>
      </w:r>
      <w:r>
        <w:t>nen Schnittstellen aus Client- und Fernzugriffsnetzen unerreichbar sind.</w:t>
      </w:r>
    </w:p>
    <w:p w:rsidR="004028E7" w:rsidRDefault="00084AF7">
      <w:pPr>
        <w:pStyle w:val="Kontrollfeldbezeichnung"/>
      </w:pPr>
      <w:r>
        <w:t>Erwartete Nachweise</w:t>
      </w:r>
    </w:p>
    <w:p w:rsidR="004028E7" w:rsidRDefault="00084AF7">
      <w:pPr>
        <w:pStyle w:val="Flietext"/>
        <w:spacing w:after="140"/>
      </w:pPr>
      <w:r>
        <w:t>Aktuelles Zonen- und Datenflussmodell; Firewall- und Proxyregeln; Portinventar; positive und negative Netztests; Konfigurationsauszüge.</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w:t>
            </w:r>
            <w:r>
              <w:t>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Architektur; Einführung; Betrieb; Netzverantwortliche; Systemverantwortliche; Informationssicherheitsbeauftragte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 xml:space="preserve">BSI/IT-Grundschutz: NET.1.1, NET.3.2; ISO: ISO/IEC 27002:2022 8.20, </w:t>
            </w:r>
            <w:r>
              <w:t>ISO/IEC 27002:2022 8.22</w:t>
            </w:r>
          </w:p>
        </w:tc>
      </w:tr>
    </w:tbl>
    <w:p w:rsidR="004028E7" w:rsidRDefault="00084AF7">
      <w:pPr>
        <w:pBdr>
          <w:bottom w:val="single" w:sz="8" w:space="6" w:color="2E74B5"/>
        </w:pBdr>
        <w:suppressAutoHyphens/>
        <w:spacing w:before="120" w:after="200"/>
      </w:pPr>
      <w:r>
        <w:rPr>
          <w:b/>
          <w:color w:val="1F4D78"/>
        </w:rPr>
        <w:t>Quellen</w:t>
      </w:r>
      <w:r>
        <w:rPr>
          <w:b/>
          <w:color w:val="1F4D78"/>
        </w:rPr>
        <w:br/>
      </w:r>
      <w:r>
        <w:t>[Q-BSI-001] S. 11–12; [Q-BMVG-001] S. 23–26; [Q-ENISA-001] Multilayer framework</w:t>
      </w:r>
      <w:r>
        <w:rPr>
          <w:rStyle w:val="Funotenzeichen"/>
        </w:rPr>
        <w:footnoteReference w:id="10"/>
      </w:r>
    </w:p>
    <w:p w:rsidR="004028E7" w:rsidRDefault="00084AF7">
      <w:pPr>
        <w:pStyle w:val="berschrift3"/>
      </w:pPr>
      <w:r>
        <w:lastRenderedPageBreak/>
        <w:t>KI-ARC-002 – Vollständig lokale Datenhaltung ohne ausgehende Internetverbindung</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Inferenz, Identitäten, Git, Ablagen, Reg</w:t>
      </w:r>
      <w:r>
        <w:t>istrierungen, Modelle, RAG-Daten, Suchvektoren, Chatverläufe, Protokolle, Telemetrie und Sicherungen MÜSSEN lokal betrieben werden. KI-Komponenten DÜRFEN im Standardbetrieb keine ausgehende Internetverbindung besitzen.</w:t>
      </w:r>
    </w:p>
    <w:p w:rsidR="004028E7" w:rsidRDefault="00084AF7">
      <w:pPr>
        <w:pStyle w:val="Kontrollfeldbezeichnung"/>
      </w:pPr>
      <w:r>
        <w:t>Begründung</w:t>
      </w:r>
    </w:p>
    <w:p w:rsidR="004028E7" w:rsidRDefault="00084AF7">
      <w:pPr>
        <w:pStyle w:val="Flietext"/>
        <w:spacing w:after="140"/>
      </w:pPr>
      <w:r>
        <w:t>Unkontrollierter ausgehend</w:t>
      </w:r>
      <w:r>
        <w:t>er Netzwerkverkehr ermöglicht Datenabfluss, Telemetrie, Lieferkettenzugriffe und unbeabsichtigte Ausweichverbindungen zu Cloud-Diensten außerhalb der festgelegten Systemgrenze.</w:t>
      </w:r>
    </w:p>
    <w:p w:rsidR="004028E7" w:rsidRDefault="00084AF7">
      <w:pPr>
        <w:pStyle w:val="Kontrollfeldbezeichnung"/>
      </w:pPr>
      <w:r>
        <w:t>Umsetzung im Geltungsbereich</w:t>
      </w:r>
    </w:p>
    <w:p w:rsidR="004028E7" w:rsidRDefault="00084AF7">
      <w:pPr>
        <w:pStyle w:val="Flietext"/>
        <w:spacing w:after="140"/>
      </w:pPr>
      <w:r>
        <w:t xml:space="preserve">Ausgehender Netzwerkverkehr wird technisch </w:t>
      </w:r>
      <w:r>
        <w:t>standardmäßig verweigert. Aktualisierungen und Artefakte durchlaufen einen getrennten Import-, Schadsoftware-, Signatur-, Prüfsummen- und Freigabeprozess mit lokalen Spiegeln.</w:t>
      </w:r>
    </w:p>
    <w:p w:rsidR="004028E7" w:rsidRDefault="00084AF7">
      <w:pPr>
        <w:pStyle w:val="Kontrollfeldbezeichnung"/>
      </w:pPr>
      <w:r>
        <w:t>Prüfziel</w:t>
      </w:r>
    </w:p>
    <w:p w:rsidR="004028E7" w:rsidRDefault="00084AF7">
      <w:pPr>
        <w:pStyle w:val="Flietext"/>
        <w:spacing w:after="140"/>
      </w:pPr>
      <w:r>
        <w:t>Prüfen, ob alle genannten Datenklassen lokale Speicherorte besitzen und</w:t>
      </w:r>
      <w:r>
        <w:t xml:space="preserve"> unerlaubte externe Verbindungen technisch sowie durch Beobachtung ausgeschlossen sind.</w:t>
      </w:r>
    </w:p>
    <w:p w:rsidR="004028E7" w:rsidRDefault="00084AF7">
      <w:pPr>
        <w:pStyle w:val="Kontrollfeldbezeichnung"/>
      </w:pPr>
      <w:r>
        <w:t>Erwartete Nachweise</w:t>
      </w:r>
    </w:p>
    <w:p w:rsidR="004028E7" w:rsidRDefault="00084AF7">
      <w:pPr>
        <w:pStyle w:val="Flietext"/>
        <w:spacing w:after="140"/>
      </w:pPr>
      <w:r>
        <w:t xml:space="preserve">Datenhaltungsregister; Regeln für ausgehenden Netzwerkverkehr; DNS-/Proxyprotokolle; Telemetrieeinstellungen; Importnachweise; negative </w:t>
      </w:r>
      <w:r>
        <w:t>Verbindungstests.</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Architektur; Betrieb; Änderung; Netzverantwortliche; Plattformverantwortliche; Informationssicherheitsbeauftragte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 xml:space="preserve">BSI/IT-Grundschutz: </w:t>
            </w:r>
            <w:r>
              <w:t>NET.1.1, OPS.1.1.10; ISO: ISO/IEC 27002:2022 5.14, ISO/IEC 27002:2022 8.20</w:t>
            </w:r>
          </w:p>
        </w:tc>
      </w:tr>
    </w:tbl>
    <w:p w:rsidR="004028E7" w:rsidRDefault="00084AF7">
      <w:pPr>
        <w:pBdr>
          <w:bottom w:val="single" w:sz="8" w:space="6" w:color="2E74B5"/>
        </w:pBdr>
        <w:suppressAutoHyphens/>
        <w:spacing w:before="120" w:after="200"/>
      </w:pPr>
      <w:r>
        <w:rPr>
          <w:b/>
          <w:color w:val="1F4D78"/>
        </w:rPr>
        <w:t>Quellen</w:t>
      </w:r>
      <w:r>
        <w:rPr>
          <w:b/>
          <w:color w:val="1F4D78"/>
        </w:rPr>
        <w:br/>
      </w:r>
      <w:r>
        <w:t>[Q-BSI-001] S. 9–12; [Q-BMI-001] S. 25–28; [Q-NCSC-001] Secure deployment und operation</w:t>
      </w:r>
      <w:r>
        <w:rPr>
          <w:rStyle w:val="Funotenzeichen"/>
        </w:rPr>
        <w:footnoteReference w:id="11"/>
      </w:r>
    </w:p>
    <w:p w:rsidR="004028E7" w:rsidRDefault="00084AF7">
      <w:pPr>
        <w:pStyle w:val="berschrift2"/>
      </w:pPr>
      <w:bookmarkStart w:id="19" w:name="_Toc239335439"/>
      <w:r>
        <w:lastRenderedPageBreak/>
        <w:t>9.5 Container-, Inferenz- und API-Sicherheit</w:t>
      </w:r>
      <w:bookmarkEnd w:id="19"/>
    </w:p>
    <w:p w:rsidR="004028E7" w:rsidRDefault="00084AF7">
      <w:pPr>
        <w:pStyle w:val="berschrift3"/>
      </w:pPr>
      <w:r>
        <w:t>KI-CON-001 – Standardmäßig verweigerte</w:t>
      </w:r>
      <w:r>
        <w:t xml:space="preserve"> Containerkommunikation</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Container- und Pod-Kommunikation MUSS standardmäßig verweigert und für dokumentierte Dienstbeziehungen ausdrücklich erlaubt werden. Ein gemeinsames internes Netz DARF nicht als alleinige Sicherheitsgrenze bewer</w:t>
      </w:r>
      <w:r>
        <w:t>tet werden.</w:t>
      </w:r>
    </w:p>
    <w:p w:rsidR="004028E7" w:rsidRDefault="00084AF7">
      <w:pPr>
        <w:pStyle w:val="Kontrollfeldbezeichnung"/>
      </w:pPr>
      <w:r>
        <w:t>Begründung</w:t>
      </w:r>
    </w:p>
    <w:p w:rsidR="004028E7" w:rsidRDefault="00084AF7">
      <w:pPr>
        <w:pStyle w:val="Flietext"/>
        <w:spacing w:after="140"/>
      </w:pPr>
      <w:r>
        <w:t>Kompromittierte Dateiauswerter, Benutzungsoberflächen oder Agentendienste könnten sonst unerlaubt Inferenzdienste, Datenbanken, Verwaltungs- oder Nachweisschnittstellen erreichen.</w:t>
      </w:r>
    </w:p>
    <w:p w:rsidR="004028E7" w:rsidRDefault="00084AF7">
      <w:pPr>
        <w:pStyle w:val="Kontrollfeldbezeichnung"/>
      </w:pPr>
      <w:r>
        <w:t>Umsetzung im Geltungsbereich</w:t>
      </w:r>
    </w:p>
    <w:p w:rsidR="004028E7" w:rsidRDefault="00084AF7">
      <w:pPr>
        <w:pStyle w:val="Flietext"/>
        <w:spacing w:after="140"/>
      </w:pPr>
      <w:r>
        <w:t>Kubernetes-Netzwerkrichtlinien (NetworkPolicies) oder funktional gleichwertige Docker- beziehungsweise Podman-Regeln begrenzen ein- und ausgehenden Netzwerkverkehr je Dienstidentität. Plattformgrenzen werden durch Firewalls des Serverbetriebssystems ergänz</w:t>
      </w:r>
      <w:r>
        <w:t>t.</w:t>
      </w:r>
    </w:p>
    <w:p w:rsidR="004028E7" w:rsidRDefault="00084AF7">
      <w:pPr>
        <w:pStyle w:val="Kontrollfeldbezeichnung"/>
      </w:pPr>
      <w:r>
        <w:t>Prüfziel</w:t>
      </w:r>
    </w:p>
    <w:p w:rsidR="004028E7" w:rsidRDefault="00084AF7">
      <w:pPr>
        <w:pStyle w:val="Flietext"/>
        <w:spacing w:after="140"/>
      </w:pPr>
      <w:r>
        <w:t>Durch Soll-Ist-Abgleich und negative Verbindungstests nachweisen, dass ausschließlich modellierte Dienstbeziehungen möglich sind.</w:t>
      </w:r>
    </w:p>
    <w:p w:rsidR="004028E7" w:rsidRDefault="00084AF7">
      <w:pPr>
        <w:pStyle w:val="Kontrollfeldbezeichnung"/>
      </w:pPr>
      <w:r>
        <w:t>Erwartete Nachweise</w:t>
      </w:r>
    </w:p>
    <w:p w:rsidR="004028E7" w:rsidRDefault="00084AF7">
      <w:pPr>
        <w:pStyle w:val="Flietext"/>
        <w:spacing w:after="140"/>
      </w:pPr>
      <w:r>
        <w:t>Kommunikationsmatrix; Netzwerkrichtlinien beziehungsweise gleichwertige Regeln; Firewallregeln</w:t>
      </w:r>
      <w:r>
        <w:t xml:space="preserve"> des Serverbetriebssystems; automatisierte Netztests; Abweichungsliste.</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 xml:space="preserve">Architektur; Einführung; Betrieb; Plattformverantwortliche; Netzverantwortliche; </w:t>
            </w:r>
            <w:r>
              <w:t>Informationssicherheitsbeauftragte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BSI/IT-Grundschutz: APP.3.4, SYS.1.6; ISO: ISO/IEC 27002:2022 8.20, ISO/IEC 27002:2022 8.22</w:t>
            </w:r>
          </w:p>
        </w:tc>
      </w:tr>
    </w:tbl>
    <w:p w:rsidR="004028E7" w:rsidRDefault="00084AF7">
      <w:pPr>
        <w:pBdr>
          <w:bottom w:val="single" w:sz="8" w:space="6" w:color="2E74B5"/>
        </w:pBdr>
        <w:suppressAutoHyphens/>
        <w:spacing w:before="120" w:after="200"/>
      </w:pPr>
      <w:r>
        <w:rPr>
          <w:b/>
          <w:color w:val="1F4D78"/>
        </w:rPr>
        <w:t>Quellen</w:t>
      </w:r>
      <w:r>
        <w:rPr>
          <w:b/>
          <w:color w:val="1F4D78"/>
        </w:rPr>
        <w:br/>
      </w:r>
      <w:r>
        <w:t>[Q-K8S-001] NetworkPolicySpec, ingress und egress; [Q-PODMAN-001] Network management; [Q-BSI-00</w:t>
      </w:r>
      <w:r>
        <w:t>1] S. 11–12</w:t>
      </w:r>
      <w:r>
        <w:rPr>
          <w:rStyle w:val="Funotenzeichen"/>
        </w:rPr>
        <w:footnoteReference w:id="12"/>
      </w:r>
    </w:p>
    <w:p w:rsidR="004028E7" w:rsidRDefault="00084AF7">
      <w:pPr>
        <w:pStyle w:val="berschrift3"/>
      </w:pPr>
      <w:r>
        <w:lastRenderedPageBreak/>
        <w:t>KI-CON-002 – Minimale Containerprivilegien und unveränderbare Laufzeit</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KI-Dienste MÜSSEN ohne unnötige Privilegien, ohne privilegierten Modus, mit minimalen Linux-Fähigkeiten und nach Möglichkeit ohne privilegierten Syste</w:t>
      </w:r>
      <w:r>
        <w:t>mnutzer (rootless) betrieben werden. Schreibgeschützte Dateisystemanteile und getrennte, eng begrenzte dauerhafte Datenträger MÜSSEN eingesetzt werden, soweit die Funktion dies zulässt.</w:t>
      </w:r>
    </w:p>
    <w:p w:rsidR="004028E7" w:rsidRDefault="00084AF7">
      <w:pPr>
        <w:pStyle w:val="Kontrollfeldbezeichnung"/>
      </w:pPr>
      <w:r>
        <w:t>Begründung</w:t>
      </w:r>
    </w:p>
    <w:p w:rsidR="004028E7" w:rsidRDefault="00084AF7">
      <w:pPr>
        <w:pStyle w:val="Flietext"/>
        <w:spacing w:after="140"/>
      </w:pPr>
      <w:r>
        <w:t>Dateiauswerter und KI-nahe Dienste verarbeiten potenziell s</w:t>
      </w:r>
      <w:r>
        <w:t>chädliche Inhalte. Übermäßige Rechte erhöhen die Auswirkung einer Kompromittierung auf Serverbetriebssystem, Modelle und Daten.</w:t>
      </w:r>
    </w:p>
    <w:p w:rsidR="004028E7" w:rsidRDefault="00084AF7">
      <w:pPr>
        <w:pStyle w:val="Kontrollfeldbezeichnung"/>
      </w:pPr>
      <w:r>
        <w:t>Umsetzung im Geltungsbereich</w:t>
      </w:r>
    </w:p>
    <w:p w:rsidR="004028E7" w:rsidRDefault="00084AF7">
      <w:pPr>
        <w:pStyle w:val="Flietext"/>
        <w:spacing w:after="140"/>
      </w:pPr>
      <w:r>
        <w:t xml:space="preserve">Sicherheitskontexte, Nutzerkennungen, entzogene Linux-Fähigkeiten, Systemaufruf-Filter (Seccomp) </w:t>
      </w:r>
      <w:r>
        <w:t>oder gleichwertige Profile, Einbindungen und Datenträger werden als freigegebener Ausgangsstand geprüft. Abweichungen von diesem Stand werden überwacht.</w:t>
      </w:r>
    </w:p>
    <w:p w:rsidR="004028E7" w:rsidRDefault="00084AF7">
      <w:pPr>
        <w:pStyle w:val="Kontrollfeldbezeichnung"/>
      </w:pPr>
      <w:r>
        <w:t>Prüfziel</w:t>
      </w:r>
    </w:p>
    <w:p w:rsidR="004028E7" w:rsidRDefault="00084AF7">
      <w:pPr>
        <w:pStyle w:val="Flietext"/>
        <w:spacing w:after="140"/>
      </w:pPr>
      <w:r>
        <w:t>Prüfen, ob kein produktiver KI-Dienst unbegründete Rechte auf das Serverbetriebssystem, Geräte</w:t>
      </w:r>
      <w:r>
        <w:t>, den Betriebssystemkern oder Dateisysteme besitzt.</w:t>
      </w:r>
    </w:p>
    <w:p w:rsidR="004028E7" w:rsidRDefault="00084AF7">
      <w:pPr>
        <w:pStyle w:val="Kontrollfeldbezeichnung"/>
      </w:pPr>
      <w:r>
        <w:t>Erwartete Nachweise</w:t>
      </w:r>
    </w:p>
    <w:p w:rsidR="004028E7" w:rsidRDefault="00084AF7">
      <w:pPr>
        <w:pStyle w:val="Flietext"/>
        <w:spacing w:after="140"/>
      </w:pPr>
      <w:r>
        <w:t>Freigegebener Laufzeitausgangsstand; Bereitstellungsmanifeste; effektive Laufzeitkonfiguration; Abweichungsgenehmigungen; Abweichungsberichte.</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Einführung; Betrieb; Änderung; Plattformverantwortliche; Systemverantwortliche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BSI/IT-Grundschutz: SYS.1.6, OPS.1.1.2; ISO: ISO/IEC 27002:2022 8.9, ISO/IEC 27002:2022 8.27</w:t>
            </w:r>
          </w:p>
        </w:tc>
      </w:tr>
    </w:tbl>
    <w:p w:rsidR="004028E7" w:rsidRDefault="00084AF7">
      <w:pPr>
        <w:pBdr>
          <w:bottom w:val="single" w:sz="8" w:space="6" w:color="2E74B5"/>
        </w:pBdr>
        <w:suppressAutoHyphens/>
        <w:spacing w:before="120" w:after="200"/>
      </w:pPr>
      <w:r>
        <w:rPr>
          <w:b/>
          <w:color w:val="1F4D78"/>
        </w:rPr>
        <w:t>Quellen</w:t>
      </w:r>
      <w:r>
        <w:rPr>
          <w:b/>
          <w:color w:val="1F4D78"/>
        </w:rPr>
        <w:br/>
      </w:r>
      <w:r>
        <w:t xml:space="preserve">[Q-DOCKER-001] </w:t>
      </w:r>
      <w:r>
        <w:t>Rootless mode; [Q-NCSC-001] Secure deployment und operation; [Q-ENISA-001] Infrastruktur- und Komponentenebene</w:t>
      </w:r>
      <w:r>
        <w:rPr>
          <w:rStyle w:val="Funotenzeichen"/>
        </w:rPr>
        <w:footnoteReference w:id="13"/>
      </w:r>
    </w:p>
    <w:p w:rsidR="004028E7" w:rsidRDefault="00084AF7">
      <w:pPr>
        <w:pStyle w:val="berschrift3"/>
      </w:pPr>
      <w:r>
        <w:lastRenderedPageBreak/>
        <w:t>KI-API-001 – Zentrale Authentisierung und Autorisierung am KI-Zugang</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Jeder Benutzer- und Dienstzugriff auf KI-Funktionen M</w:t>
      </w:r>
      <w:r>
        <w:t>USS über HTTPS, eine lokale vertrauenswürdige Identität und serverseitig erzwungene Autorisierung erfolgen. Gemeinsame statische API-Schlüssel DÜRFEN nicht als reguläre Nutzeridentität dienen; Identitäten MÜSSEN einzeln widerrufbar und protokollierbar sein</w:t>
      </w:r>
      <w:r>
        <w:t>.</w:t>
      </w:r>
    </w:p>
    <w:p w:rsidR="004028E7" w:rsidRDefault="00084AF7">
      <w:pPr>
        <w:pStyle w:val="Kontrollfeldbezeichnung"/>
      </w:pPr>
      <w:r>
        <w:t>Begründung</w:t>
      </w:r>
    </w:p>
    <w:p w:rsidR="004028E7" w:rsidRDefault="00084AF7">
      <w:pPr>
        <w:pStyle w:val="Flietext"/>
        <w:spacing w:after="140"/>
      </w:pPr>
      <w:r>
        <w:t>Einige lokale Inferenzschnittstellen besitzen keine eigene Authentisierung oder schützen mit einem API-Schlüssel nicht sämtliche sensiblen Endpunkte.</w:t>
      </w:r>
    </w:p>
    <w:p w:rsidR="004028E7" w:rsidRDefault="00084AF7">
      <w:pPr>
        <w:pStyle w:val="Kontrollfeldbezeichnung"/>
      </w:pPr>
      <w:r>
        <w:t>Umsetzung im Geltungsbereich</w:t>
      </w:r>
    </w:p>
    <w:p w:rsidR="004028E7" w:rsidRDefault="00084AF7">
      <w:pPr>
        <w:pStyle w:val="Flietext"/>
        <w:spacing w:after="140"/>
      </w:pPr>
      <w:r>
        <w:t xml:space="preserve">Ein lokaler vorgeschalteter Zugang (Reverse Proxy oder </w:t>
      </w:r>
      <w:r>
        <w:t>API-Gateway) beendet die Transportverschlüsselung, bindet den lokalen Identitätsdienst über ein freigegebenes Authentisierungsprotokoll an, setzt Rollen und Dienstkonten durch und blockiert direkte Zugriffe auf nachgelagerte Dienste.</w:t>
      </w:r>
    </w:p>
    <w:p w:rsidR="004028E7" w:rsidRDefault="00084AF7">
      <w:pPr>
        <w:pStyle w:val="Kontrollfeldbezeichnung"/>
      </w:pPr>
      <w:r>
        <w:t>Prüfziel</w:t>
      </w:r>
    </w:p>
    <w:p w:rsidR="004028E7" w:rsidRDefault="00084AF7">
      <w:pPr>
        <w:pStyle w:val="Flietext"/>
        <w:spacing w:after="140"/>
      </w:pPr>
      <w:r>
        <w:t>Mit positiven</w:t>
      </w:r>
      <w:r>
        <w:t xml:space="preserve"> und negativen Identitäts-, Rollen-, Widerrufs- und Direktzugriffstests nachweisen, dass alle Pfade dieselben Regeln erzwingen.</w:t>
      </w:r>
    </w:p>
    <w:p w:rsidR="004028E7" w:rsidRDefault="00084AF7">
      <w:pPr>
        <w:pStyle w:val="Kontrollfeldbezeichnung"/>
      </w:pPr>
      <w:r>
        <w:t>Erwartete Nachweise</w:t>
      </w:r>
    </w:p>
    <w:p w:rsidR="004028E7" w:rsidRDefault="00084AF7">
      <w:pPr>
        <w:pStyle w:val="Flietext"/>
        <w:spacing w:after="140"/>
      </w:pPr>
      <w:r>
        <w:t>Konfiguration des KI-Zugangs und Identitätsdienstes; Zertifikatsnachweise; Rollenmatrix; Widerrufstest; Zugr</w:t>
      </w:r>
      <w:r>
        <w:t>iffsprotokolle; Tests zur Sperre direkter Dienstzugriffe.</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Einführung; Betrieb; Identitätsverantwortliche; Verantwortliche für den KI-Zugang; Plattformverantwortliche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 xml:space="preserve">Orientierende </w:t>
            </w:r>
            <w:r>
              <w:t>Zuordnung</w:t>
            </w:r>
          </w:p>
        </w:tc>
        <w:tc>
          <w:tcPr>
            <w:tcW w:w="6422" w:type="dxa"/>
            <w:tcMar>
              <w:top w:w="120" w:type="dxa"/>
              <w:left w:w="150" w:type="dxa"/>
              <w:bottom w:w="120" w:type="dxa"/>
              <w:right w:w="150" w:type="dxa"/>
            </w:tcMar>
            <w:vAlign w:val="center"/>
          </w:tcPr>
          <w:p w:rsidR="004028E7" w:rsidRDefault="00084AF7">
            <w:pPr>
              <w:pStyle w:val="Tabellentext"/>
            </w:pPr>
            <w:r>
              <w:t>BSI/IT-Grundschutz: ORP.4, APP.6, CON.1; ISO: ISO/IEC 27002:2022 5.15, ISO/IEC 27002:2022 5.16, ISO/IEC 27002:2022 8.5</w:t>
            </w:r>
          </w:p>
        </w:tc>
      </w:tr>
    </w:tbl>
    <w:p w:rsidR="004028E7" w:rsidRDefault="00084AF7">
      <w:pPr>
        <w:pBdr>
          <w:bottom w:val="single" w:sz="8" w:space="6" w:color="2E74B5"/>
        </w:pBdr>
        <w:suppressAutoHyphens/>
        <w:spacing w:before="120" w:after="200"/>
      </w:pPr>
      <w:r>
        <w:rPr>
          <w:b/>
          <w:color w:val="1F4D78"/>
        </w:rPr>
        <w:t>Quellen</w:t>
      </w:r>
      <w:r>
        <w:rPr>
          <w:b/>
          <w:color w:val="1F4D78"/>
        </w:rPr>
        <w:br/>
      </w:r>
      <w:r>
        <w:t>[Q-OLLAMA-001] Local access; [Q-VLLM-001] Security und API server; [Q-OPENWEBUI-002] Authentication und API endpoints;</w:t>
      </w:r>
      <w:r>
        <w:t xml:space="preserve"> [Q-BSI-001] S. 12</w:t>
      </w:r>
      <w:r>
        <w:rPr>
          <w:rStyle w:val="Funotenzeichen"/>
        </w:rPr>
        <w:footnoteReference w:id="14"/>
      </w:r>
    </w:p>
    <w:p w:rsidR="004028E7" w:rsidRDefault="00084AF7">
      <w:pPr>
        <w:pStyle w:val="berschrift3"/>
      </w:pPr>
      <w:r>
        <w:lastRenderedPageBreak/>
        <w:t>KI-API-002 – Serverseitige Modell-, Kontext-, Anfrage- und Werkzeuggrenzen</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Der kontrollierte KI-Zugang MUSS pro Rolle und Anwendungsfall freigegebene Modelle, maximale Kontext- und Ausgabegrößen, Grenzen der Anfrag</w:t>
      </w:r>
      <w:r>
        <w:t>ehäufigkeit und gleichzeitiger Anfragen sowie zulässige Werkzeugfunktionen serverseitig erzwingen. Clientseitige Einstellungen allein sind unzureichend.</w:t>
      </w:r>
    </w:p>
    <w:p w:rsidR="004028E7" w:rsidRDefault="00084AF7">
      <w:pPr>
        <w:pStyle w:val="Kontrollfeldbezeichnung"/>
      </w:pPr>
      <w:r>
        <w:t>Begründung</w:t>
      </w:r>
    </w:p>
    <w:p w:rsidR="004028E7" w:rsidRDefault="00084AF7">
      <w:pPr>
        <w:pStyle w:val="Flietext"/>
        <w:spacing w:after="140"/>
      </w:pPr>
      <w:r>
        <w:t xml:space="preserve">Manipulierte oder fehlerhaft konfigurierte Clients können sonst nicht freigegebene Modelle, </w:t>
      </w:r>
      <w:r>
        <w:t>übermäßige Ressourcen oder privilegierte Funktionen anfordern.</w:t>
      </w:r>
    </w:p>
    <w:p w:rsidR="004028E7" w:rsidRDefault="00084AF7">
      <w:pPr>
        <w:pStyle w:val="Kontrollfeldbezeichnung"/>
      </w:pPr>
      <w:r>
        <w:t>Umsetzung im Geltungsbereich</w:t>
      </w:r>
    </w:p>
    <w:p w:rsidR="004028E7" w:rsidRDefault="00084AF7">
      <w:pPr>
        <w:pStyle w:val="Flietext"/>
        <w:spacing w:after="140"/>
      </w:pPr>
      <w:r>
        <w:t>Richtlinien werden zentral versioniert, getestet und protokolliert. Nicht bekannte Modelle, Parameter, Endpunkte und Fähigkeiten werden abgewiesen.</w:t>
      </w:r>
    </w:p>
    <w:p w:rsidR="004028E7" w:rsidRDefault="00084AF7">
      <w:pPr>
        <w:pStyle w:val="Kontrollfeldbezeichnung"/>
      </w:pPr>
      <w:r>
        <w:t>Prüfziel</w:t>
      </w:r>
    </w:p>
    <w:p w:rsidR="004028E7" w:rsidRDefault="00084AF7">
      <w:pPr>
        <w:pStyle w:val="Flietext"/>
        <w:spacing w:after="140"/>
      </w:pPr>
      <w:r>
        <w:t>Versuchen, Grenzen über alternative Clients, manipulierte Parameter und direkte Endpunkte zu umgehen; jeder Versuch muss verhindert und nachvollziehbar protokolliert werden.</w:t>
      </w:r>
    </w:p>
    <w:p w:rsidR="004028E7" w:rsidRDefault="00084AF7">
      <w:pPr>
        <w:pStyle w:val="Kontrollfeldbezeichnung"/>
      </w:pPr>
      <w:r>
        <w:t>Erwartete Nachweise</w:t>
      </w:r>
    </w:p>
    <w:p w:rsidR="004028E7" w:rsidRDefault="00084AF7">
      <w:pPr>
        <w:pStyle w:val="Flietext"/>
        <w:spacing w:after="140"/>
      </w:pPr>
      <w:r>
        <w:t>Richtlinien des KI-Zugangs; Modellfreigabeliste; Grenzwertkata</w:t>
      </w:r>
      <w:r>
        <w:t>log; negative Umgehungstests; Nachweise zur Anfragebegrenzung und Alarmierung.</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 xml:space="preserve">Einführung; Betrieb; Änderung; Verantwortliche für den KI-Zugang; KI-Verantwortliche; </w:t>
            </w:r>
            <w:r>
              <w:t>Fachverantwortliche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BSI/IT-Grundschutz: APP.6, DER.1; ISO: ISO/IEC 27002:2022 8.26, ISO/IEC 27002:2022 8.28</w:t>
            </w:r>
          </w:p>
        </w:tc>
      </w:tr>
    </w:tbl>
    <w:p w:rsidR="004028E7" w:rsidRDefault="00084AF7">
      <w:pPr>
        <w:pBdr>
          <w:bottom w:val="single" w:sz="8" w:space="6" w:color="2E74B5"/>
        </w:pBdr>
        <w:suppressAutoHyphens/>
        <w:spacing w:before="120" w:after="200"/>
      </w:pPr>
      <w:r>
        <w:rPr>
          <w:b/>
          <w:color w:val="1F4D78"/>
        </w:rPr>
        <w:t>Quellen</w:t>
      </w:r>
      <w:r>
        <w:rPr>
          <w:b/>
          <w:color w:val="1F4D78"/>
        </w:rPr>
        <w:br/>
      </w:r>
      <w:r>
        <w:t xml:space="preserve">[Q-BSI-001] S. 11–16; [Q-VLLM-001] Security und API server; [Q-OWASP-001] übermäßige Handlungsfreiheit und </w:t>
      </w:r>
      <w:r>
        <w:t>Ressourcenverbrauch</w:t>
      </w:r>
      <w:r>
        <w:rPr>
          <w:rStyle w:val="Funotenzeichen"/>
        </w:rPr>
        <w:footnoteReference w:id="15"/>
      </w:r>
    </w:p>
    <w:p w:rsidR="004028E7" w:rsidRDefault="00084AF7">
      <w:pPr>
        <w:pStyle w:val="berschrift2"/>
      </w:pPr>
      <w:bookmarkStart w:id="20" w:name="_Toc239335440"/>
      <w:r>
        <w:lastRenderedPageBreak/>
        <w:t>9.6 Modellbeschaffung, Herkunftsnachweis, Integrität und Austausch</w:t>
      </w:r>
      <w:bookmarkEnd w:id="20"/>
    </w:p>
    <w:p w:rsidR="004028E7" w:rsidRDefault="00084AF7">
      <w:pPr>
        <w:pStyle w:val="berschrift3"/>
      </w:pPr>
      <w:r>
        <w:t>KI-MOD-001 – Kontrollierter Modellimport und Herkunftsnachweis</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Jedes Modell MUSS aus einer freigegebenen Quelle über einen kontrollierten Offline-</w:t>
      </w:r>
      <w:r>
        <w:t>Import übernommen werden. Herkunft, Lizenz, Modellkarte, Format, Version, kryptografische Prüfsumme, verfügbare Signatur, Prüfergebnisse und Freigabeentscheidung MÜSSEN dokumentiert werden; unsichere serialisierte Formate DÜRFEN nicht ungeprüft geladen wer</w:t>
      </w:r>
      <w:r>
        <w:t>den.</w:t>
      </w:r>
    </w:p>
    <w:p w:rsidR="004028E7" w:rsidRDefault="00084AF7">
      <w:pPr>
        <w:pStyle w:val="Kontrollfeldbezeichnung"/>
      </w:pPr>
      <w:r>
        <w:t>Begründung</w:t>
      </w:r>
    </w:p>
    <w:p w:rsidR="004028E7" w:rsidRDefault="00084AF7">
      <w:pPr>
        <w:pStyle w:val="Flietext"/>
        <w:spacing w:after="140"/>
      </w:pPr>
      <w:r>
        <w:t>Modelle sind ausführbare beziehungsweise interpretierte Lieferkettenartefakte. Manipulierte Gewichte oder Formate können Fehlverhalten, Schadcode oder Datenabfluss ermöglichen.</w:t>
      </w:r>
    </w:p>
    <w:p w:rsidR="004028E7" w:rsidRDefault="00084AF7">
      <w:pPr>
        <w:pStyle w:val="Kontrollfeldbezeichnung"/>
      </w:pPr>
      <w:r>
        <w:t>Umsetzung im Geltungsbereich</w:t>
      </w:r>
    </w:p>
    <w:p w:rsidR="004028E7" w:rsidRDefault="00084AF7">
      <w:pPr>
        <w:pStyle w:val="Flietext"/>
        <w:spacing w:after="140"/>
      </w:pPr>
      <w:r>
        <w:t xml:space="preserve">Ein Vier-Augen-Importprozess lädt </w:t>
      </w:r>
      <w:r>
        <w:t>außerhalb der KI-Zone, prüft kryptografische Prüfsummen, Signaturen, Dateiformat, Schadsoftware und Herkunft und veröffentlicht nur freigegebene, unveränderbare Artefakte in einer lokalen Modellregistrierung.</w:t>
      </w:r>
    </w:p>
    <w:p w:rsidR="004028E7" w:rsidRDefault="00084AF7">
      <w:pPr>
        <w:pStyle w:val="Kontrollfeldbezeichnung"/>
      </w:pPr>
      <w:r>
        <w:t>Prüfziel</w:t>
      </w:r>
    </w:p>
    <w:p w:rsidR="004028E7" w:rsidRDefault="00084AF7">
      <w:pPr>
        <w:pStyle w:val="Flietext"/>
        <w:spacing w:after="140"/>
      </w:pPr>
      <w:r>
        <w:t>Für jedes aktive Modell die vollständi</w:t>
      </w:r>
      <w:r>
        <w:t>ge Kette von der öffentlichen Herkunft bis zur tatsächlich geladenen kryptografischen Prüfsumme nachvollziehen und manipulierte Testartefakte abweisen.</w:t>
      </w:r>
    </w:p>
    <w:p w:rsidR="004028E7" w:rsidRDefault="00084AF7">
      <w:pPr>
        <w:pStyle w:val="Kontrollfeldbezeichnung"/>
      </w:pPr>
      <w:r>
        <w:t>Erwartete Nachweise</w:t>
      </w:r>
    </w:p>
    <w:p w:rsidR="004028E7" w:rsidRDefault="00084AF7">
      <w:pPr>
        <w:pStyle w:val="Flietext"/>
        <w:spacing w:after="140"/>
      </w:pPr>
      <w:r>
        <w:t>Modellakte; Prüfsummen- und Signaturnachweise; Lizenzprüfung; Importprotokoll; Prüfe</w:t>
      </w:r>
      <w:r>
        <w:t>rgebnis; lokale Registrierungsdaten; negativer Manipulationstest.</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Beschaffung; Import; Freigabe; Modellverantwortliche; Informationssicherheitsbeauftragte; Beschaffung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w:t>
            </w:r>
            <w:r>
              <w:t xml:space="preserve"> Zuordnung</w:t>
            </w:r>
          </w:p>
        </w:tc>
        <w:tc>
          <w:tcPr>
            <w:tcW w:w="6422" w:type="dxa"/>
            <w:tcMar>
              <w:top w:w="120" w:type="dxa"/>
              <w:left w:w="150" w:type="dxa"/>
              <w:bottom w:w="120" w:type="dxa"/>
              <w:right w:w="150" w:type="dxa"/>
            </w:tcMar>
            <w:vAlign w:val="center"/>
          </w:tcPr>
          <w:p w:rsidR="004028E7" w:rsidRDefault="00084AF7">
            <w:pPr>
              <w:pStyle w:val="Tabellentext"/>
            </w:pPr>
            <w:r>
              <w:t>BSI/IT-Grundschutz: OPS.1.1.10, OPS.1.1.6; ISO: ISO/IEC 27002:2022 5.21, ISO/IEC 27002:2022 8.19</w:t>
            </w:r>
          </w:p>
        </w:tc>
      </w:tr>
    </w:tbl>
    <w:p w:rsidR="004028E7" w:rsidRDefault="00084AF7">
      <w:pPr>
        <w:pBdr>
          <w:bottom w:val="single" w:sz="8" w:space="6" w:color="2E74B5"/>
        </w:pBdr>
        <w:suppressAutoHyphens/>
        <w:spacing w:before="120" w:after="200"/>
      </w:pPr>
      <w:r>
        <w:rPr>
          <w:b/>
          <w:color w:val="1F4D78"/>
        </w:rPr>
        <w:t>Quellen</w:t>
      </w:r>
      <w:r>
        <w:rPr>
          <w:b/>
          <w:color w:val="1F4D78"/>
        </w:rPr>
        <w:br/>
      </w:r>
      <w:r>
        <w:t>[Q-BSI-001] S. 9–10; [Q-NCSC-001] Secure development und deployment; [Q-OWASP-001] Lieferkettenrisiken</w:t>
      </w:r>
      <w:r>
        <w:rPr>
          <w:rStyle w:val="Funotenzeichen"/>
        </w:rPr>
        <w:footnoteReference w:id="16"/>
      </w:r>
    </w:p>
    <w:p w:rsidR="004028E7" w:rsidRDefault="00084AF7">
      <w:pPr>
        <w:pStyle w:val="berschrift3"/>
      </w:pPr>
      <w:r>
        <w:lastRenderedPageBreak/>
        <w:t>KI-MOD-002 – Versionierte Modellfre</w:t>
      </w:r>
      <w:r>
        <w:t>igabe und Rückkehr zur Vorversion</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Modellfreigaben MÜSSEN eine unveränderbare Modellprüfsumme, Laufzeitversion, Komprimierungsstufe (Quantisierung), Systemanweisungen, Sicherheitsparameter, Bewertungsstand und genehmigte Anwendungsfäll</w:t>
      </w:r>
      <w:r>
        <w:t>e binden. Austausch, Rücknahme und Rückkehr zur freigegebenen Vorversion MÜSSEN ohne Veränderung von Fachwissen im Modell möglich und erprobt sein.</w:t>
      </w:r>
    </w:p>
    <w:p w:rsidR="004028E7" w:rsidRDefault="00084AF7">
      <w:pPr>
        <w:pStyle w:val="Kontrollfeldbezeichnung"/>
      </w:pPr>
      <w:r>
        <w:t>Begründung</w:t>
      </w:r>
    </w:p>
    <w:p w:rsidR="004028E7" w:rsidRDefault="00084AF7">
      <w:pPr>
        <w:pStyle w:val="Flietext"/>
        <w:spacing w:after="140"/>
      </w:pPr>
      <w:r>
        <w:t>Gleich benannte Modelle oder geänderte Laufzeiten können abweichendes Verhalten zeigen. Die Trenn</w:t>
      </w:r>
      <w:r>
        <w:t>ung des Fachwissens über RAG ermöglicht kontrollierten Austausch.</w:t>
      </w:r>
    </w:p>
    <w:p w:rsidR="004028E7" w:rsidRDefault="00084AF7">
      <w:pPr>
        <w:pStyle w:val="Kontrollfeldbezeichnung"/>
      </w:pPr>
      <w:r>
        <w:t>Umsetzung im Geltungsbereich</w:t>
      </w:r>
    </w:p>
    <w:p w:rsidR="004028E7" w:rsidRDefault="00084AF7">
      <w:pPr>
        <w:pStyle w:val="Flietext"/>
        <w:spacing w:after="140"/>
      </w:pPr>
      <w:r>
        <w:t xml:space="preserve">Freigabemanifeste verwenden unveränderbare Kennungen. Vorherige geprüfte Kombinationen bleiben innerhalb der Aufbewahrungsfrist lokal verfügbar; Abhängigkeiten </w:t>
      </w:r>
      <w:r>
        <w:t>und RAG-Kompatibilität werden geprüft.</w:t>
      </w:r>
    </w:p>
    <w:p w:rsidR="004028E7" w:rsidRDefault="00084AF7">
      <w:pPr>
        <w:pStyle w:val="Kontrollfeldbezeichnung"/>
      </w:pPr>
      <w:r>
        <w:t>Prüfziel</w:t>
      </w:r>
    </w:p>
    <w:p w:rsidR="004028E7" w:rsidRDefault="00084AF7">
      <w:pPr>
        <w:pStyle w:val="Flietext"/>
        <w:spacing w:after="140"/>
      </w:pPr>
      <w:r>
        <w:t>Eine freigegebene Version eindeutig reproduzieren, einen Modellwechsel durch Wiederholungsprüfungen bewerten und auf eine vorherige freigegebene Kombination zurückkehren.</w:t>
      </w:r>
    </w:p>
    <w:p w:rsidR="004028E7" w:rsidRDefault="00084AF7">
      <w:pPr>
        <w:pStyle w:val="Kontrollfeldbezeichnung"/>
      </w:pPr>
      <w:r>
        <w:t>Erwartete Nachweise</w:t>
      </w:r>
    </w:p>
    <w:p w:rsidR="004028E7" w:rsidRDefault="00084AF7">
      <w:pPr>
        <w:pStyle w:val="Flietext"/>
        <w:spacing w:after="140"/>
      </w:pPr>
      <w:r>
        <w:t>Freigabemanifest;</w:t>
      </w:r>
      <w:r>
        <w:t xml:space="preserve"> Modell- und Laufzeitprüfsummen; Bewertungsbericht; Änderungsfreigabe; dokumentierter Rückkehrtest; RAG-Kompatibilitätsnachweis.</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 xml:space="preserve">Freigabe; Änderung; Betrieb; Modellverantwortliche; </w:t>
            </w:r>
            <w:r>
              <w:t>Testverantwortliche; Änderungsverantwortliche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BSI/IT-Grundschutz: OPS.1.1.3, OPS.1.1.6; ISO: ISO/IEC 42001:2023 A.6, ISO/IEC 5338:2023</w:t>
            </w:r>
          </w:p>
        </w:tc>
      </w:tr>
    </w:tbl>
    <w:p w:rsidR="004028E7" w:rsidRDefault="00084AF7">
      <w:pPr>
        <w:pBdr>
          <w:bottom w:val="single" w:sz="8" w:space="6" w:color="2E74B5"/>
        </w:pBdr>
        <w:suppressAutoHyphens/>
        <w:spacing w:before="120" w:after="200"/>
      </w:pPr>
      <w:r>
        <w:rPr>
          <w:b/>
          <w:color w:val="1F4D78"/>
        </w:rPr>
        <w:t>Quellen</w:t>
      </w:r>
      <w:r>
        <w:rPr>
          <w:b/>
          <w:color w:val="1F4D78"/>
        </w:rPr>
        <w:br/>
      </w:r>
      <w:r>
        <w:t>[Q-BSI-001] S. 9–12; [Q-BMVG-001] S. 25–32; [Q-ISO-5338] öffentliche Metadaten zum KI-S</w:t>
      </w:r>
      <w:r>
        <w:t>ystemlebenszyklus</w:t>
      </w:r>
      <w:r>
        <w:rPr>
          <w:rStyle w:val="Funotenzeichen"/>
        </w:rPr>
        <w:footnoteReference w:id="17"/>
      </w:r>
    </w:p>
    <w:p w:rsidR="004028E7" w:rsidRDefault="00084AF7">
      <w:pPr>
        <w:pStyle w:val="berschrift2"/>
      </w:pPr>
      <w:bookmarkStart w:id="21" w:name="_Toc239335441"/>
      <w:r>
        <w:lastRenderedPageBreak/>
        <w:t>9.7 Ausdrückliches Trainings- und Feinabstimmungsverbot</w:t>
      </w:r>
      <w:bookmarkEnd w:id="21"/>
    </w:p>
    <w:p w:rsidR="004028E7" w:rsidRDefault="00084AF7">
      <w:pPr>
        <w:pStyle w:val="berschrift3"/>
      </w:pPr>
      <w:r>
        <w:t>KI-TRN-001 – Keine Änderung von Modellgewichten</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 xml:space="preserve">Vortraining und Verfahren zur Anpassung vortrainierter Modellgewichte wie Fine-Tuning, LoRA, PEFT oder RLHF, </w:t>
      </w:r>
      <w:r>
        <w:t>kontinuierliches oder selbsttätiges Lernen sowie Training aus Chats, Dateiübernahmen, RAG-Dokumenten oder Nutzereingaben DÜRFEN innerhalb dieses Geltungsbereichs nicht stattfinden. Produktive Modellgewichte MÜSSEN unveränderbar sein.</w:t>
      </w:r>
    </w:p>
    <w:p w:rsidR="004028E7" w:rsidRDefault="00084AF7">
      <w:pPr>
        <w:pStyle w:val="Kontrollfeldbezeichnung"/>
      </w:pPr>
      <w:r>
        <w:t>Begründung</w:t>
      </w:r>
    </w:p>
    <w:p w:rsidR="004028E7" w:rsidRDefault="00084AF7">
      <w:pPr>
        <w:pStyle w:val="Flietext"/>
        <w:spacing w:after="140"/>
      </w:pPr>
      <w:r>
        <w:t xml:space="preserve">Training </w:t>
      </w:r>
      <w:r>
        <w:t>eröffnet eigenständige Risiken für Datenrecht, Datenqualität, Modellintegrität, Reproduzierbarkeit und Freigabe. Basismodelle bleiben austauschbar; Fachwissen verbleibt außerhalb der Gewichte.</w:t>
      </w:r>
    </w:p>
    <w:p w:rsidR="004028E7" w:rsidRDefault="00084AF7">
      <w:pPr>
        <w:pStyle w:val="Kontrollfeldbezeichnung"/>
      </w:pPr>
      <w:r>
        <w:t>Umsetzung im Geltungsbereich</w:t>
      </w:r>
    </w:p>
    <w:p w:rsidR="004028E7" w:rsidRDefault="00084AF7">
      <w:pPr>
        <w:pStyle w:val="Flietext"/>
        <w:spacing w:after="140"/>
      </w:pPr>
      <w:r>
        <w:t>Trainingssoftware, Schreibpfade au</w:t>
      </w:r>
      <w:r>
        <w:t>f Modellgewichte und lernende Rückkopplungen werden nicht bereitgestellt. Die Erzeugung von Suchvektoren, die RAG-Indexierung, Systemanweisungen und vorübergehender Gesprächskontext werden technisch und dokumentarisch klar abgegrenzt.</w:t>
      </w:r>
    </w:p>
    <w:p w:rsidR="004028E7" w:rsidRDefault="00084AF7">
      <w:pPr>
        <w:pStyle w:val="Kontrollfeldbezeichnung"/>
      </w:pPr>
      <w:r>
        <w:t>Prüfziel</w:t>
      </w:r>
    </w:p>
    <w:p w:rsidR="004028E7" w:rsidRDefault="00084AF7">
      <w:pPr>
        <w:pStyle w:val="Flietext"/>
        <w:spacing w:after="140"/>
      </w:pPr>
      <w:r>
        <w:t>Prüfen, dass</w:t>
      </w:r>
      <w:r>
        <w:t xml:space="preserve"> Architektur, Pakete, Rechte, Jobs und Speicherpfade keine Gewichtsänderung erlauben und Nutzungsdaten nicht als Trainingsdaten exportiert werden.</w:t>
      </w:r>
    </w:p>
    <w:p w:rsidR="004028E7" w:rsidRDefault="00084AF7">
      <w:pPr>
        <w:pStyle w:val="Kontrollfeldbezeichnung"/>
      </w:pPr>
      <w:r>
        <w:t>Erwartete Nachweise</w:t>
      </w:r>
    </w:p>
    <w:p w:rsidR="004028E7" w:rsidRDefault="00084AF7">
      <w:pPr>
        <w:pStyle w:val="Flietext"/>
        <w:spacing w:after="140"/>
      </w:pPr>
      <w:r>
        <w:t>Software- und Jobinventar; schreibgeschützte Modellablage; Dateiintegritätsmessung; Daten</w:t>
      </w:r>
      <w:r>
        <w:t>flussprüfung; negative Trainingstests; Freigaberegel.</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Gesamter-Lebenszyklus; KI-Verantwortliche; Plattformverantwortliche; Datenverantwortliche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BSI/IT-Grundschutz: APP.6, OPS.1.1.3; ISO: ISO/IEC 42001:2023 A.6, ISO/IEC 5338:2023</w:t>
            </w:r>
          </w:p>
        </w:tc>
      </w:tr>
    </w:tbl>
    <w:p w:rsidR="004028E7" w:rsidRDefault="00084AF7">
      <w:pPr>
        <w:pBdr>
          <w:bottom w:val="single" w:sz="8" w:space="6" w:color="2E74B5"/>
        </w:pBdr>
        <w:suppressAutoHyphens/>
        <w:spacing w:before="120" w:after="200"/>
      </w:pPr>
      <w:r>
        <w:rPr>
          <w:b/>
          <w:color w:val="1F4D78"/>
        </w:rPr>
        <w:t>Quellen</w:t>
      </w:r>
      <w:r>
        <w:rPr>
          <w:b/>
          <w:color w:val="1F4D78"/>
        </w:rPr>
        <w:br/>
      </w:r>
      <w:r>
        <w:t>[Q-BSI-001] S. 5 zur Abgrenzung von Modellentwicklung und Fine-Tuning; [Q-BMVG-001] S. 25–32 zum kontrollierten Lebenszyklus; [Q-ISO-5338] öffentliche Lebenszyklu</w:t>
      </w:r>
      <w:r>
        <w:t>smetadaten</w:t>
      </w:r>
      <w:r>
        <w:rPr>
          <w:rStyle w:val="Funotenzeichen"/>
        </w:rPr>
        <w:footnoteReference w:id="18"/>
      </w:r>
    </w:p>
    <w:p w:rsidR="004028E7" w:rsidRDefault="00084AF7">
      <w:pPr>
        <w:pStyle w:val="berschrift2"/>
      </w:pPr>
      <w:bookmarkStart w:id="22" w:name="_Toc239335442"/>
      <w:r>
        <w:lastRenderedPageBreak/>
        <w:t>9.8 Sicherheit der lokalen Wissenssuche, Suchvektoren und Dateiübernahmen</w:t>
      </w:r>
      <w:bookmarkEnd w:id="22"/>
    </w:p>
    <w:p w:rsidR="004028E7" w:rsidRDefault="00084AF7">
      <w:pPr>
        <w:pStyle w:val="berschrift3"/>
      </w:pPr>
      <w:r>
        <w:t>KI-RAG-001 – Kontrollierte Aufnahme und isolierte Dokumentenaufbereitung</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RAG-Dokumente und Dateiübernahmen MÜSSEN vor Verarbeitung auf zulässigen Da</w:t>
      </w:r>
      <w:r>
        <w:t>teityp, Größe, Schadsoftware und aktive Inhalte geprüft werden. Dateiauswertung, Konvertierung und Textextraktion MÜSSEN isoliert mit minimalen Rechten, ohne ausgehende Internetverbindung und mit begrenzten Ressourcen arbeiten.</w:t>
      </w:r>
    </w:p>
    <w:p w:rsidR="004028E7" w:rsidRDefault="00084AF7">
      <w:pPr>
        <w:pStyle w:val="Kontrollfeldbezeichnung"/>
      </w:pPr>
      <w:r>
        <w:t>Begründung</w:t>
      </w:r>
    </w:p>
    <w:p w:rsidR="004028E7" w:rsidRDefault="00084AF7">
      <w:pPr>
        <w:pStyle w:val="Flietext"/>
        <w:spacing w:after="140"/>
      </w:pPr>
      <w:r>
        <w:t xml:space="preserve">Dokumente sind </w:t>
      </w:r>
      <w:r>
        <w:t>nicht als Steueranweisung vertrauenswürdig. Sie können Schwachstellen der Dateiauswertung, aktive Inhalte, Ressourcenangriffe oder eingeschleuste Anweisungen enthalten.</w:t>
      </w:r>
    </w:p>
    <w:p w:rsidR="004028E7" w:rsidRDefault="00084AF7">
      <w:pPr>
        <w:pStyle w:val="Kontrollfeldbezeichnung"/>
      </w:pPr>
      <w:r>
        <w:t>Umsetzung im Geltungsbereich</w:t>
      </w:r>
    </w:p>
    <w:p w:rsidR="004028E7" w:rsidRDefault="00084AF7">
      <w:pPr>
        <w:pStyle w:val="Flietext"/>
        <w:spacing w:after="140"/>
      </w:pPr>
      <w:r>
        <w:t>Eine Quarantäne nimmt Dateien entgegen, prüft Signatur und</w:t>
      </w:r>
      <w:r>
        <w:t xml:space="preserve"> tatsächlichen Typ, untersucht sie auf Schadsoftware und übergibt nur zulässige Inhalte an kurzlebige isolierte Dateiauswerter. Fehlerhafte oder mehrdeutige Dateien werden abgewiesen.</w:t>
      </w:r>
    </w:p>
    <w:p w:rsidR="004028E7" w:rsidRDefault="00084AF7">
      <w:pPr>
        <w:pStyle w:val="Kontrollfeldbezeichnung"/>
      </w:pPr>
      <w:r>
        <w:t>Prüfziel</w:t>
      </w:r>
    </w:p>
    <w:p w:rsidR="004028E7" w:rsidRDefault="00084AF7">
      <w:pPr>
        <w:pStyle w:val="Flietext"/>
        <w:spacing w:after="140"/>
      </w:pPr>
      <w:r>
        <w:t>Mit präparierten Dateien prüfen, ob Typumgehung, aktive Inhalte</w:t>
      </w:r>
      <w:r>
        <w:t>, Schadsoftware, Abstürze der Dateiauswertung und Ressourcenüberschreitungen sicher behandelt werden.</w:t>
      </w:r>
    </w:p>
    <w:p w:rsidR="004028E7" w:rsidRDefault="00084AF7">
      <w:pPr>
        <w:pStyle w:val="Kontrollfeldbezeichnung"/>
      </w:pPr>
      <w:r>
        <w:t>Erwartete Nachweise</w:t>
      </w:r>
    </w:p>
    <w:p w:rsidR="004028E7" w:rsidRDefault="00084AF7">
      <w:pPr>
        <w:pStyle w:val="Flietext"/>
        <w:spacing w:after="140"/>
      </w:pPr>
      <w:r>
        <w:t>Richtlinie für Dateiübernahmen; Sicherheitsprofil der Dateiauswerter; Schadsoftware- und Typprüfprotokolle; Ressourcengrenzen; negativ</w:t>
      </w:r>
      <w:r>
        <w:t>e Testdateisammlungen; Quarantäne- und Löschprotokolle.</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Aufnahme; Betrieb; RAG-Verantwortliche; Plattformverantwortliche; Informationssicherheitsbeauftragte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BSI/IT-Grundschutz: APP.6, SYS.1.6; ISO: ISO/IEC 27002:2022 8.7, ISO/IEC 27002:2022 8.26</w:t>
            </w:r>
          </w:p>
        </w:tc>
      </w:tr>
    </w:tbl>
    <w:p w:rsidR="004028E7" w:rsidRDefault="00084AF7">
      <w:pPr>
        <w:pBdr>
          <w:bottom w:val="single" w:sz="8" w:space="6" w:color="2E74B5"/>
        </w:pBdr>
        <w:suppressAutoHyphens/>
        <w:spacing w:before="120" w:after="200"/>
      </w:pPr>
      <w:r>
        <w:rPr>
          <w:b/>
          <w:color w:val="1F4D78"/>
        </w:rPr>
        <w:t>Quellen</w:t>
      </w:r>
      <w:r>
        <w:rPr>
          <w:b/>
          <w:color w:val="1F4D78"/>
        </w:rPr>
        <w:br/>
      </w:r>
      <w:r>
        <w:t>[Q-DSK-003] Kap. 2–5; [Q-DSK-002] Kap. 2–6; [Q-OWASP-001] Prompt Injection und Ressourcenverbrauch</w:t>
      </w:r>
      <w:r>
        <w:rPr>
          <w:rStyle w:val="Funotenzeichen"/>
        </w:rPr>
        <w:footnoteReference w:id="19"/>
      </w:r>
    </w:p>
    <w:p w:rsidR="004028E7" w:rsidRDefault="00084AF7">
      <w:pPr>
        <w:pStyle w:val="berschrift3"/>
      </w:pPr>
      <w:r>
        <w:lastRenderedPageBreak/>
        <w:t>KI-RAG-002 – Durchgängige Berechtigungsprüfung und Indextr</w:t>
      </w:r>
      <w:r>
        <w:t>ennung</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Vor Aufnahme eines Dokuments und bei jeder Abfrage MUSS die Berechtigung anhand einer maßgeblichen lokalen Quelle geprüft werden. Zugriffsentscheidungen DÜRFEN weder Systemanweisungen noch dem Sprachmodell überlassen werden. In</w:t>
      </w:r>
      <w:r>
        <w:t>dex, Metadaten, Suche, Zwischenspeicher und Ausgabe MÜSSEN dieselbe Berechtigungstrennung wahren.</w:t>
      </w:r>
    </w:p>
    <w:p w:rsidR="004028E7" w:rsidRDefault="00084AF7">
      <w:pPr>
        <w:pStyle w:val="Kontrollfeldbezeichnung"/>
      </w:pPr>
      <w:r>
        <w:t>Begründung</w:t>
      </w:r>
    </w:p>
    <w:p w:rsidR="004028E7" w:rsidRDefault="00084AF7">
      <w:pPr>
        <w:pStyle w:val="Flietext"/>
        <w:spacing w:after="140"/>
      </w:pPr>
      <w:r>
        <w:t>Ein gemeinsamer Suchindex oder nur durch Anweisungen gesteuerte Filter können geschützte Textausschnitte über die inhaltliche Ähnlichkeitssuche, Zw</w:t>
      </w:r>
      <w:r>
        <w:t>ischenspeicher oder Modellausgaben offenlegen.</w:t>
      </w:r>
    </w:p>
    <w:p w:rsidR="004028E7" w:rsidRDefault="00084AF7">
      <w:pPr>
        <w:pStyle w:val="Kontrollfeldbezeichnung"/>
      </w:pPr>
      <w:r>
        <w:t>Umsetzung im Geltungsbereich</w:t>
      </w:r>
    </w:p>
    <w:p w:rsidR="004028E7" w:rsidRDefault="00084AF7">
      <w:pPr>
        <w:pStyle w:val="Flietext"/>
        <w:spacing w:after="140"/>
      </w:pPr>
      <w:r>
        <w:t xml:space="preserve">Dokumente tragen Herkunft, Eigentümer, Schutzbedarf und Metadaten zu Zugriffsrechten. Die Suchschicht filtert vor der Suche serverseitig mit der aktuellen Nutzeridentität; </w:t>
      </w:r>
      <w:r>
        <w:t>Änderungen und Widerrufe werden zeitnah übernommen.</w:t>
      </w:r>
    </w:p>
    <w:p w:rsidR="004028E7" w:rsidRDefault="00084AF7">
      <w:pPr>
        <w:pStyle w:val="Kontrollfeldbezeichnung"/>
      </w:pPr>
      <w:r>
        <w:t>Prüfziel</w:t>
      </w:r>
    </w:p>
    <w:p w:rsidR="004028E7" w:rsidRDefault="00084AF7">
      <w:pPr>
        <w:pStyle w:val="Flietext"/>
        <w:spacing w:after="140"/>
      </w:pPr>
      <w:r>
        <w:t>Mit berechtigten und unberechtigten Testidentitäten belegen, dass Aufnahme, Suche, direkte Objektabfrage, Zwischenspeicher und generierte Antwort keine Grenze der Zugriffsregeln überschreiten.</w:t>
      </w:r>
    </w:p>
    <w:p w:rsidR="004028E7" w:rsidRDefault="00084AF7">
      <w:pPr>
        <w:pStyle w:val="Kontrollfeldbezeichnung"/>
      </w:pPr>
      <w:r>
        <w:t>Er</w:t>
      </w:r>
      <w:r>
        <w:t>wartete Nachweise</w:t>
      </w:r>
    </w:p>
    <w:p w:rsidR="004028E7" w:rsidRDefault="00084AF7">
      <w:pPr>
        <w:pStyle w:val="Flietext"/>
        <w:spacing w:after="140"/>
      </w:pPr>
      <w:r>
        <w:t>Zugriffsregeln und Zuordnung der Identitäten; Indexschema; Filterkonfiguration; nachgewiesene Übernahmezeit von Berechtigungswiderrufen; positive und negative Berechtigungstests; Tests der Zwischenspeicher.</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w:t>
            </w:r>
            <w:r>
              <w:t>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Aufnahme; Abfrage; Änderung; Datenverantwortliche; RAG-Verantwortliche; Identitätsverantwortliche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BSI/IT-Grundschutz: ORP.4, APP.6; ISO: ISO/IEC 27002:2022 5.15, ISO/IEC 27002:2022 8.3</w:t>
            </w:r>
          </w:p>
        </w:tc>
      </w:tr>
    </w:tbl>
    <w:p w:rsidR="004028E7" w:rsidRDefault="00084AF7">
      <w:pPr>
        <w:pBdr>
          <w:bottom w:val="single" w:sz="8" w:space="6" w:color="2E74B5"/>
        </w:pBdr>
        <w:suppressAutoHyphens/>
        <w:spacing w:before="120" w:after="200"/>
      </w:pPr>
      <w:r>
        <w:rPr>
          <w:b/>
          <w:color w:val="1F4D78"/>
        </w:rPr>
        <w:t>Quellen</w:t>
      </w:r>
      <w:r>
        <w:rPr>
          <w:b/>
          <w:color w:val="1F4D78"/>
        </w:rPr>
        <w:br/>
      </w:r>
      <w:r>
        <w:t>[Q-DSK-003] Kap. 2–5; [Q-BSI-001] S. 11–12; [Q-BFDI-001] Kap. 3–7</w:t>
      </w:r>
      <w:r>
        <w:rPr>
          <w:rStyle w:val="Funotenzeichen"/>
        </w:rPr>
        <w:footnoteReference w:id="20"/>
      </w:r>
    </w:p>
    <w:p w:rsidR="004028E7" w:rsidRDefault="00084AF7">
      <w:pPr>
        <w:pStyle w:val="berschrift3"/>
      </w:pPr>
      <w:r>
        <w:lastRenderedPageBreak/>
        <w:t>KI-RAG-003 – Schutz, Nachvollziehbarkeit und vollständige Löschung abgeleiteter Daten</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Suchvektoren, Textabschnitte, Indizes, Daten zur Neusortierung von Suchtr</w:t>
      </w:r>
      <w:r>
        <w:t>effern und Zwischenspeicher MÜSSEN mindestens wie die Quelldaten geschützt werden. Herkunft und konkrete Fundstellen MÜSSEN bis zur Ausgabe nachvollziehbar bleiben. Löschung MUSS Quelldatei, Extrakte, Index, Suchvektoren, Zwischenspeicher und den geregelte</w:t>
      </w:r>
      <w:r>
        <w:t>n Ablauf in Sicherungsketten erfassen.</w:t>
      </w:r>
    </w:p>
    <w:p w:rsidR="004028E7" w:rsidRDefault="00084AF7">
      <w:pPr>
        <w:pStyle w:val="Kontrollfeldbezeichnung"/>
      </w:pPr>
      <w:r>
        <w:t>Begründung</w:t>
      </w:r>
    </w:p>
    <w:p w:rsidR="004028E7" w:rsidRDefault="00084AF7">
      <w:pPr>
        <w:pStyle w:val="Flietext"/>
        <w:spacing w:after="140"/>
      </w:pPr>
      <w:r>
        <w:t>Abgeleitete Daten können Inhalte, Personenbezug und Schutzbedarf der Quelle bewahren. Unvollständige Löschung oder ein fehlender Herkunftsnachweis verhindert Betroffenenrechte und fachliche Prüfung.</w:t>
      </w:r>
    </w:p>
    <w:p w:rsidR="004028E7" w:rsidRDefault="00084AF7">
      <w:pPr>
        <w:pStyle w:val="Kontrollfeldbezeichnung"/>
      </w:pPr>
      <w:r>
        <w:t>Umsetzung im Geltungsbereich</w:t>
      </w:r>
    </w:p>
    <w:p w:rsidR="004028E7" w:rsidRDefault="00084AF7">
      <w:pPr>
        <w:pStyle w:val="Flietext"/>
        <w:spacing w:after="140"/>
      </w:pPr>
      <w:r>
        <w:t>Stabile Kennungen für Dokumente und Textabschnitte verbinden Quelle, Version, Zugriffsregel und Aufbewahrung. Ein Löschauftrag erzeugt überprüfbare Löschmarkierungen, entfernt Onlinekopien und steuert das Auslaufen aus Sicherun</w:t>
      </w:r>
      <w:r>
        <w:t>gen.</w:t>
      </w:r>
    </w:p>
    <w:p w:rsidR="004028E7" w:rsidRDefault="00084AF7">
      <w:pPr>
        <w:pStyle w:val="Kontrollfeldbezeichnung"/>
      </w:pPr>
      <w:r>
        <w:t>Prüfziel</w:t>
      </w:r>
    </w:p>
    <w:p w:rsidR="004028E7" w:rsidRDefault="00084AF7">
      <w:pPr>
        <w:pStyle w:val="Flietext"/>
        <w:spacing w:after="140"/>
      </w:pPr>
      <w:r>
        <w:t>Für eine Testquelle Herkunft bis zur Antwort nachweisen und anschließend die Nichtauffindbarkeit in sämtlichen Onlineebenen sowie geregelte Sicherungsbehandlung bestätigen.</w:t>
      </w:r>
    </w:p>
    <w:p w:rsidR="004028E7" w:rsidRDefault="00084AF7">
      <w:pPr>
        <w:pStyle w:val="Kontrollfeldbezeichnung"/>
      </w:pPr>
      <w:r>
        <w:t>Erwartete Nachweise</w:t>
      </w:r>
    </w:p>
    <w:p w:rsidR="004028E7" w:rsidRDefault="00084AF7">
      <w:pPr>
        <w:pStyle w:val="Flietext"/>
        <w:spacing w:after="140"/>
      </w:pPr>
      <w:r>
        <w:t>Datenkatalog; Herkunftsmetadaten; Quellennachweis</w:t>
      </w:r>
      <w:r>
        <w:t>e in Ausgaben; Aufbewahrungsplan; Löschprotokoll; Nachtest von Suche und Zwischenspeichern; Sicherungskonzept.</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Aufnahme; Nutzung; Löschung; Datenverantwortliche; RAG-Verantwortliche;</w:t>
            </w:r>
            <w:r>
              <w:t xml:space="preserve"> Backup-Verantwortliche; Datenschutzbeauftragte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BSI/IT-Grundschutz: CON.6, CON.3; ISO: ISO/IEC 27002:2022 8.10, ISO/IEC 27002:2022 8.13, ISO/IEC 5259-1:2024</w:t>
            </w:r>
          </w:p>
        </w:tc>
      </w:tr>
    </w:tbl>
    <w:p w:rsidR="004028E7" w:rsidRDefault="00084AF7">
      <w:pPr>
        <w:pBdr>
          <w:bottom w:val="single" w:sz="8" w:space="6" w:color="2E74B5"/>
        </w:pBdr>
        <w:suppressAutoHyphens/>
        <w:spacing w:before="120" w:after="200"/>
      </w:pPr>
      <w:r>
        <w:rPr>
          <w:b/>
          <w:color w:val="1F4D78"/>
        </w:rPr>
        <w:t>Quellen</w:t>
      </w:r>
      <w:r>
        <w:rPr>
          <w:b/>
          <w:color w:val="1F4D78"/>
        </w:rPr>
        <w:br/>
      </w:r>
      <w:r>
        <w:t>[Q-DSK-003] Kap. 2–5; [Q-DSK-002] Kap. 2–6; [Q-BFDI-001] Kap. 4–7</w:t>
      </w:r>
      <w:r>
        <w:rPr>
          <w:rStyle w:val="Funotenzeichen"/>
        </w:rPr>
        <w:footnoteReference w:id="21"/>
      </w:r>
    </w:p>
    <w:p w:rsidR="004028E7" w:rsidRDefault="00084AF7">
      <w:pPr>
        <w:pStyle w:val="berschrift3"/>
      </w:pPr>
      <w:r>
        <w:lastRenderedPageBreak/>
        <w:t>KI-RAG-004 – Sitzungsbezogene bedarfsgesteuerte Dateiübernahmen</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 xml:space="preserve">Bedarfsgesteuerte Dateiübernahmen MÜSSEN standardmäßig sitzungsbezogen, zweckgebunden und zeitlich begrenzt verarbeitet werden. Eine dauerhafte Ablage oder Aufnahme in </w:t>
      </w:r>
      <w:r>
        <w:t>einen dauerhaften RAG-Bestand DARF nur nach ausdrücklicher Genehmigung, Metadatenvergabe und Berechtigungsprüfung erfolgen.</w:t>
      </w:r>
    </w:p>
    <w:p w:rsidR="004028E7" w:rsidRDefault="00084AF7">
      <w:pPr>
        <w:pStyle w:val="Kontrollfeldbezeichnung"/>
      </w:pPr>
      <w:r>
        <w:t>Begründung</w:t>
      </w:r>
    </w:p>
    <w:p w:rsidR="004028E7" w:rsidRDefault="00084AF7">
      <w:pPr>
        <w:pStyle w:val="Flietext"/>
        <w:spacing w:after="140"/>
      </w:pPr>
      <w:r>
        <w:t>Beiläufige Dateiübernahmen können unbemerkt zu dauerhaften Wissens- oder Protokollbeständen werden und Zweckbindung, Lösc</w:t>
      </w:r>
      <w:r>
        <w:t>hung sowie Zugriffsschutz unterlaufen.</w:t>
      </w:r>
    </w:p>
    <w:p w:rsidR="004028E7" w:rsidRDefault="00084AF7">
      <w:pPr>
        <w:pStyle w:val="Kontrollfeldbezeichnung"/>
      </w:pPr>
      <w:r>
        <w:t>Umsetzung im Geltungsbereich</w:t>
      </w:r>
    </w:p>
    <w:p w:rsidR="004028E7" w:rsidRDefault="00084AF7">
      <w:pPr>
        <w:pStyle w:val="Flietext"/>
        <w:spacing w:after="140"/>
      </w:pPr>
      <w:r>
        <w:t xml:space="preserve">Vorübergehende Speicher verwenden eindeutige Sitzungs- und Nutzerbindung, kurze Aufbewahrung, keine globale Suche und einen nachweislich vollständigen Löschlauf. Benutzungsoberfläche und </w:t>
      </w:r>
      <w:r>
        <w:t>Programmierschnittstelle zeigen die Speicherwirkung vor der Dateiübernahme an.</w:t>
      </w:r>
    </w:p>
    <w:p w:rsidR="004028E7" w:rsidRDefault="00084AF7">
      <w:pPr>
        <w:pStyle w:val="Kontrollfeldbezeichnung"/>
      </w:pPr>
      <w:r>
        <w:t>Prüfziel</w:t>
      </w:r>
    </w:p>
    <w:p w:rsidR="004028E7" w:rsidRDefault="00084AF7">
      <w:pPr>
        <w:pStyle w:val="Flietext"/>
        <w:spacing w:after="140"/>
      </w:pPr>
      <w:r>
        <w:t>Nach Sitzungsende prüfen, dass übertragene Datei, Auszüge, Suchvektoren und Zwischenspeicher nicht mehr zugreifbar sind und keine Aufnahme in dauerhafte Indizes erfolgt</w:t>
      </w:r>
      <w:r>
        <w:t>e.</w:t>
      </w:r>
    </w:p>
    <w:p w:rsidR="004028E7" w:rsidRDefault="00084AF7">
      <w:pPr>
        <w:pStyle w:val="Kontrollfeldbezeichnung"/>
      </w:pPr>
      <w:r>
        <w:t>Erwartete Nachweise</w:t>
      </w:r>
    </w:p>
    <w:p w:rsidR="004028E7" w:rsidRDefault="00084AF7">
      <w:pPr>
        <w:pStyle w:val="Flietext"/>
        <w:spacing w:after="140"/>
      </w:pPr>
      <w:r>
        <w:t>Anzeige der Speicherwirkung; Aufbewahrungskonfiguration; Sitzungsbindung; Protokolle automatisierter Löschaufträge; negative Suchtests; Genehmigung für dauerhafte Ausnahmen.</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Nutzung; Löschung; Nutzende; RAG-Verantwortliche; Datenschutzbeauftragte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BSI/IT-Grundschutz: CON.6, APP.6; ISO: ISO/IEC 27002:2022 8.10, ISO/IEC 27002:2022 8.12</w:t>
            </w:r>
          </w:p>
        </w:tc>
      </w:tr>
    </w:tbl>
    <w:p w:rsidR="004028E7" w:rsidRDefault="00084AF7">
      <w:pPr>
        <w:pBdr>
          <w:bottom w:val="single" w:sz="8" w:space="6" w:color="2E74B5"/>
        </w:pBdr>
        <w:suppressAutoHyphens/>
        <w:spacing w:before="120" w:after="200"/>
      </w:pPr>
      <w:r>
        <w:rPr>
          <w:b/>
          <w:color w:val="1F4D78"/>
        </w:rPr>
        <w:t>Quellen</w:t>
      </w:r>
      <w:r>
        <w:rPr>
          <w:b/>
          <w:color w:val="1F4D78"/>
        </w:rPr>
        <w:br/>
      </w:r>
      <w:r>
        <w:t xml:space="preserve">[Q-DSK-003] Kap. 2–5; [Q-BMI-001] S. </w:t>
      </w:r>
      <w:r>
        <w:t>25–29</w:t>
      </w:r>
      <w:r>
        <w:rPr>
          <w:rStyle w:val="Funotenzeichen"/>
        </w:rPr>
        <w:footnoteReference w:id="22"/>
      </w:r>
    </w:p>
    <w:p w:rsidR="004028E7" w:rsidRDefault="00084AF7">
      <w:pPr>
        <w:pStyle w:val="berschrift2"/>
      </w:pPr>
      <w:bookmarkStart w:id="23" w:name="_Toc239335443"/>
      <w:r>
        <w:lastRenderedPageBreak/>
        <w:t>9.9 Identitäten, Rollen, technische Konten und Geheimnisse</w:t>
      </w:r>
      <w:bookmarkEnd w:id="23"/>
    </w:p>
    <w:p w:rsidR="004028E7" w:rsidRDefault="00084AF7">
      <w:pPr>
        <w:pStyle w:val="berschrift3"/>
      </w:pPr>
      <w:r>
        <w:t>KI-IAM-001 – Minimalrechte und Umgang mit Zugangsdaten und Geheimnissen für KI-Dienste</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Nutzer-, Dienst- und Administrationsidentitäten MÜSSEN getrennt, minimal berechti</w:t>
      </w:r>
      <w:r>
        <w:t>gt, einzeln widerrufbar und einer verantwortlichen Stelle zugeordnet sein. Geheimnisse DÜRFEN nicht in Eingaben, Projektdateien, Containerabbildern, Modelldateien, Chatverläufen oder Protokollen gespeichert werden.</w:t>
      </w:r>
    </w:p>
    <w:p w:rsidR="004028E7" w:rsidRDefault="00084AF7">
      <w:pPr>
        <w:pStyle w:val="Kontrollfeldbezeichnung"/>
      </w:pPr>
      <w:r>
        <w:t>Begründung</w:t>
      </w:r>
    </w:p>
    <w:p w:rsidR="004028E7" w:rsidRDefault="00084AF7">
      <w:pPr>
        <w:pStyle w:val="Flietext"/>
        <w:spacing w:after="140"/>
      </w:pPr>
      <w:r>
        <w:t xml:space="preserve">Agentische Werkzeuge und </w:t>
      </w:r>
      <w:r>
        <w:t>KI-Dienste verbinden Dateisysteme, APIs und Entwicklungswerkzeuge; ein gemeinsames Konto vergrößert Wirkung und erschwert Zurechnung.</w:t>
      </w:r>
    </w:p>
    <w:p w:rsidR="004028E7" w:rsidRDefault="00084AF7">
      <w:pPr>
        <w:pStyle w:val="Kontrollfeldbezeichnung"/>
      </w:pPr>
      <w:r>
        <w:t>Umsetzung im Geltungsbereich</w:t>
      </w:r>
    </w:p>
    <w:p w:rsidR="004028E7" w:rsidRDefault="00084AF7">
      <w:pPr>
        <w:pStyle w:val="Flietext"/>
        <w:spacing w:after="140"/>
      </w:pPr>
      <w:r>
        <w:t>Lokaler Identitätsdienst, kurzlebige Anmeldedaten, verwaltete lokale Geheimnisablage, dienstb</w:t>
      </w:r>
      <w:r>
        <w:t>ezogene Rollen, Mehrfaktorauthentisierung für privilegierte Zugriffe und regelmäßige erneute Berechtigungsprüfungen werden eingesetzt. Protokollfilter verdecken Geheimnismuster.</w:t>
      </w:r>
    </w:p>
    <w:p w:rsidR="004028E7" w:rsidRDefault="00084AF7">
      <w:pPr>
        <w:pStyle w:val="Kontrollfeldbezeichnung"/>
      </w:pPr>
      <w:r>
        <w:t>Prüfziel</w:t>
      </w:r>
    </w:p>
    <w:p w:rsidR="004028E7" w:rsidRDefault="00084AF7">
      <w:pPr>
        <w:pStyle w:val="Flietext"/>
        <w:spacing w:after="140"/>
      </w:pPr>
      <w:r>
        <w:t>Prüfen, ob effektive Rechte dem genehmigten Zweck entsprechen, Widerr</w:t>
      </w:r>
      <w:r>
        <w:t>uf wirksam ist und Geheimnisse weder in typischen Eingabe- noch Ausgabepfaden erscheinen.</w:t>
      </w:r>
    </w:p>
    <w:p w:rsidR="004028E7" w:rsidRDefault="00084AF7">
      <w:pPr>
        <w:pStyle w:val="Kontrollfeldbezeichnung"/>
      </w:pPr>
      <w:r>
        <w:t>Erwartete Nachweise</w:t>
      </w:r>
    </w:p>
    <w:p w:rsidR="004028E7" w:rsidRDefault="00084AF7">
      <w:pPr>
        <w:pStyle w:val="Flietext"/>
        <w:spacing w:after="140"/>
      </w:pPr>
      <w:r>
        <w:t>Rollen- und Kontenregister; erneute Berechtigungsprüfung; Konfiguration der Geheimnisablage; Widerrufstest; Suchlauf in Codeablagen und Protokolle</w:t>
      </w:r>
      <w:r>
        <w:t>n; Administrationsnachweise.</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Einführung; Betrieb; Änderung; Identitätsverantwortliche; Plattformverantwortliche; Informationssicherheitsbeauftragte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BSI/IT-Grundschutz: ORP.4, CON.7; ISO: ISO/IEC 27002:2022 5.15, ISO/IEC 27002:2022 5.16, ISO/IEC 27002:2022 8.2</w:t>
            </w:r>
          </w:p>
        </w:tc>
      </w:tr>
    </w:tbl>
    <w:p w:rsidR="004028E7" w:rsidRDefault="00084AF7">
      <w:pPr>
        <w:pBdr>
          <w:bottom w:val="single" w:sz="8" w:space="6" w:color="2E74B5"/>
        </w:pBdr>
        <w:suppressAutoHyphens/>
        <w:spacing w:before="120" w:after="200"/>
      </w:pPr>
      <w:r>
        <w:rPr>
          <w:b/>
          <w:color w:val="1F4D78"/>
        </w:rPr>
        <w:t>Quellen</w:t>
      </w:r>
      <w:r>
        <w:rPr>
          <w:b/>
          <w:color w:val="1F4D78"/>
        </w:rPr>
        <w:br/>
      </w:r>
      <w:r>
        <w:t>[Q-BSI-001] S. 8–13; [Q-BMI-001] S. 25–29; [Q-DSK-002] Kap. 2–6</w:t>
      </w:r>
      <w:r>
        <w:rPr>
          <w:rStyle w:val="Funotenzeichen"/>
        </w:rPr>
        <w:footnoteReference w:id="23"/>
      </w:r>
    </w:p>
    <w:p w:rsidR="004028E7" w:rsidRDefault="00084AF7">
      <w:pPr>
        <w:pStyle w:val="berschrift2"/>
      </w:pPr>
      <w:bookmarkStart w:id="24" w:name="_Toc239335444"/>
      <w:r>
        <w:lastRenderedPageBreak/>
        <w:t>9.10 Chat-Oberflächen und agentische Clientanwendungen</w:t>
      </w:r>
      <w:bookmarkEnd w:id="24"/>
    </w:p>
    <w:p w:rsidR="004028E7" w:rsidRDefault="00084AF7">
      <w:pPr>
        <w:pStyle w:val="berschrift3"/>
      </w:pPr>
      <w:r>
        <w:t>KI-AGT-001 – Mi</w:t>
      </w:r>
      <w:r>
        <w:t>nimale lokale Arbeitsbereichs- und Dateirechte</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Chat-Oberflächen und agentische Clients MÜSSEN auf genehmigte lokale Arbeitsbereiche und die minimal erforderlichen Lese- beziehungsweise Schreibrechte begrenzt werden. Pauschale Administ</w:t>
      </w:r>
      <w:r>
        <w:t>rator-, Benutzerprofil-, Laufwerks- oder Rechte auf Codeablagen DÜRFEN nicht erteilt werden.</w:t>
      </w:r>
    </w:p>
    <w:p w:rsidR="004028E7" w:rsidRDefault="00084AF7">
      <w:pPr>
        <w:pStyle w:val="Kontrollfeldbezeichnung"/>
      </w:pPr>
      <w:r>
        <w:t>Begründung</w:t>
      </w:r>
    </w:p>
    <w:p w:rsidR="004028E7" w:rsidRDefault="00084AF7">
      <w:pPr>
        <w:pStyle w:val="Flietext"/>
        <w:spacing w:after="140"/>
      </w:pPr>
      <w:r>
        <w:t xml:space="preserve">Agentische Anwendungen können Modellentscheidungen in reale Datei- und Quellcodeänderungen übersetzen. Breite Rechte verwandeln Fehlanweisungen oder </w:t>
      </w:r>
      <w:r>
        <w:t>eingeschleuste Anweisungen in unmittelbare Schäden.</w:t>
      </w:r>
    </w:p>
    <w:p w:rsidR="004028E7" w:rsidRDefault="00084AF7">
      <w:pPr>
        <w:pStyle w:val="Kontrollfeldbezeichnung"/>
      </w:pPr>
      <w:r>
        <w:t>Umsetzung im Geltungsbereich</w:t>
      </w:r>
    </w:p>
    <w:p w:rsidR="004028E7" w:rsidRDefault="00084AF7">
      <w:pPr>
        <w:pStyle w:val="Flietext"/>
        <w:spacing w:after="140"/>
      </w:pPr>
      <w:r>
        <w:t>Arbeitsbereichsprofile trennen Lesen, Schreiben, Ausführen und Netz. Betriebssystemrechte, eine abgeschottete Ausführungsumgebung oder gleichwertige Kontrollen verhindern Zugr</w:t>
      </w:r>
      <w:r>
        <w:t>iffe außerhalb des ausgewählten Projekts.</w:t>
      </w:r>
    </w:p>
    <w:p w:rsidR="004028E7" w:rsidRDefault="00084AF7">
      <w:pPr>
        <w:pStyle w:val="Kontrollfeldbezeichnung"/>
      </w:pPr>
      <w:r>
        <w:t>Prüfziel</w:t>
      </w:r>
    </w:p>
    <w:p w:rsidR="004028E7" w:rsidRDefault="00084AF7">
      <w:pPr>
        <w:pStyle w:val="Flietext"/>
        <w:spacing w:after="140"/>
      </w:pPr>
      <w:r>
        <w:t>Mit Testdateien innerhalb und außerhalb des Arbeitsbereichs nachweisen, dass jede nicht genehmigte Lese-, Schreib- und Ausführungsoperation scheitert.</w:t>
      </w:r>
    </w:p>
    <w:p w:rsidR="004028E7" w:rsidRDefault="00084AF7">
      <w:pPr>
        <w:pStyle w:val="Kontrollfeldbezeichnung"/>
      </w:pPr>
      <w:r>
        <w:t>Erwartete Nachweise</w:t>
      </w:r>
    </w:p>
    <w:p w:rsidR="004028E7" w:rsidRDefault="00084AF7">
      <w:pPr>
        <w:pStyle w:val="Flietext"/>
        <w:spacing w:after="140"/>
      </w:pPr>
      <w:r>
        <w:t>Clientrichtlinie; wirksame Dateire</w:t>
      </w:r>
      <w:r>
        <w:t>chte; Profil der abgeschotteten Ausführungsumgebung; Rollenfreigabe; negative Pfad- und Privilegientests.</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Einführung; Nutzung; Clientverantwortliche; Fachverantwortliche; Nutzende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BSI/IT-Grundschutz: ORP.4, APP.6; ISO: ISO/IEC 27002:2022 8.2, ISO/IEC 27002:2022 8.18</w:t>
            </w:r>
          </w:p>
        </w:tc>
      </w:tr>
    </w:tbl>
    <w:p w:rsidR="004028E7" w:rsidRDefault="00084AF7">
      <w:pPr>
        <w:pBdr>
          <w:bottom w:val="single" w:sz="8" w:space="6" w:color="2E74B5"/>
        </w:pBdr>
        <w:suppressAutoHyphens/>
        <w:spacing w:before="120" w:after="200"/>
      </w:pPr>
      <w:r>
        <w:rPr>
          <w:b/>
          <w:color w:val="1F4D78"/>
        </w:rPr>
        <w:t>Quellen</w:t>
      </w:r>
      <w:r>
        <w:rPr>
          <w:b/>
          <w:color w:val="1F4D78"/>
        </w:rPr>
        <w:br/>
      </w:r>
      <w:r>
        <w:t>[Q-BSI-001] S. 12–16; [Q-CLINE-001] Provider- und Endpunktkonfiguration; [Q-OPENCODE-001] lokale Modelle und Provider</w:t>
      </w:r>
      <w:r>
        <w:rPr>
          <w:rStyle w:val="Funotenzeichen"/>
        </w:rPr>
        <w:footnoteReference w:id="24"/>
      </w:r>
    </w:p>
    <w:p w:rsidR="004028E7" w:rsidRDefault="00084AF7">
      <w:pPr>
        <w:pStyle w:val="berschrift3"/>
      </w:pPr>
      <w:r>
        <w:lastRenderedPageBreak/>
        <w:t>KI-AGT-002 – Loka</w:t>
      </w:r>
      <w:r>
        <w:t>le und freigegebene Modellendpunkte</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Chat- und Agentenclients MÜSSEN ausschließlich auf freigegebene lokale HTTPS-Endpunkte festgelegt werden. Nutzende DÜRFEN keine beliebigen Anbieter, Basisadressen oder Modelle hinzufügen; Telemetrie</w:t>
      </w:r>
      <w:r>
        <w:t>, automatische Anmeldung und automatische Ausweichverbindungen zu Cloud-Diensten MÜSSEN deaktiviert sein.</w:t>
      </w:r>
    </w:p>
    <w:p w:rsidR="004028E7" w:rsidRDefault="00084AF7">
      <w:pPr>
        <w:pStyle w:val="Kontrollfeldbezeichnung"/>
      </w:pPr>
      <w:r>
        <w:t>Begründung</w:t>
      </w:r>
    </w:p>
    <w:p w:rsidR="004028E7" w:rsidRDefault="00084AF7">
      <w:pPr>
        <w:pStyle w:val="Flietext"/>
        <w:spacing w:after="140"/>
      </w:pPr>
      <w:r>
        <w:t>Kompatible Endpunktkonfigurationen erleichtern den unbeabsichtigten Wechsel zu externen Diensten und umgehen zentrale Modellfreigaben.</w:t>
      </w:r>
    </w:p>
    <w:p w:rsidR="004028E7" w:rsidRDefault="00084AF7">
      <w:pPr>
        <w:pStyle w:val="Kontrollfeldbezeichnung"/>
      </w:pPr>
      <w:r>
        <w:t>Umsetzung im Geltungsbereich</w:t>
      </w:r>
    </w:p>
    <w:p w:rsidR="004028E7" w:rsidRDefault="00084AF7">
      <w:pPr>
        <w:pStyle w:val="Flietext"/>
        <w:spacing w:after="140"/>
      </w:pPr>
      <w:r>
        <w:t>Clientkonfigurationen werden verwaltet, signiert oder gegen einen freigegebenen Ausgangsstand geprüft. Namensauflösung und Regeln für ausgehenden Netzwerkverkehr bilden eine zweite technische Sperre.</w:t>
      </w:r>
    </w:p>
    <w:p w:rsidR="004028E7" w:rsidRDefault="00084AF7">
      <w:pPr>
        <w:pStyle w:val="Kontrollfeldbezeichnung"/>
      </w:pPr>
      <w:r>
        <w:t>Prüfziel</w:t>
      </w:r>
    </w:p>
    <w:p w:rsidR="004028E7" w:rsidRDefault="00084AF7">
      <w:pPr>
        <w:pStyle w:val="Flietext"/>
        <w:spacing w:after="140"/>
      </w:pPr>
      <w:r>
        <w:t>Manipulierte Clien</w:t>
      </w:r>
      <w:r>
        <w:t>tkonfigurationen und alternative Anbieter müssen blockiert oder erkannt werden; der wirksame Endpunkt ist serverseitig und im Netzprotokoll nachweisbar.</w:t>
      </w:r>
    </w:p>
    <w:p w:rsidR="004028E7" w:rsidRDefault="00084AF7">
      <w:pPr>
        <w:pStyle w:val="Kontrollfeldbezeichnung"/>
      </w:pPr>
      <w:r>
        <w:t>Erwartete Nachweise</w:t>
      </w:r>
    </w:p>
    <w:p w:rsidR="004028E7" w:rsidRDefault="00084AF7">
      <w:pPr>
        <w:pStyle w:val="Flietext"/>
        <w:spacing w:after="140"/>
      </w:pPr>
      <w:r>
        <w:t>Freigegebener Clientausgangsstand; Anbieterfreigabeliste; Konfigurationsschutz; Pro</w:t>
      </w:r>
      <w:r>
        <w:t>tokolle zu ausgehendem Netzwerkverkehr und DNS; negative Anbieter- und Ausweichverbindungstests.</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Einführung; Betrieb; Clientverantwortliche; Netzverantwortliche; KI-Verantwortliche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BSI/IT-Grundschutz: APP.6, NET.1.1; ISO: ISO/IEC 27002:2022 8.19, ISO/IEC 27002:2022 8.20</w:t>
            </w:r>
          </w:p>
        </w:tc>
      </w:tr>
    </w:tbl>
    <w:p w:rsidR="004028E7" w:rsidRDefault="00084AF7">
      <w:pPr>
        <w:pBdr>
          <w:bottom w:val="single" w:sz="8" w:space="6" w:color="2E74B5"/>
        </w:pBdr>
        <w:suppressAutoHyphens/>
        <w:spacing w:before="120" w:after="200"/>
      </w:pPr>
      <w:r>
        <w:rPr>
          <w:b/>
          <w:color w:val="1F4D78"/>
        </w:rPr>
        <w:t>Quellen</w:t>
      </w:r>
      <w:r>
        <w:rPr>
          <w:b/>
          <w:color w:val="1F4D78"/>
        </w:rPr>
        <w:br/>
      </w:r>
      <w:r>
        <w:t>[Q-OPENWEBUI-001] OpenAI-kompatible Anbindung; [Q-CLINE-001] OpenAI-Compatible Providers; [Q-OPENCODE-001] Local models; [Q-LLAMACPP-</w:t>
      </w:r>
      <w:r>
        <w:t>001] llama-server-Verweise</w:t>
      </w:r>
      <w:r>
        <w:rPr>
          <w:rStyle w:val="Funotenzeichen"/>
        </w:rPr>
        <w:footnoteReference w:id="25"/>
      </w:r>
    </w:p>
    <w:p w:rsidR="004028E7" w:rsidRDefault="00084AF7">
      <w:pPr>
        <w:pStyle w:val="berschrift2"/>
      </w:pPr>
      <w:bookmarkStart w:id="25" w:name="_Toc239335445"/>
      <w:r>
        <w:lastRenderedPageBreak/>
        <w:t>9.11 Eingeschleuste Anweisungen, Datenabfluss und unsichere Modellausgaben</w:t>
      </w:r>
      <w:bookmarkEnd w:id="25"/>
    </w:p>
    <w:p w:rsidR="004028E7" w:rsidRDefault="00084AF7">
      <w:pPr>
        <w:pStyle w:val="berschrift3"/>
      </w:pPr>
      <w:r>
        <w:t>KI-PMT-001 – Nicht vertrauenswürdige Inhalte und eingeschleuste Anweisungen</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Inhalte aus Dokumenten, Quellcode, Webseiten, Werkzeuga</w:t>
      </w:r>
      <w:r>
        <w:t>usgaben und RAG-Treffern MÜSSEN als nicht vertrauenswürdige Daten behandelt und von Systemanweisungen getrennt werden. Sie DÜRFEN keine Berechtigungen erweitern, Sicherheitsrichtlinien verändern oder selbstständig Werkzeugaktionen auslösen.</w:t>
      </w:r>
    </w:p>
    <w:p w:rsidR="004028E7" w:rsidRDefault="00084AF7">
      <w:pPr>
        <w:pStyle w:val="Kontrollfeldbezeichnung"/>
      </w:pPr>
      <w:r>
        <w:t>Begründung</w:t>
      </w:r>
    </w:p>
    <w:p w:rsidR="004028E7" w:rsidRDefault="00084AF7">
      <w:pPr>
        <w:pStyle w:val="Flietext"/>
        <w:spacing w:after="140"/>
      </w:pPr>
      <w:r>
        <w:t>Sprachmodelle unterscheiden Anweisungen und Daten nicht zuverlässig. Indirekt eingeschleuste Anweisungen können über vertrauenswürdig erscheinende Quellen Aktionen oder Datenabfluss anstoßen.</w:t>
      </w:r>
    </w:p>
    <w:p w:rsidR="004028E7" w:rsidRDefault="00084AF7">
      <w:pPr>
        <w:pStyle w:val="Kontrollfeldbezeichnung"/>
      </w:pPr>
      <w:r>
        <w:t>Umsetzung im Geltungsbereich</w:t>
      </w:r>
    </w:p>
    <w:p w:rsidR="004028E7" w:rsidRDefault="00084AF7">
      <w:pPr>
        <w:pStyle w:val="Flietext"/>
        <w:spacing w:after="140"/>
      </w:pPr>
      <w:r>
        <w:t>Vertrauensmarkierungen, Kontexttren</w:t>
      </w:r>
      <w:r>
        <w:t>nung, Rangfolge von Anweisungen, Werkzeugrichtlinie, Ausgabeprüfung und Bestätigungssperren wirken gemeinsam. Quellen mit erkannten Manipulationsmustern werden isoliert oder verworfen.</w:t>
      </w:r>
    </w:p>
    <w:p w:rsidR="004028E7" w:rsidRDefault="00084AF7">
      <w:pPr>
        <w:pStyle w:val="Kontrollfeldbezeichnung"/>
      </w:pPr>
      <w:r>
        <w:t>Prüfziel</w:t>
      </w:r>
    </w:p>
    <w:p w:rsidR="004028E7" w:rsidRDefault="00084AF7">
      <w:pPr>
        <w:pStyle w:val="Flietext"/>
        <w:spacing w:after="140"/>
      </w:pPr>
      <w:r>
        <w:t>Mit dokumentierten direkten und indirekten Angriffseingaben pr</w:t>
      </w:r>
      <w:r>
        <w:t>üfen, dass Richtlinien, Berechtigungen, Geheimnisse und Werkzeuggrenzen nicht umgangen werden.</w:t>
      </w:r>
    </w:p>
    <w:p w:rsidR="004028E7" w:rsidRDefault="00084AF7">
      <w:pPr>
        <w:pStyle w:val="Kontrollfeldbezeichnung"/>
      </w:pPr>
      <w:r>
        <w:t>Erwartete Nachweise</w:t>
      </w:r>
    </w:p>
    <w:p w:rsidR="004028E7" w:rsidRDefault="00084AF7">
      <w:pPr>
        <w:pStyle w:val="Flietext"/>
        <w:spacing w:after="140"/>
      </w:pPr>
      <w:r>
        <w:t>Sammlung von Angriffsfällen; Tests mit eingeschleusten Anweisungen; Richtlinienkonfiguration; Angriffsergebnisse; Block- und Alarmprotokolle;</w:t>
      </w:r>
      <w:r>
        <w:t xml:space="preserve"> akzeptierte Restgrenzen.</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Entwurf; Test; Nutzung; Betrieb; KI-Verantwortliche; RAG-Verantwortliche; Testverantwortliche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 xml:space="preserve">BSI/IT-Grundschutz: APP.6, DER.1; </w:t>
            </w:r>
            <w:r>
              <w:t>ISO: ISO/IEC 27002:2022 8.26, ISO/IEC 27002:2022 8.28</w:t>
            </w:r>
          </w:p>
        </w:tc>
      </w:tr>
    </w:tbl>
    <w:p w:rsidR="004028E7" w:rsidRDefault="00084AF7">
      <w:pPr>
        <w:pBdr>
          <w:bottom w:val="single" w:sz="8" w:space="6" w:color="2E74B5"/>
        </w:pBdr>
        <w:suppressAutoHyphens/>
        <w:spacing w:before="120" w:after="200"/>
      </w:pPr>
      <w:r>
        <w:rPr>
          <w:b/>
          <w:color w:val="1F4D78"/>
        </w:rPr>
        <w:t>Quellen</w:t>
      </w:r>
      <w:r>
        <w:rPr>
          <w:b/>
          <w:color w:val="1F4D78"/>
        </w:rPr>
        <w:br/>
      </w:r>
      <w:r>
        <w:t>[Q-BSI-001] S. 11–16; [Q-OWASP-001] Prompt Injection; [Q-NIST-002] adversariale Angriffe und Abhilfen</w:t>
      </w:r>
      <w:r>
        <w:rPr>
          <w:rStyle w:val="Funotenzeichen"/>
        </w:rPr>
        <w:footnoteReference w:id="26"/>
      </w:r>
    </w:p>
    <w:p w:rsidR="004028E7" w:rsidRDefault="00084AF7">
      <w:pPr>
        <w:pStyle w:val="berschrift3"/>
      </w:pPr>
      <w:r>
        <w:lastRenderedPageBreak/>
        <w:t>KI-OUT-001 – Prüfung, Kennzeichnung und menschliche Freigabe von Ausgaben</w:t>
      </w:r>
    </w:p>
    <w:p w:rsidR="004028E7" w:rsidRDefault="00084AF7">
      <w:pPr>
        <w:pStyle w:val="Kontrollfeldbezeichnung"/>
        <w:shd w:val="clear" w:color="auto" w:fill="F5F7FA"/>
        <w:spacing w:before="0" w:after="0"/>
      </w:pPr>
      <w:r>
        <w:t xml:space="preserve">Normative </w:t>
      </w:r>
      <w:r>
        <w:t>Anforderung</w:t>
      </w:r>
    </w:p>
    <w:p w:rsidR="004028E7" w:rsidRDefault="00084AF7">
      <w:pPr>
        <w:pStyle w:val="Flietext"/>
        <w:keepLines/>
        <w:shd w:val="clear" w:color="auto" w:fill="F5F7FA"/>
        <w:spacing w:after="160"/>
      </w:pPr>
      <w:r>
        <w:t xml:space="preserve">KI-Ausgaben MÜSSEN als potenziell unzutreffend und nicht vertrauenswürdig behandelt, anwendungsbezogen geprüft und vor sicherheitsrelevanter, rechtlicher oder fachlich wesentlicher Wirkung durch eine befugte Person bestätigt werden. KI-Nutzung </w:t>
      </w:r>
      <w:r>
        <w:t>und Quellen MÜSSEN entsprechend Zweck und Rechtslage nachvollziehbar gekennzeichnet werden.</w:t>
      </w:r>
    </w:p>
    <w:p w:rsidR="004028E7" w:rsidRDefault="00084AF7">
      <w:pPr>
        <w:pStyle w:val="Kontrollfeldbezeichnung"/>
      </w:pPr>
      <w:r>
        <w:t>Begründung</w:t>
      </w:r>
    </w:p>
    <w:p w:rsidR="004028E7" w:rsidRDefault="00084AF7">
      <w:pPr>
        <w:pStyle w:val="Flietext"/>
        <w:spacing w:after="140"/>
      </w:pPr>
      <w:r>
        <w:t>Plausibel formulierte Fehlantworten, unsicherer Code oder eingebettete Anweisungen können automatisiert weiterverarbeitet und dadurch wirksam werden.</w:t>
      </w:r>
    </w:p>
    <w:p w:rsidR="004028E7" w:rsidRDefault="00084AF7">
      <w:pPr>
        <w:pStyle w:val="Kontrollfeldbezeichnung"/>
      </w:pPr>
      <w:r>
        <w:t>Umsetzung im Geltungsbereich</w:t>
      </w:r>
    </w:p>
    <w:p w:rsidR="004028E7" w:rsidRDefault="00084AF7">
      <w:pPr>
        <w:pStyle w:val="Flietext"/>
        <w:spacing w:after="140"/>
      </w:pPr>
      <w:r>
        <w:t>Struktur-, Typ-, Richtlinien- und Sicherheitsprüfungen begrenzen maschinelle Weiterverarbeitung. Hochwirksame Entscheidungen und Änderungen besitzen ein echtes menschliches Stopprecht und eine nachvollziehbare Freigabe.</w:t>
      </w:r>
    </w:p>
    <w:p w:rsidR="004028E7" w:rsidRDefault="00084AF7">
      <w:pPr>
        <w:pStyle w:val="Kontrollfeldbezeichnung"/>
      </w:pPr>
      <w:r>
        <w:t>Prüfzie</w:t>
      </w:r>
      <w:r>
        <w:t>l</w:t>
      </w:r>
    </w:p>
    <w:p w:rsidR="004028E7" w:rsidRDefault="00084AF7">
      <w:pPr>
        <w:pStyle w:val="Flietext"/>
        <w:spacing w:after="140"/>
      </w:pPr>
      <w:r>
        <w:t>Fehlerhafte, manipulative und formal ungültige Ausgaben einspeisen und nachweisen, dass keine unkontrollierte Folgewirkung eintritt.</w:t>
      </w:r>
    </w:p>
    <w:p w:rsidR="004028E7" w:rsidRDefault="00084AF7">
      <w:pPr>
        <w:pStyle w:val="Kontrollfeldbezeichnung"/>
      </w:pPr>
      <w:r>
        <w:t>Erwartete Nachweise</w:t>
      </w:r>
    </w:p>
    <w:p w:rsidR="004028E7" w:rsidRDefault="00084AF7">
      <w:pPr>
        <w:pStyle w:val="Flietext"/>
        <w:spacing w:after="140"/>
      </w:pPr>
      <w:r>
        <w:t>Prüfregeln; Prüf- und Freigabeprotokolle; Kennzeichnungsvorgaben; Sammlung fehlerhafter Testausgaben;</w:t>
      </w:r>
      <w:r>
        <w:t xml:space="preserve"> negative Weiterverarbeitungstests.</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Nutzung; Freigabe; Betrieb; Nutzende; Fachverantwortliche; Testverantwortliche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BSI/IT-Grundschutz: APP.6, OPS.1.1.6; ISO:</w:t>
            </w:r>
            <w:r>
              <w:t xml:space="preserve"> ISO/IEC 42001:2023 A.8, ISO/IEC 25059:2023</w:t>
            </w:r>
          </w:p>
        </w:tc>
      </w:tr>
    </w:tbl>
    <w:p w:rsidR="004028E7" w:rsidRDefault="00084AF7">
      <w:pPr>
        <w:pBdr>
          <w:bottom w:val="single" w:sz="8" w:space="6" w:color="2E74B5"/>
        </w:pBdr>
        <w:suppressAutoHyphens/>
        <w:spacing w:before="120" w:after="200"/>
      </w:pPr>
      <w:r>
        <w:rPr>
          <w:b/>
          <w:color w:val="1F4D78"/>
        </w:rPr>
        <w:t>Quellen</w:t>
      </w:r>
      <w:r>
        <w:rPr>
          <w:b/>
          <w:color w:val="1F4D78"/>
        </w:rPr>
        <w:br/>
      </w:r>
      <w:r>
        <w:t>[Q-BMI-001] S. 29–30; [Q-BSI-001] S. 9 und S. 12–16; [Q-BMVG-001] S. 29–32</w:t>
      </w:r>
      <w:r>
        <w:rPr>
          <w:rStyle w:val="Funotenzeichen"/>
        </w:rPr>
        <w:footnoteReference w:id="27"/>
      </w:r>
    </w:p>
    <w:p w:rsidR="004028E7" w:rsidRDefault="00084AF7">
      <w:pPr>
        <w:pStyle w:val="berschrift2"/>
      </w:pPr>
      <w:bookmarkStart w:id="26" w:name="_Toc239335446"/>
      <w:r>
        <w:lastRenderedPageBreak/>
        <w:t>9.12 Werkzeugnutzung, Dateizugriff und Befehlsausführung</w:t>
      </w:r>
      <w:bookmarkEnd w:id="26"/>
    </w:p>
    <w:p w:rsidR="004028E7" w:rsidRDefault="00084AF7">
      <w:pPr>
        <w:pStyle w:val="berschrift3"/>
      </w:pPr>
      <w:r>
        <w:t>KI-TOL-001 – Getrennte Werkzeugfunktionen und Bestätigung kritischer A</w:t>
      </w:r>
      <w:r>
        <w:t>ktionen</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Lesen, Schreiben, Befehlsausführung und Netzwerkzugriff MÜSSEN als getrennte, standardmäßig deaktivierte Fähigkeiten freigegeben werden. Sicherheitskritische, destruktive, privilegierte oder externe Aktionen MÜSSEN vor Ausführ</w:t>
      </w:r>
      <w:r>
        <w:t>ung eine verständliche, konkrete Bestätigung einer befugten Person erfordern.</w:t>
      </w:r>
    </w:p>
    <w:p w:rsidR="004028E7" w:rsidRDefault="00084AF7">
      <w:pPr>
        <w:pStyle w:val="Kontrollfeldbezeichnung"/>
      </w:pPr>
      <w:r>
        <w:t>Begründung</w:t>
      </w:r>
    </w:p>
    <w:p w:rsidR="004028E7" w:rsidRDefault="00084AF7">
      <w:pPr>
        <w:pStyle w:val="Flietext"/>
        <w:spacing w:after="140"/>
      </w:pPr>
      <w:r>
        <w:t>Eine pauschale Agentenfreigabe kann Modellfehler oder manipulierte Inhalte unmittelbar in irreversible Systemänderungen übersetzen.</w:t>
      </w:r>
    </w:p>
    <w:p w:rsidR="004028E7" w:rsidRDefault="00084AF7">
      <w:pPr>
        <w:pStyle w:val="Kontrollfeldbezeichnung"/>
      </w:pPr>
      <w:r>
        <w:t>Umsetzung im Geltungsbereich</w:t>
      </w:r>
    </w:p>
    <w:p w:rsidR="004028E7" w:rsidRDefault="00084AF7">
      <w:pPr>
        <w:pStyle w:val="Flietext"/>
        <w:spacing w:after="140"/>
      </w:pPr>
      <w:r>
        <w:t xml:space="preserve">Eine </w:t>
      </w:r>
      <w:r>
        <w:t>server- oder clientseitig erzwungene Werkzeugrichtlinie bindet Fähigkeiten an Rolle, Arbeitsbereich und Anwendungsfall. Bestätigungsdialoge zeigen den genauen Befehl, das Ziel, die Auswirkung und das Datenziel; Sammelfreigaben sind unzulässig.</w:t>
      </w:r>
    </w:p>
    <w:p w:rsidR="004028E7" w:rsidRDefault="00084AF7">
      <w:pPr>
        <w:pStyle w:val="Kontrollfeldbezeichnung"/>
      </w:pPr>
      <w:r>
        <w:t>Prüfziel</w:t>
      </w:r>
    </w:p>
    <w:p w:rsidR="004028E7" w:rsidRDefault="00084AF7">
      <w:pPr>
        <w:pStyle w:val="Flietext"/>
        <w:spacing w:after="140"/>
      </w:pPr>
      <w:r>
        <w:t>Prü</w:t>
      </w:r>
      <w:r>
        <w:t>fen, ob jede Fähigkeitsgrenze unabhängig wirkt und kritische Testaktionen ohne konkrete Bestätigung nicht ausgeführt werden.</w:t>
      </w:r>
    </w:p>
    <w:p w:rsidR="004028E7" w:rsidRDefault="00084AF7">
      <w:pPr>
        <w:pStyle w:val="Kontrollfeldbezeichnung"/>
      </w:pPr>
      <w:r>
        <w:t>Erwartete Nachweise</w:t>
      </w:r>
    </w:p>
    <w:p w:rsidR="004028E7" w:rsidRDefault="00084AF7">
      <w:pPr>
        <w:pStyle w:val="Flietext"/>
        <w:spacing w:after="140"/>
      </w:pPr>
      <w:r>
        <w:t>Werkzeugrichtlinie; Rollenmatrix; Bestätigungsprotokolle; Testbefehle; negative Rechte- und Umgehungstests.</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w:t>
            </w:r>
            <w:r>
              <w:t>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Entwurf; Einführung; Nutzung; Werkzeugverantwortliche; Clientverantwortliche; Nutzende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 xml:space="preserve">BSI/IT-Grundschutz: ORP.4, APP.6; ISO: ISO/IEC 27002:2022 8.2, ISO/IEC </w:t>
            </w:r>
            <w:r>
              <w:t>27002:2022 8.18</w:t>
            </w:r>
          </w:p>
        </w:tc>
      </w:tr>
    </w:tbl>
    <w:p w:rsidR="004028E7" w:rsidRDefault="00084AF7">
      <w:pPr>
        <w:pBdr>
          <w:bottom w:val="single" w:sz="8" w:space="6" w:color="2E74B5"/>
        </w:pBdr>
        <w:suppressAutoHyphens/>
        <w:spacing w:before="120" w:after="200"/>
      </w:pPr>
      <w:r>
        <w:rPr>
          <w:b/>
          <w:color w:val="1F4D78"/>
        </w:rPr>
        <w:t>Quellen</w:t>
      </w:r>
      <w:r>
        <w:rPr>
          <w:b/>
          <w:color w:val="1F4D78"/>
        </w:rPr>
        <w:br/>
      </w:r>
      <w:r>
        <w:t>[Q-BSI-001] S. 12–16; [Q-OWASP-001] übermäßige Handlungsfreiheit und unsichere Ausgabe; [Q-NIST-001] Manage- und Measure-Aktionen</w:t>
      </w:r>
      <w:r>
        <w:rPr>
          <w:rStyle w:val="Funotenzeichen"/>
        </w:rPr>
        <w:footnoteReference w:id="28"/>
      </w:r>
    </w:p>
    <w:p w:rsidR="004028E7" w:rsidRDefault="00084AF7">
      <w:pPr>
        <w:pStyle w:val="berschrift3"/>
      </w:pPr>
      <w:r>
        <w:lastRenderedPageBreak/>
        <w:t>KI-TOL-002 – Kontrollierte Erweiterungen, MCP-Server und Werkzeugprotokollierung</w:t>
      </w:r>
    </w:p>
    <w:p w:rsidR="004028E7" w:rsidRDefault="00084AF7">
      <w:pPr>
        <w:pStyle w:val="Kontrollfeldbezeichnung"/>
        <w:shd w:val="clear" w:color="auto" w:fill="F5F7FA"/>
        <w:spacing w:before="0" w:after="0"/>
      </w:pPr>
      <w:r>
        <w:t>Normative Anforderu</w:t>
      </w:r>
      <w:r>
        <w:t>ng</w:t>
      </w:r>
    </w:p>
    <w:p w:rsidR="004028E7" w:rsidRDefault="00084AF7">
      <w:pPr>
        <w:pStyle w:val="Flietext"/>
        <w:keepLines/>
        <w:shd w:val="clear" w:color="auto" w:fill="F5F7FA"/>
        <w:spacing w:after="160"/>
      </w:pPr>
      <w:r>
        <w:t>Erweiterungen, MCP-Server, Werkzeuge und Paketquellen MÜSSEN inventarisiert, lokal bezogen, versionsfixiert, geprüft und ausdrücklich freigegeben werden. Werkzeugaufrufe MÜSSEN mit Identität, Zweck, Parametern, Ziel, Ergebnisstatus und Bestätigungsentsc</w:t>
      </w:r>
      <w:r>
        <w:t>heidung lokal nachvollziehbar protokolliert werden, ohne unnötige Inhalts- oder Geheimnisdaten zu speichern.</w:t>
      </w:r>
    </w:p>
    <w:p w:rsidR="004028E7" w:rsidRDefault="00084AF7">
      <w:pPr>
        <w:pStyle w:val="Kontrollfeldbezeichnung"/>
      </w:pPr>
      <w:r>
        <w:t>Begründung</w:t>
      </w:r>
    </w:p>
    <w:p w:rsidR="004028E7" w:rsidRDefault="00084AF7">
      <w:pPr>
        <w:pStyle w:val="Flietext"/>
        <w:spacing w:after="140"/>
      </w:pPr>
      <w:r>
        <w:t>Erweiterungen bilden eine dynamische Lieferkette und können zusätzliche Rechte oder Wege für ausgehenden Netzwerkverkehr einführen. Ohne</w:t>
      </w:r>
      <w:r>
        <w:t xml:space="preserve"> Aufrufprotokolle bleiben reale Agentenwirkungen unklar.</w:t>
      </w:r>
    </w:p>
    <w:p w:rsidR="004028E7" w:rsidRDefault="00084AF7">
      <w:pPr>
        <w:pStyle w:val="Kontrollfeldbezeichnung"/>
      </w:pPr>
      <w:r>
        <w:t>Umsetzung im Geltungsbereich</w:t>
      </w:r>
    </w:p>
    <w:p w:rsidR="004028E7" w:rsidRDefault="00084AF7">
      <w:pPr>
        <w:pStyle w:val="Flietext"/>
        <w:spacing w:after="140"/>
      </w:pPr>
      <w:r>
        <w:t xml:space="preserve">Zulässigkeitslisten, lokale Registrierungen, kryptografische Prüfsummen und Signaturen begrenzen die Lieferkette. Die Protokollierung trennt technische Metadaten von </w:t>
      </w:r>
      <w:r>
        <w:t>schutzbedürftigen Inhalten und schützt vor nachträglicher Veränderung.</w:t>
      </w:r>
    </w:p>
    <w:p w:rsidR="004028E7" w:rsidRDefault="00084AF7">
      <w:pPr>
        <w:pStyle w:val="Kontrollfeldbezeichnung"/>
      </w:pPr>
      <w:r>
        <w:t>Prüfziel</w:t>
      </w:r>
    </w:p>
    <w:p w:rsidR="004028E7" w:rsidRDefault="00084AF7">
      <w:pPr>
        <w:pStyle w:val="Flietext"/>
        <w:spacing w:after="140"/>
      </w:pPr>
      <w:r>
        <w:t>Unfreigegebene Erweiterungen und Versionen müssen blockiert werden; für genehmigte Testaufrufe muss eine vollständige, datensparsame Nachweiskette entstehen.</w:t>
      </w:r>
    </w:p>
    <w:p w:rsidR="004028E7" w:rsidRDefault="00084AF7">
      <w:pPr>
        <w:pStyle w:val="Kontrollfeldbezeichnung"/>
      </w:pPr>
      <w:r>
        <w:t>Erwartete Nachweis</w:t>
      </w:r>
      <w:r>
        <w:t>e</w:t>
      </w:r>
    </w:p>
    <w:p w:rsidR="004028E7" w:rsidRDefault="00084AF7">
      <w:pPr>
        <w:pStyle w:val="Flietext"/>
        <w:spacing w:after="140"/>
      </w:pPr>
      <w:r>
        <w:t>Erweiterungsinventar; Freigabe- und Importnachweise; kryptografische Prüfsummen; lokale Registrierungen; Werkzeugprüfprotokolle; Manipulationsschutz; negative Installationstests.</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Beschaffung; Einführung; Nutzung; Betrieb; Werkzeugverantwortliche; Informationssicherheitsbeauftragte; Protokollierungsverantwortliche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BSI/IT-Grundschutz: OPS.1.1.10, OPS.1.1.5; ISO: ISO/IEC 27002:2022 5.21, ISO/IEC 27002:2022 8.1</w:t>
            </w:r>
            <w:r>
              <w:t>5</w:t>
            </w:r>
          </w:p>
        </w:tc>
      </w:tr>
    </w:tbl>
    <w:p w:rsidR="004028E7" w:rsidRDefault="00084AF7">
      <w:pPr>
        <w:pBdr>
          <w:bottom w:val="single" w:sz="8" w:space="6" w:color="2E74B5"/>
        </w:pBdr>
        <w:suppressAutoHyphens/>
        <w:spacing w:before="120" w:after="200"/>
      </w:pPr>
      <w:r>
        <w:rPr>
          <w:b/>
          <w:color w:val="1F4D78"/>
        </w:rPr>
        <w:t>Quellen</w:t>
      </w:r>
      <w:r>
        <w:rPr>
          <w:b/>
          <w:color w:val="1F4D78"/>
        </w:rPr>
        <w:br/>
      </w:r>
      <w:r>
        <w:t>[Q-BSI-001] S. 10–13; [Q-NCSC-001] Secure development, deployment und operation; [Q-OWASP-001] Lieferkettenrisiken</w:t>
      </w:r>
      <w:r>
        <w:rPr>
          <w:rStyle w:val="Funotenzeichen"/>
        </w:rPr>
        <w:footnoteReference w:id="29"/>
      </w:r>
    </w:p>
    <w:p w:rsidR="004028E7" w:rsidRDefault="00084AF7">
      <w:pPr>
        <w:pStyle w:val="berschrift2"/>
      </w:pPr>
      <w:bookmarkStart w:id="27" w:name="_Toc239335447"/>
      <w:r>
        <w:lastRenderedPageBreak/>
        <w:t>9.13 Gezielte Angriffe, Modellmissbrauch und Ressourcenerschöpfung</w:t>
      </w:r>
      <w:bookmarkEnd w:id="27"/>
    </w:p>
    <w:p w:rsidR="004028E7" w:rsidRDefault="00084AF7">
      <w:pPr>
        <w:pStyle w:val="berschrift3"/>
      </w:pPr>
      <w:r>
        <w:t>KI-THR-001 – KI-spezifisches Bedrohungsmodell</w:t>
      </w:r>
    </w:p>
    <w:p w:rsidR="004028E7" w:rsidRDefault="00084AF7">
      <w:pPr>
        <w:pStyle w:val="Kontrollfeldbezeichnung"/>
        <w:shd w:val="clear" w:color="auto" w:fill="F5F7FA"/>
        <w:spacing w:before="0" w:after="0"/>
      </w:pPr>
      <w:r>
        <w:t>Normative Anford</w:t>
      </w:r>
      <w:r>
        <w:t>erung</w:t>
      </w:r>
    </w:p>
    <w:p w:rsidR="004028E7" w:rsidRDefault="00084AF7">
      <w:pPr>
        <w:pStyle w:val="Flietext"/>
        <w:keepLines/>
        <w:shd w:val="clear" w:color="auto" w:fill="F5F7FA"/>
        <w:spacing w:after="160"/>
      </w:pPr>
      <w:r>
        <w:t xml:space="preserve">Für jeden Anwendungsfall MUSS ein aktuelles Bedrohungsmodell Eingabe-, Modell-, Daten-, RAG-, Werkzeug-, Client-, Schnittstellen- und Lieferkettenpfade betrachten. Mindestens eingeschleuste Anweisungen, gezielte Manipulation von Modellen, Daten oder </w:t>
      </w:r>
      <w:r>
        <w:t>Wissensquellen, Umgehung von Schutzmechanismen, Datenrekonstruktion, Modellmissbrauch, unsichere Ausgaben, Rechteausweitung und Datenabfluss MÜSSEN bewertet werden.</w:t>
      </w:r>
    </w:p>
    <w:p w:rsidR="004028E7" w:rsidRDefault="00084AF7">
      <w:pPr>
        <w:pStyle w:val="Kontrollfeldbezeichnung"/>
      </w:pPr>
      <w:r>
        <w:t>Begründung</w:t>
      </w:r>
    </w:p>
    <w:p w:rsidR="004028E7" w:rsidRDefault="00084AF7">
      <w:pPr>
        <w:pStyle w:val="Flietext"/>
        <w:spacing w:after="140"/>
      </w:pPr>
      <w:r>
        <w:t xml:space="preserve">Klassische Systemmodelle erfassen die nicht vollständig vorhersagbare </w:t>
      </w:r>
      <w:r>
        <w:t>Verarbeitung nicht vertrauenswürdiger Inhalte und die Handlungsketten agentischer Systeme nicht vollständig.</w:t>
      </w:r>
    </w:p>
    <w:p w:rsidR="004028E7" w:rsidRDefault="00084AF7">
      <w:pPr>
        <w:pStyle w:val="Kontrollfeldbezeichnung"/>
      </w:pPr>
      <w:r>
        <w:t>Umsetzung im Geltungsbereich</w:t>
      </w:r>
    </w:p>
    <w:p w:rsidR="004028E7" w:rsidRDefault="00084AF7">
      <w:pPr>
        <w:pStyle w:val="Flietext"/>
        <w:spacing w:after="140"/>
      </w:pPr>
      <w:r>
        <w:t>Datenflussdiagramme markieren Vertrauensgrenzen, Autoren, Veränderungsmöglichkeiten, Aktionen und schutzbedürftige Wer</w:t>
      </w:r>
      <w:r>
        <w:t>te. Angriffstechniken werden mit vorbeugenden, erkennenden und reaktiven Kontrollen verknüpft.</w:t>
      </w:r>
    </w:p>
    <w:p w:rsidR="004028E7" w:rsidRDefault="00084AF7">
      <w:pPr>
        <w:pStyle w:val="Kontrollfeldbezeichnung"/>
      </w:pPr>
      <w:r>
        <w:t>Prüfziel</w:t>
      </w:r>
    </w:p>
    <w:p w:rsidR="004028E7" w:rsidRDefault="00084AF7">
      <w:pPr>
        <w:pStyle w:val="Flietext"/>
        <w:spacing w:after="140"/>
      </w:pPr>
      <w:r>
        <w:t>Prüfen, ob jeder real mögliche Daten- und Aktionspfad modelliert, mit Szenarien getestet und einer verantworteten Behandlung zugeordnet ist.</w:t>
      </w:r>
    </w:p>
    <w:p w:rsidR="004028E7" w:rsidRDefault="00084AF7">
      <w:pPr>
        <w:pStyle w:val="Kontrollfeldbezeichnung"/>
      </w:pPr>
      <w:r>
        <w:t>Erwartete N</w:t>
      </w:r>
      <w:r>
        <w:t>achweise</w:t>
      </w:r>
    </w:p>
    <w:p w:rsidR="004028E7" w:rsidRDefault="00084AF7">
      <w:pPr>
        <w:pStyle w:val="Flietext"/>
        <w:spacing w:after="140"/>
      </w:pPr>
      <w:r>
        <w:t>Bedrohungsmodell; Datenflussdiagramm; Angriffsszenarien; Kontrollzuordnung; Testergebnisse; akzeptierte Restrisiken.</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 xml:space="preserve">Planung; Test; Änderung; Betrieb; </w:t>
            </w:r>
            <w:r>
              <w:t>Informationssicherheitsbeauftragte; KI-Verantwortliche; Testverantwortliche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BSI/IT-Grundschutz: DER.1, APP.6; ISO: ISO/IEC 27001:2022 6.1, ISO/IEC 23894:2023</w:t>
            </w:r>
          </w:p>
        </w:tc>
      </w:tr>
    </w:tbl>
    <w:p w:rsidR="004028E7" w:rsidRDefault="00084AF7">
      <w:pPr>
        <w:pBdr>
          <w:bottom w:val="single" w:sz="8" w:space="6" w:color="2E74B5"/>
        </w:pBdr>
        <w:suppressAutoHyphens/>
        <w:spacing w:before="120" w:after="200"/>
      </w:pPr>
      <w:r>
        <w:rPr>
          <w:b/>
          <w:color w:val="1F4D78"/>
        </w:rPr>
        <w:t>Quellen</w:t>
      </w:r>
      <w:r>
        <w:rPr>
          <w:b/>
          <w:color w:val="1F4D78"/>
        </w:rPr>
        <w:br/>
      </w:r>
      <w:r>
        <w:t>[Q-BSI-001] S. 12–16; [Q-BSI-2003-001] S. 5–7, S. 26–28 und S. 3</w:t>
      </w:r>
      <w:r>
        <w:t>3–35; [Q-NIST-002] Taxonomie der Angriffe und Abhilfen; [Q-MITRE-001] Tactics and techniques; [Q-OWASP-001] LLM Top 10 2025</w:t>
      </w:r>
      <w:r>
        <w:rPr>
          <w:rStyle w:val="Funotenzeichen"/>
        </w:rPr>
        <w:footnoteReference w:id="30"/>
      </w:r>
    </w:p>
    <w:p w:rsidR="004028E7" w:rsidRDefault="00084AF7">
      <w:pPr>
        <w:pStyle w:val="berschrift3"/>
      </w:pPr>
      <w:r>
        <w:lastRenderedPageBreak/>
        <w:t>KI-THR-002 – Ressourcen-, Missbrauchs- und Verfügbarkeitsgrenzen</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 xml:space="preserve">Eingabe-, Kontext- und Ausgabemenge, Datei- </w:t>
      </w:r>
      <w:r>
        <w:t>und Stapelgröße, Anzahl gleichzeitiger Anfragen, Laufzeit, Speicher, Beschleuniger, Suchtreffer und Werkzeugaufrufe MÜSSEN je Identität und Dienst begrenzt werden. Missbrauch und Ressourcenerschöpfung MÜSSEN erkannt, gedrosselt und kontrolliert beendet wer</w:t>
      </w:r>
      <w:r>
        <w:t>den.</w:t>
      </w:r>
    </w:p>
    <w:p w:rsidR="004028E7" w:rsidRDefault="00084AF7">
      <w:pPr>
        <w:pStyle w:val="Kontrollfeldbezeichnung"/>
      </w:pPr>
      <w:r>
        <w:t>Begründung</w:t>
      </w:r>
    </w:p>
    <w:p w:rsidR="004028E7" w:rsidRDefault="00084AF7">
      <w:pPr>
        <w:pStyle w:val="Flietext"/>
        <w:spacing w:after="140"/>
      </w:pPr>
      <w:r>
        <w:t>Lange Kontexte, rekursive Agentenschleifen und aufwendige Anfragen können lokale Kapazität erschöpfen und andere Dienste verdrängen.</w:t>
      </w:r>
    </w:p>
    <w:p w:rsidR="004028E7" w:rsidRDefault="00084AF7">
      <w:pPr>
        <w:pStyle w:val="Kontrollfeldbezeichnung"/>
      </w:pPr>
      <w:r>
        <w:t>Umsetzung im Geltungsbereich</w:t>
      </w:r>
    </w:p>
    <w:p w:rsidR="004028E7" w:rsidRDefault="00084AF7">
      <w:pPr>
        <w:pStyle w:val="Flietext"/>
        <w:spacing w:after="140"/>
      </w:pPr>
      <w:r>
        <w:t xml:space="preserve">Quoten, Zeitüberschreitungen, Warteschlangensteuerung, automatische </w:t>
      </w:r>
      <w:r>
        <w:t>Unterbrechung bei Überlastung, Prioritäten und Kapazitätsreserven werden zentral konfiguriert. Kritische Basisdienste bleiben von KI-Ressourcen entkoppelt.</w:t>
      </w:r>
    </w:p>
    <w:p w:rsidR="004028E7" w:rsidRDefault="00084AF7">
      <w:pPr>
        <w:pStyle w:val="Kontrollfeldbezeichnung"/>
      </w:pPr>
      <w:r>
        <w:t>Prüfziel</w:t>
      </w:r>
    </w:p>
    <w:p w:rsidR="004028E7" w:rsidRDefault="00084AF7">
      <w:pPr>
        <w:pStyle w:val="Flietext"/>
        <w:spacing w:after="140"/>
      </w:pPr>
      <w:r>
        <w:t xml:space="preserve">Last-, Grenzwert- und Missbrauchstests müssen faire Begrenzung, sichere Beendigung, </w:t>
      </w:r>
      <w:r>
        <w:t>Alarmierung und Wiederherstellung ohne Datenkorruption belegen.</w:t>
      </w:r>
    </w:p>
    <w:p w:rsidR="004028E7" w:rsidRDefault="00084AF7">
      <w:pPr>
        <w:pStyle w:val="Kontrollfeldbezeichnung"/>
      </w:pPr>
      <w:r>
        <w:t>Erwartete Nachweise</w:t>
      </w:r>
    </w:p>
    <w:p w:rsidR="004028E7" w:rsidRDefault="00084AF7">
      <w:pPr>
        <w:pStyle w:val="Flietext"/>
        <w:spacing w:after="140"/>
      </w:pPr>
      <w:r>
        <w:t>Kapazitätsmodell; Grenzwertkonfiguration; Lasttests; Alarmregeln; Drosselungsprotokolle; Wiederherstellungsnachweis.</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Entwurf; Test; Betrieb; Kapazitätsverantwortliche; Plattformverantwortliche; Betriebsverantwortliche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BSI/IT-Grundschutz: OPS.1.1.1, DER.1; ISO: ISO/IEC 27002:2022 8.6, ISO/IEC 27002:2022 8.16</w:t>
            </w:r>
          </w:p>
        </w:tc>
      </w:tr>
    </w:tbl>
    <w:p w:rsidR="004028E7" w:rsidRDefault="00084AF7">
      <w:pPr>
        <w:pBdr>
          <w:bottom w:val="single" w:sz="8" w:space="6" w:color="2E74B5"/>
        </w:pBdr>
        <w:suppressAutoHyphens/>
        <w:spacing w:before="120" w:after="200"/>
      </w:pPr>
      <w:r>
        <w:rPr>
          <w:b/>
          <w:color w:val="1F4D78"/>
        </w:rPr>
        <w:t>Quellen</w:t>
      </w:r>
      <w:r>
        <w:rPr>
          <w:b/>
          <w:color w:val="1F4D78"/>
        </w:rPr>
        <w:br/>
      </w:r>
      <w:r>
        <w:t>[Q-BSI</w:t>
      </w:r>
      <w:r>
        <w:t>-001] S. 14–16; [Q-OWASP-001] Ressourcenverbrauch; [Q-NIST-001] Measure- und Manage-Aktionen</w:t>
      </w:r>
      <w:r>
        <w:rPr>
          <w:rStyle w:val="Funotenzeichen"/>
        </w:rPr>
        <w:footnoteReference w:id="31"/>
      </w:r>
    </w:p>
    <w:p w:rsidR="004028E7" w:rsidRDefault="00084AF7">
      <w:pPr>
        <w:pStyle w:val="berschrift2"/>
      </w:pPr>
      <w:bookmarkStart w:id="28" w:name="_Toc239335448"/>
      <w:r>
        <w:lastRenderedPageBreak/>
        <w:t>9.14 Bewertung, Freigabe, Wiederholungsprüfung und Rückkehr zur Vorversion</w:t>
      </w:r>
      <w:bookmarkEnd w:id="28"/>
    </w:p>
    <w:p w:rsidR="004028E7" w:rsidRDefault="00084AF7">
      <w:pPr>
        <w:pStyle w:val="berschrift3"/>
      </w:pPr>
      <w:r>
        <w:t>KI-VAL-001 – Wiederholbare Qualitäts- und Sicherheitsbewertung</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Vo</w:t>
      </w:r>
      <w:r>
        <w:t>r Erstfreigabe MUSS jede Modell-Laufzeit-Anwendungsfall-Kombination anhand repräsentativer, getrennt verwalteter Testfälle auf fachliche Qualität, Robustheit, Datenschutz und Sicherheit bewertet werden. Schwellenwerte, Messgrößen, Datensätze, Zufallsparame</w:t>
      </w:r>
      <w:r>
        <w:t>ter, Umgebung und Ergebnisse MÜSSEN dokumentiert und wiederholbar sein.</w:t>
      </w:r>
    </w:p>
    <w:p w:rsidR="004028E7" w:rsidRDefault="00084AF7">
      <w:pPr>
        <w:pStyle w:val="Kontrollfeldbezeichnung"/>
      </w:pPr>
      <w:r>
        <w:t>Begründung</w:t>
      </w:r>
    </w:p>
    <w:p w:rsidR="004028E7" w:rsidRDefault="00084AF7">
      <w:pPr>
        <w:pStyle w:val="Flietext"/>
        <w:spacing w:after="140"/>
      </w:pPr>
      <w:r>
        <w:t>Allgemeine Vergleichstests belegen weder Eignung noch Sicherheit im lokalen Anwendungsfall. Modellantworten sind variabel und benötigen wiederholbare Messungen.</w:t>
      </w:r>
    </w:p>
    <w:p w:rsidR="004028E7" w:rsidRDefault="00084AF7">
      <w:pPr>
        <w:pStyle w:val="Kontrollfeldbezeichnung"/>
      </w:pPr>
      <w:r>
        <w:t>Umsetzung im</w:t>
      </w:r>
      <w:r>
        <w:t xml:space="preserve"> Geltungsbereich</w:t>
      </w:r>
    </w:p>
    <w:p w:rsidR="004028E7" w:rsidRDefault="00084AF7">
      <w:pPr>
        <w:pStyle w:val="Flietext"/>
        <w:spacing w:after="140"/>
      </w:pPr>
      <w:r>
        <w:t>Eine fachliche Testfallsammlung, Missbrauchsfälle und unabhängige Angriffstests sowie klare Abnahmeschwellen werden vor dem Test festgelegt. Unabhängige qualifizierte Personen prüfen wesentliche Ergebnisse.</w:t>
      </w:r>
    </w:p>
    <w:p w:rsidR="004028E7" w:rsidRDefault="00084AF7">
      <w:pPr>
        <w:pStyle w:val="Kontrollfeldbezeichnung"/>
      </w:pPr>
      <w:r>
        <w:t>Prüfziel</w:t>
      </w:r>
    </w:p>
    <w:p w:rsidR="004028E7" w:rsidRDefault="00084AF7">
      <w:pPr>
        <w:pStyle w:val="Flietext"/>
        <w:spacing w:after="140"/>
      </w:pPr>
      <w:r>
        <w:t>Eine Stichprobe muss mi</w:t>
      </w:r>
      <w:r>
        <w:t>t derselben Konfiguration reproduzierbar sein; unterschrittene Schwellenwerte müssen die Freigabe blockieren.</w:t>
      </w:r>
    </w:p>
    <w:p w:rsidR="004028E7" w:rsidRDefault="00084AF7">
      <w:pPr>
        <w:pStyle w:val="Kontrollfeldbezeichnung"/>
      </w:pPr>
      <w:r>
        <w:t>Erwartete Nachweise</w:t>
      </w:r>
    </w:p>
    <w:p w:rsidR="004028E7" w:rsidRDefault="00084AF7">
      <w:pPr>
        <w:pStyle w:val="Flietext"/>
        <w:spacing w:after="140"/>
      </w:pPr>
      <w:r>
        <w:t>Testplan; versionierte Testdaten; Definitionen der Messgrößen; Laufzeit- und Parameterstand; Roh- und Ergebnisdaten; unabhängi</w:t>
      </w:r>
      <w:r>
        <w:t>ge Prüfung; Freigabeentscheidung.</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Test; Freigabe; Testverantwortliche; Fachverantwortliche; Informationssicherheitsbeauftragte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BSI/IT-Grundschutz: OPS.1.1.6,</w:t>
            </w:r>
            <w:r>
              <w:t xml:space="preserve"> APP.6; ISO: ISO/IEC 42001:2023 A.7, ISO/IEC 25059:2023</w:t>
            </w:r>
          </w:p>
        </w:tc>
      </w:tr>
    </w:tbl>
    <w:p w:rsidR="004028E7" w:rsidRDefault="00084AF7">
      <w:pPr>
        <w:pBdr>
          <w:bottom w:val="single" w:sz="8" w:space="6" w:color="2E74B5"/>
        </w:pBdr>
        <w:suppressAutoHyphens/>
        <w:spacing w:before="120" w:after="200"/>
      </w:pPr>
      <w:r>
        <w:rPr>
          <w:b/>
          <w:color w:val="1F4D78"/>
        </w:rPr>
        <w:t>Quellen</w:t>
      </w:r>
      <w:r>
        <w:rPr>
          <w:b/>
          <w:color w:val="1F4D78"/>
        </w:rPr>
        <w:br/>
      </w:r>
      <w:r>
        <w:t>[Q-BSI-001] S. 9–12; [Q-BMVG-001] S. 29–32; [Q-NIST-001] Measure-Aktionen; [Q-ISO-25059] öffentliche Metadaten zum KI-Qualitätsmodell</w:t>
      </w:r>
      <w:r>
        <w:rPr>
          <w:rStyle w:val="Funotenzeichen"/>
        </w:rPr>
        <w:footnoteReference w:id="32"/>
      </w:r>
    </w:p>
    <w:p w:rsidR="004028E7" w:rsidRDefault="00084AF7">
      <w:pPr>
        <w:pStyle w:val="berschrift3"/>
      </w:pPr>
      <w:r>
        <w:lastRenderedPageBreak/>
        <w:t>KI-VAL-002 – Änderungsabhängige Wiederholungsprüfung, Wi</w:t>
      </w:r>
      <w:r>
        <w:t>ederfreigabe und Rückkehr zur Vorversion</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 xml:space="preserve">Änderungen an Modell, Modellkomprimierung, Laufzeit, Systemanweisung, RAG-Daten oder -Logik, Suchvektoren, Treffer-Neusortierung, kontrolliertem KI-Zugang, Werkzeugen und Sicherheitsparametern </w:t>
      </w:r>
      <w:r>
        <w:t>MÜSSEN risikobasierte Wiederholungsprüfungen und eine Wiederfreigabe auslösen. Bei Abweichungen MUSS die getestete Rückkehr zur freigegebenen Vorversion verfügbar sein.</w:t>
      </w:r>
    </w:p>
    <w:p w:rsidR="004028E7" w:rsidRDefault="00084AF7">
      <w:pPr>
        <w:pStyle w:val="Kontrollfeldbezeichnung"/>
      </w:pPr>
      <w:r>
        <w:t>Begründung</w:t>
      </w:r>
    </w:p>
    <w:p w:rsidR="004028E7" w:rsidRDefault="00084AF7">
      <w:pPr>
        <w:pStyle w:val="Flietext"/>
        <w:spacing w:after="140"/>
      </w:pPr>
      <w:r>
        <w:t>KI-Verhalten entsteht aus der gesamten Kette. Eine scheinbar kleine Komponen</w:t>
      </w:r>
      <w:r>
        <w:t>tenänderung kann Qualität, Sicherheit oder Berechtigungswirkung verschieben.</w:t>
      </w:r>
    </w:p>
    <w:p w:rsidR="004028E7" w:rsidRDefault="00084AF7">
      <w:pPr>
        <w:pStyle w:val="Kontrollfeldbezeichnung"/>
      </w:pPr>
      <w:r>
        <w:t>Umsetzung im Geltungsbereich</w:t>
      </w:r>
    </w:p>
    <w:p w:rsidR="004028E7" w:rsidRDefault="00084AF7">
      <w:pPr>
        <w:pStyle w:val="Flietext"/>
        <w:spacing w:after="140"/>
      </w:pPr>
      <w:r>
        <w:t xml:space="preserve">Eine Änderungsmatrix ordnet Komponenten konkrete Tests zu. Automatisierte Vergleiche erkennen Verschlechterungen von Sicherheit und Qualität; </w:t>
      </w:r>
      <w:r>
        <w:t>Freigabemanifeste erlauben einen vollständigen Wechsel und die Rückkehr zur Vorversion.</w:t>
      </w:r>
    </w:p>
    <w:p w:rsidR="004028E7" w:rsidRDefault="00084AF7">
      <w:pPr>
        <w:pStyle w:val="Kontrollfeldbezeichnung"/>
      </w:pPr>
      <w:r>
        <w:t>Prüfziel</w:t>
      </w:r>
    </w:p>
    <w:p w:rsidR="004028E7" w:rsidRDefault="00084AF7">
      <w:pPr>
        <w:pStyle w:val="Flietext"/>
        <w:spacing w:after="140"/>
      </w:pPr>
      <w:r>
        <w:t>Für jede Änderung die ausgelösten Tests, Entscheidung und erfolgreiche Rückkehr zur vorherigen freigegebenen Kombination nachweisen.</w:t>
      </w:r>
    </w:p>
    <w:p w:rsidR="004028E7" w:rsidRDefault="00084AF7">
      <w:pPr>
        <w:pStyle w:val="Kontrollfeldbezeichnung"/>
      </w:pPr>
      <w:r>
        <w:t>Erwartete Nachweise</w:t>
      </w:r>
    </w:p>
    <w:p w:rsidR="004028E7" w:rsidRDefault="00084AF7">
      <w:pPr>
        <w:pStyle w:val="Flietext"/>
        <w:spacing w:after="140"/>
      </w:pPr>
      <w:r>
        <w:t>Änderu</w:t>
      </w:r>
      <w:r>
        <w:t>ngsantrag; Auswirkungsanalyse; Ergebnisse der Wiederholungsprüfungen; neues Freigabemanifest; Rückkehrplan und Rückkehrtest; Kommunikationsnachweis.</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 xml:space="preserve">Änderung; Test; Freigabe; </w:t>
            </w:r>
            <w:r>
              <w:t>Änderungsverantwortliche; Testverantwortliche; Betriebsverantwortliche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BSI/IT-Grundschutz: OPS.1.1.3, OPS.1.1.6; ISO: ISO/IEC 27002:2022 8.32, ISO/IEC 5338:2023</w:t>
            </w:r>
          </w:p>
        </w:tc>
      </w:tr>
    </w:tbl>
    <w:p w:rsidR="004028E7" w:rsidRDefault="00084AF7">
      <w:pPr>
        <w:pBdr>
          <w:bottom w:val="single" w:sz="8" w:space="6" w:color="2E74B5"/>
        </w:pBdr>
        <w:suppressAutoHyphens/>
        <w:spacing w:before="120" w:after="200"/>
      </w:pPr>
      <w:r>
        <w:rPr>
          <w:b/>
          <w:color w:val="1F4D78"/>
        </w:rPr>
        <w:t>Quellen</w:t>
      </w:r>
      <w:r>
        <w:rPr>
          <w:b/>
          <w:color w:val="1F4D78"/>
        </w:rPr>
        <w:br/>
      </w:r>
      <w:r>
        <w:t>[Q-BSI-001] S. 8 und S. 11–12; [Q-BMVG-001] S. 29–32 und S. 4</w:t>
      </w:r>
      <w:r>
        <w:t>5–47; [Q-ISO-5338] öffentliche Lebenszyklusmetadaten</w:t>
      </w:r>
      <w:r>
        <w:rPr>
          <w:rStyle w:val="Funotenzeichen"/>
        </w:rPr>
        <w:footnoteReference w:id="33"/>
      </w:r>
    </w:p>
    <w:p w:rsidR="004028E7" w:rsidRDefault="00084AF7">
      <w:pPr>
        <w:pStyle w:val="berschrift2"/>
      </w:pPr>
      <w:bookmarkStart w:id="29" w:name="_Toc239335449"/>
      <w:r>
        <w:lastRenderedPageBreak/>
        <w:t>9.15 Protokollierung, Überwachung, Verhaltensänderungen, Vorfälle und Wiederanlauf</w:t>
      </w:r>
      <w:bookmarkEnd w:id="29"/>
    </w:p>
    <w:p w:rsidR="004028E7" w:rsidRDefault="00084AF7">
      <w:pPr>
        <w:pStyle w:val="berschrift3"/>
      </w:pPr>
      <w:r>
        <w:t>KI-OPS-001 – Datensparsame und manipulationsgeschützte KI-Protokollierung</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Sicherheitsrelevante KI</w:t>
      </w:r>
      <w:r>
        <w:t>-Ereignisse MÜSSEN lokal, zeitlich synchronisiert, identitätsbezogen und manipulationsgeschützt protokolliert werden. Erforderlich sind mindestens Modell- und Richtlinienversion, Zugriff, Werkzeugaufruf, Freigabe, Blockierung, Grenzwertverletzung, Administ</w:t>
      </w:r>
      <w:r>
        <w:t>rationsänderung und Vorfallbezug; Inhaltsdaten DÜRFEN nur zweckgebunden und minimiert gespeichert werden.</w:t>
      </w:r>
    </w:p>
    <w:p w:rsidR="004028E7" w:rsidRDefault="00084AF7">
      <w:pPr>
        <w:pStyle w:val="Kontrollfeldbezeichnung"/>
      </w:pPr>
      <w:r>
        <w:t>Begründung</w:t>
      </w:r>
    </w:p>
    <w:p w:rsidR="004028E7" w:rsidRDefault="00084AF7">
      <w:pPr>
        <w:pStyle w:val="Flietext"/>
        <w:spacing w:after="140"/>
      </w:pPr>
      <w:r>
        <w:t xml:space="preserve">Ohne technische Kontextdaten lassen sich Modellverhalten und Agentenwirkungen nicht untersuchen; vollständige Eingaben können zugleich </w:t>
      </w:r>
      <w:r>
        <w:t>sensible Inhalte und Geheimnisse vervielfachen.</w:t>
      </w:r>
    </w:p>
    <w:p w:rsidR="004028E7" w:rsidRDefault="00084AF7">
      <w:pPr>
        <w:pStyle w:val="Kontrollfeldbezeichnung"/>
      </w:pPr>
      <w:r>
        <w:t>Umsetzung im Geltungsbereich</w:t>
      </w:r>
    </w:p>
    <w:p w:rsidR="004028E7" w:rsidRDefault="00084AF7">
      <w:pPr>
        <w:pStyle w:val="Flietext"/>
        <w:spacing w:after="140"/>
      </w:pPr>
      <w:r>
        <w:t xml:space="preserve">Ein Protokollierungskonzept trennt Sicherheitsmetadaten, optionale Inhaltsprotokolle und Prüfdaten. Es legt Zugriff, Aufbewahrung, Integrität, Löschung und die Verknüpfung in der </w:t>
      </w:r>
      <w:r>
        <w:t>lokalen Sicherheitsauswertung fest.</w:t>
      </w:r>
    </w:p>
    <w:p w:rsidR="004028E7" w:rsidRDefault="00084AF7">
      <w:pPr>
        <w:pStyle w:val="Kontrollfeldbezeichnung"/>
      </w:pPr>
      <w:r>
        <w:t>Prüfziel</w:t>
      </w:r>
    </w:p>
    <w:p w:rsidR="004028E7" w:rsidRDefault="00084AF7">
      <w:pPr>
        <w:pStyle w:val="Flietext"/>
        <w:spacing w:after="140"/>
      </w:pPr>
      <w:r>
        <w:t>Aus einem Testvorfall die verantwortliche Identität, wirksame Modell- und Richtlinienversion sowie Werkzeugkette rekonstruieren, ohne unnötige Inhaltsdaten offenzulegen.</w:t>
      </w:r>
    </w:p>
    <w:p w:rsidR="004028E7" w:rsidRDefault="00084AF7">
      <w:pPr>
        <w:pStyle w:val="Kontrollfeldbezeichnung"/>
      </w:pPr>
      <w:r>
        <w:t>Erwartete Nachweise</w:t>
      </w:r>
    </w:p>
    <w:p w:rsidR="004028E7" w:rsidRDefault="00084AF7">
      <w:pPr>
        <w:pStyle w:val="Flietext"/>
        <w:spacing w:after="140"/>
      </w:pPr>
      <w:r>
        <w:t>Protokollierungskonze</w:t>
      </w:r>
      <w:r>
        <w:t>pt; Beispieldatensätze; Zeit- und Integritätsnachweis; Regeln der zentralen Sicherheitsauswertung; Zugriffs- und Löschprüfung; Rekonstruktionsübung.</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 xml:space="preserve">Betrieb; Vorfall; Prüfung; </w:t>
            </w:r>
            <w:r>
              <w:t>Protokollierungsverantwortliche; Datenschutzbeauftragte; Informationssicherheitsbeauftragte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BSI/IT-Grundschutz: OPS.1.1.5, DER.1; ISO: ISO/IEC 27002:2022 8.15, ISO/IEC 27002:2022 8.17</w:t>
            </w:r>
          </w:p>
        </w:tc>
      </w:tr>
    </w:tbl>
    <w:p w:rsidR="004028E7" w:rsidRDefault="00084AF7">
      <w:pPr>
        <w:pBdr>
          <w:bottom w:val="single" w:sz="8" w:space="6" w:color="2E74B5"/>
        </w:pBdr>
        <w:suppressAutoHyphens/>
        <w:spacing w:before="120" w:after="200"/>
      </w:pPr>
      <w:r>
        <w:rPr>
          <w:b/>
          <w:color w:val="1F4D78"/>
        </w:rPr>
        <w:t>Quellen</w:t>
      </w:r>
      <w:r>
        <w:rPr>
          <w:b/>
          <w:color w:val="1F4D78"/>
        </w:rPr>
        <w:br/>
      </w:r>
      <w:r>
        <w:t xml:space="preserve">[Q-BSI-001] S. 12–13; [Q-BMVG-001] S. </w:t>
      </w:r>
      <w:r>
        <w:t>23–26 und S. 45–47; [Q-DSK-002] Kap. 2–6</w:t>
      </w:r>
      <w:r>
        <w:rPr>
          <w:rStyle w:val="Funotenzeichen"/>
        </w:rPr>
        <w:footnoteReference w:id="34"/>
      </w:r>
    </w:p>
    <w:p w:rsidR="004028E7" w:rsidRDefault="00084AF7">
      <w:pPr>
        <w:pStyle w:val="berschrift3"/>
      </w:pPr>
      <w:r>
        <w:lastRenderedPageBreak/>
        <w:t>KI-OPS-002 – Überwachung, schleichende Verhaltensänderungen und KI-Vorfallbehandlung</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Qualität, Fehlerraten, Ablehnungen, Ressourcenverbrauch, Richtlinienverstöße, Anzeichen eingeschleuster Anw</w:t>
      </w:r>
      <w:r>
        <w:t xml:space="preserve">eisungen, Auffälligkeiten der lokalen Wissenssuche sowie schleichende Modell- oder Konfigurationsänderungen MÜSSEN risikoorientiert überwacht werden. KI-spezifische Vorfälle MÜSSEN in den allgemeinen Vorfallprozess integriert und mit Abschaltmöglichkeiten </w:t>
      </w:r>
      <w:r>
        <w:t>sowie der Rückkehr zur freigegebenen Vorversion behandelt werden.</w:t>
      </w:r>
    </w:p>
    <w:p w:rsidR="004028E7" w:rsidRDefault="00084AF7">
      <w:pPr>
        <w:pStyle w:val="Kontrollfeldbezeichnung"/>
      </w:pPr>
      <w:r>
        <w:t>Begründung</w:t>
      </w:r>
    </w:p>
    <w:p w:rsidR="004028E7" w:rsidRDefault="00084AF7">
      <w:pPr>
        <w:pStyle w:val="Flietext"/>
        <w:spacing w:after="140"/>
      </w:pPr>
      <w:r>
        <w:t>Verschlechterungen und Angriffe zeigen sich häufig zuerst in Messgrößen der Ausgaben oder Nutzung und nicht in klassischen Alarmmeldungen des Serverbetriebssystems.</w:t>
      </w:r>
    </w:p>
    <w:p w:rsidR="004028E7" w:rsidRDefault="00084AF7">
      <w:pPr>
        <w:pStyle w:val="Kontrollfeldbezeichnung"/>
      </w:pPr>
      <w:r>
        <w:t xml:space="preserve">Umsetzung im </w:t>
      </w:r>
      <w:r>
        <w:t>Geltungsbereich</w:t>
      </w:r>
    </w:p>
    <w:p w:rsidR="004028E7" w:rsidRDefault="00084AF7">
      <w:pPr>
        <w:pStyle w:val="Flietext"/>
        <w:spacing w:after="140"/>
      </w:pPr>
      <w:r>
        <w:t>Freigegebener Ausgangsstand, Schwellenwerte, Alarmwege, Leitfäden zur Ersteinschätzung und sichere Betriebsarten mit vermindertem Funktionsumfang werden festgelegt. Vorfallsübungen umfassen Datenabfluss, manipulierte RAG-Quellen, kompromitt</w:t>
      </w:r>
      <w:r>
        <w:t>ierte Modelle und Agentenfehlaktionen.</w:t>
      </w:r>
    </w:p>
    <w:p w:rsidR="004028E7" w:rsidRDefault="00084AF7">
      <w:pPr>
        <w:pStyle w:val="Kontrollfeldbezeichnung"/>
      </w:pPr>
      <w:r>
        <w:t>Prüfziel</w:t>
      </w:r>
    </w:p>
    <w:p w:rsidR="004028E7" w:rsidRDefault="00084AF7">
      <w:pPr>
        <w:pStyle w:val="Flietext"/>
        <w:spacing w:after="140"/>
      </w:pPr>
      <w:r>
        <w:t>Künstliche Abweichungen müssen erkannt, richtig priorisiert und bis zu Eindämmung, Beweissicherung, Wiederherstellung und Nachbereitung bearbeitet werden.</w:t>
      </w:r>
    </w:p>
    <w:p w:rsidR="004028E7" w:rsidRDefault="00084AF7">
      <w:pPr>
        <w:pStyle w:val="Kontrollfeldbezeichnung"/>
      </w:pPr>
      <w:r>
        <w:t>Erwartete Nachweise</w:t>
      </w:r>
    </w:p>
    <w:p w:rsidR="004028E7" w:rsidRDefault="00084AF7">
      <w:pPr>
        <w:pStyle w:val="Flietext"/>
        <w:spacing w:after="140"/>
      </w:pPr>
      <w:r>
        <w:t>Überwachungskonzept; Übersichten;</w:t>
      </w:r>
      <w:r>
        <w:t xml:space="preserve"> Alarmregeln; Bericht zu Verhaltensänderungen; Vorfallleitfäden; Übungsprotokolle; Korrektur- und Rückkehrnachweise.</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 xml:space="preserve">Betrieb; Vorfall; Änderung; Betriebsverantwortliche; </w:t>
            </w:r>
            <w:r>
              <w:t>Informationssicherheitsbeauftragte; Vorfallverantwortliche; Modellverantwortliche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BSI/IT-Grundschutz: DER.1, DER.2.1; ISO: ISO/IEC 27002:2022 8.16, ISO/IEC 27002:2022 5.24</w:t>
            </w:r>
          </w:p>
        </w:tc>
      </w:tr>
    </w:tbl>
    <w:p w:rsidR="004028E7" w:rsidRDefault="00084AF7">
      <w:pPr>
        <w:pBdr>
          <w:bottom w:val="single" w:sz="8" w:space="6" w:color="2E74B5"/>
        </w:pBdr>
        <w:suppressAutoHyphens/>
        <w:spacing w:before="120" w:after="200"/>
      </w:pPr>
      <w:r>
        <w:rPr>
          <w:b/>
          <w:color w:val="1F4D78"/>
        </w:rPr>
        <w:t>Quellen</w:t>
      </w:r>
      <w:r>
        <w:rPr>
          <w:b/>
          <w:color w:val="1F4D78"/>
        </w:rPr>
        <w:br/>
      </w:r>
      <w:r>
        <w:t>[Q-BMVG-001] S. 31–32 und S. 45–47; [Q-BSI-001] S.</w:t>
      </w:r>
      <w:r>
        <w:t xml:space="preserve"> 8 und S. 12–16; [Q-NIST-001] Measure- und Manage-Aktionen</w:t>
      </w:r>
      <w:r>
        <w:rPr>
          <w:rStyle w:val="Funotenzeichen"/>
        </w:rPr>
        <w:footnoteReference w:id="35"/>
      </w:r>
    </w:p>
    <w:p w:rsidR="004028E7" w:rsidRDefault="00084AF7">
      <w:pPr>
        <w:pStyle w:val="berschrift3"/>
      </w:pPr>
      <w:r>
        <w:lastRenderedPageBreak/>
        <w:t>KI-OPS-003 – Wiederanlauf und konsistente Sicherungen</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Wiederanlauf- und Sicherungsverfahren MÜSSEN die konsistente Kombination aus Modell, Laufzeit, Richtlinien des kontrolli</w:t>
      </w:r>
      <w:r>
        <w:t>erten KI-Zugangs, Systemanweisungen, RAG-Quellen, Index, Metadaten der Zugriffsregeln, Konfiguration und Nachweisen berücksichtigen. Wiederherstellungen MÜSSEN regelmäßig ohne Internetzugang erprobt werden.</w:t>
      </w:r>
    </w:p>
    <w:p w:rsidR="004028E7" w:rsidRDefault="00084AF7">
      <w:pPr>
        <w:pStyle w:val="Kontrollfeldbezeichnung"/>
      </w:pPr>
      <w:r>
        <w:t>Begründung</w:t>
      </w:r>
    </w:p>
    <w:p w:rsidR="004028E7" w:rsidRDefault="00084AF7">
      <w:pPr>
        <w:pStyle w:val="Flietext"/>
        <w:spacing w:after="140"/>
      </w:pPr>
      <w:r>
        <w:t>Ein technisch gestarteter Dienst ist n</w:t>
      </w:r>
      <w:r>
        <w:t>icht betriebsfähig, wenn Modell, Index, Berechtigungen oder Freigabestand auseinanderfallen.</w:t>
      </w:r>
    </w:p>
    <w:p w:rsidR="004028E7" w:rsidRDefault="00084AF7">
      <w:pPr>
        <w:pStyle w:val="Kontrollfeldbezeichnung"/>
      </w:pPr>
      <w:r>
        <w:t>Umsetzung im Geltungsbereich</w:t>
      </w:r>
    </w:p>
    <w:p w:rsidR="004028E7" w:rsidRDefault="00084AF7">
      <w:pPr>
        <w:pStyle w:val="Flietext"/>
        <w:spacing w:after="140"/>
      </w:pPr>
      <w:r>
        <w:t>Versionierte Sicherungssätze und Wiederanlaufreihenfolge stellen Identitäten und Richtlinien vor Daten- und KI-Funktionen bereit. Nach</w:t>
      </w:r>
      <w:r>
        <w:t xml:space="preserve"> Wiederherstellung erfolgen Integritäts-, Berechtigungs- und Wiederholungsprüfungen.</w:t>
      </w:r>
    </w:p>
    <w:p w:rsidR="004028E7" w:rsidRDefault="00084AF7">
      <w:pPr>
        <w:pStyle w:val="Kontrollfeldbezeichnung"/>
      </w:pPr>
      <w:r>
        <w:t>Prüfziel</w:t>
      </w:r>
    </w:p>
    <w:p w:rsidR="004028E7" w:rsidRDefault="00084AF7">
      <w:pPr>
        <w:pStyle w:val="Flietext"/>
        <w:spacing w:after="140"/>
      </w:pPr>
      <w:r>
        <w:t xml:space="preserve">Aus freigegebenen Sicherungen eine konsistente Umgebung wiederherstellen und Prüfsummen, Zugriffsrechte, Kernfunktionen sowie den Betrieb ohne Internetverbindung </w:t>
      </w:r>
      <w:r>
        <w:t>nachweisen.</w:t>
      </w:r>
    </w:p>
    <w:p w:rsidR="004028E7" w:rsidRDefault="00084AF7">
      <w:pPr>
        <w:pStyle w:val="Kontrollfeldbezeichnung"/>
      </w:pPr>
      <w:r>
        <w:t>Erwartete Nachweise</w:t>
      </w:r>
    </w:p>
    <w:p w:rsidR="004028E7" w:rsidRDefault="00084AF7">
      <w:pPr>
        <w:pStyle w:val="Flietext"/>
        <w:spacing w:after="140"/>
      </w:pPr>
      <w:r>
        <w:t>Sicherungsmatrix; Wiederanlaufplan; Wiederherstellungstest ohne Internetzugang; Integritäts- und Berechtigungsprüfung; Wiederanlaufzeiten; Abweichungsbehandlung.</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w:t>
            </w:r>
            <w:r>
              <w:t xml:space="preserve"> und Rollen</w:t>
            </w:r>
          </w:p>
        </w:tc>
        <w:tc>
          <w:tcPr>
            <w:tcW w:w="6422" w:type="dxa"/>
            <w:tcMar>
              <w:top w:w="120" w:type="dxa"/>
              <w:left w:w="150" w:type="dxa"/>
              <w:bottom w:w="120" w:type="dxa"/>
              <w:right w:w="150" w:type="dxa"/>
            </w:tcMar>
            <w:vAlign w:val="center"/>
          </w:tcPr>
          <w:p w:rsidR="004028E7" w:rsidRDefault="00084AF7">
            <w:pPr>
              <w:pStyle w:val="Tabellentext"/>
            </w:pPr>
            <w:r>
              <w:t>Betrieb; Notfall; Wiederanlauf; Backup-Verantwortliche; Betriebsverantwortliche; Informationssicherheitsbeauftragte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BSI/IT-Grundschutz: CON.3, DER.4; ISO: ISO/IEC 27002:2022 8.13, ISO/IEC 27002:2022 5.30</w:t>
            </w:r>
          </w:p>
        </w:tc>
      </w:tr>
    </w:tbl>
    <w:p w:rsidR="004028E7" w:rsidRDefault="00084AF7">
      <w:pPr>
        <w:pBdr>
          <w:bottom w:val="single" w:sz="8" w:space="6" w:color="2E74B5"/>
        </w:pBdr>
        <w:suppressAutoHyphens/>
        <w:spacing w:before="120" w:after="200"/>
      </w:pPr>
      <w:r>
        <w:rPr>
          <w:b/>
          <w:color w:val="1F4D78"/>
        </w:rPr>
        <w:t>Quellen</w:t>
      </w:r>
      <w:r>
        <w:rPr>
          <w:b/>
          <w:color w:val="1F4D78"/>
        </w:rPr>
        <w:br/>
      </w:r>
      <w:r>
        <w:t>[Q-BSI</w:t>
      </w:r>
      <w:r>
        <w:t>-001] S. 11–13; [Q-NCSC-001] Secure operation and maintenance; [Q-BMVG-001] S. 45–47</w:t>
      </w:r>
      <w:r>
        <w:rPr>
          <w:rStyle w:val="Funotenzeichen"/>
        </w:rPr>
        <w:footnoteReference w:id="36"/>
      </w:r>
    </w:p>
    <w:p w:rsidR="004028E7" w:rsidRDefault="00084AF7">
      <w:pPr>
        <w:pStyle w:val="berschrift2"/>
      </w:pPr>
      <w:bookmarkStart w:id="30" w:name="_Toc239335450"/>
      <w:r>
        <w:lastRenderedPageBreak/>
        <w:t>9.16 Außerbetriebnahme und nachweisbare Löschung</w:t>
      </w:r>
      <w:bookmarkEnd w:id="30"/>
    </w:p>
    <w:p w:rsidR="004028E7" w:rsidRDefault="00084AF7">
      <w:pPr>
        <w:pStyle w:val="berschrift3"/>
      </w:pPr>
      <w:r>
        <w:t>KI-DEC-001 – Kontrollierte Außerbetriebnahme</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Bei Außerbetriebnahme eines Modells, Dienstes, RAG-Bes</w:t>
      </w:r>
      <w:r>
        <w:t>tands, Werkzeugs oder Anwendungsfalls MÜSSEN Zugänge widerrufen, Endpunkte entfernt, Aufgaben beendet, Modelle und Daten nach Aufbewahrungsregeln gelöscht, lokale Registrierungen bereinigt und Nachweise revisionsgeeignet abgeschlossen werden.</w:t>
      </w:r>
    </w:p>
    <w:p w:rsidR="004028E7" w:rsidRDefault="00084AF7">
      <w:pPr>
        <w:pStyle w:val="Kontrollfeldbezeichnung"/>
      </w:pPr>
      <w:r>
        <w:t>Begründung</w:t>
      </w:r>
    </w:p>
    <w:p w:rsidR="004028E7" w:rsidRDefault="00084AF7">
      <w:pPr>
        <w:pStyle w:val="Flietext"/>
        <w:spacing w:after="140"/>
      </w:pPr>
      <w:r>
        <w:t>Verwaiste Endpunkte, Konten, Indizes, Zwischenspeicher oder Modellkopien bleiben sonst erreichbar und entziehen sich Aktualisierungs-, Rechte- und Löschprozessen.</w:t>
      </w:r>
    </w:p>
    <w:p w:rsidR="004028E7" w:rsidRDefault="00084AF7">
      <w:pPr>
        <w:pStyle w:val="Kontrollfeldbezeichnung"/>
      </w:pPr>
      <w:r>
        <w:t>Umsetzung im Geltungsbereich</w:t>
      </w:r>
    </w:p>
    <w:p w:rsidR="004028E7" w:rsidRDefault="00084AF7">
      <w:pPr>
        <w:pStyle w:val="Flietext"/>
        <w:spacing w:after="140"/>
      </w:pPr>
      <w:r>
        <w:t xml:space="preserve">Eine objektbezogene Prüfliste umfasst Identitäten, Zertifikate, </w:t>
      </w:r>
      <w:r>
        <w:t>Geheimnisse, Netze, automatisierte Aufgaben, Speicher, Sicherungen, Protokolle, Lizenzen und abhängige Anwendungsfälle. Fachwissen bleibt in kontrollierten Quellen und wird nicht aus Modellgewichten übertragen.</w:t>
      </w:r>
    </w:p>
    <w:p w:rsidR="004028E7" w:rsidRDefault="00084AF7">
      <w:pPr>
        <w:pStyle w:val="Kontrollfeldbezeichnung"/>
      </w:pPr>
      <w:r>
        <w:t>Prüfziel</w:t>
      </w:r>
    </w:p>
    <w:p w:rsidR="004028E7" w:rsidRDefault="00084AF7">
      <w:pPr>
        <w:pStyle w:val="Flietext"/>
        <w:spacing w:after="140"/>
      </w:pPr>
      <w:r>
        <w:t>Für eine Testaußerbetriebnahme nachw</w:t>
      </w:r>
      <w:r>
        <w:t>eisen, dass keine aktive Erreichbarkeit oder unzulässige Datenkopie verbleibt und erforderliche Nachweise erhalten sind.</w:t>
      </w:r>
    </w:p>
    <w:p w:rsidR="004028E7" w:rsidRDefault="00084AF7">
      <w:pPr>
        <w:pStyle w:val="Kontrollfeldbezeichnung"/>
      </w:pPr>
      <w:r>
        <w:t>Erwartete Nachweise</w:t>
      </w:r>
    </w:p>
    <w:p w:rsidR="004028E7" w:rsidRDefault="00084AF7">
      <w:pPr>
        <w:pStyle w:val="Flietext"/>
        <w:spacing w:after="140"/>
      </w:pPr>
      <w:r>
        <w:t>Außerbetriebnahmeauftrag; Widerrufs- und Netztest; Löschprotokolle; Registerabgleich; Sicherungsbehandlung; Abschlu</w:t>
      </w:r>
      <w:r>
        <w:t>ssfreigabe.</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Außerbetriebnahme; Löschung; Systemverantwortliche; Datenverantwortliche; Identitätsverantwortliche; Informationssicherheitsbeauftragte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BSI/IT-Grundschutz: CON.6, OPS.1.1.2; ISO: ISO/IEC 27002:2022 8.10, ISO/IEC 27002:2022 5.11</w:t>
            </w:r>
          </w:p>
        </w:tc>
      </w:tr>
    </w:tbl>
    <w:p w:rsidR="004028E7" w:rsidRDefault="00084AF7">
      <w:pPr>
        <w:pBdr>
          <w:bottom w:val="single" w:sz="8" w:space="6" w:color="2E74B5"/>
        </w:pBdr>
        <w:suppressAutoHyphens/>
        <w:spacing w:before="120" w:after="200"/>
      </w:pPr>
      <w:r>
        <w:rPr>
          <w:b/>
          <w:color w:val="1F4D78"/>
        </w:rPr>
        <w:t>Quellen</w:t>
      </w:r>
      <w:r>
        <w:rPr>
          <w:b/>
          <w:color w:val="1F4D78"/>
        </w:rPr>
        <w:br/>
      </w:r>
      <w:r>
        <w:t>[Q-BSI-001] S. 13; [Q-DSK-001] Beendigung; [Q-BMVG-001] S. 45–47</w:t>
      </w:r>
      <w:r>
        <w:rPr>
          <w:rStyle w:val="Funotenzeichen"/>
        </w:rPr>
        <w:footnoteReference w:id="37"/>
      </w:r>
    </w:p>
    <w:p w:rsidR="004028E7" w:rsidRDefault="00084AF7">
      <w:pPr>
        <w:pStyle w:val="berschrift2"/>
      </w:pPr>
      <w:bookmarkStart w:id="31" w:name="_Toc239335451"/>
      <w:r>
        <w:lastRenderedPageBreak/>
        <w:t>9.17 Bedingte Anforderungen für externe Inferenz</w:t>
      </w:r>
      <w:bookmarkEnd w:id="31"/>
    </w:p>
    <w:p w:rsidR="004028E7" w:rsidRDefault="00084AF7">
      <w:pPr>
        <w:pStyle w:val="berschrift3"/>
      </w:pPr>
      <w:r>
        <w:t>KI-EXT-001 – Neue Bewertung vor externer</w:t>
      </w:r>
      <w:r>
        <w:t xml:space="preserve"> Inferenz</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Wenn externe Inferenz aktiviert werden soll, MUSS vor jeder Datenübertragung eine neue organisationsspezifische Bewertung und Freigabe mindestens Datenschutz, Klassifikation, Verträge, Auftragsverarbeitung, Drittlandbezug, A</w:t>
      </w:r>
      <w:r>
        <w:t>nbieter und Lieferkette, Protokollierung, Löschung, Aufbewahrung, Verschlüsselung, Schlüsselverwaltung, Verfügbarkeit, Vorfälle und Ausstieg abdecken. Ohne abgeschlossene Freigabe DARF keine externe Inferenz erfolgen.</w:t>
      </w:r>
    </w:p>
    <w:p w:rsidR="004028E7" w:rsidRDefault="00084AF7">
      <w:pPr>
        <w:pStyle w:val="Kontrollfeldbezeichnung"/>
      </w:pPr>
      <w:r>
        <w:t>Begründung</w:t>
      </w:r>
    </w:p>
    <w:p w:rsidR="004028E7" w:rsidRDefault="00084AF7">
      <w:pPr>
        <w:pStyle w:val="Flietext"/>
        <w:spacing w:after="140"/>
      </w:pPr>
      <w:r>
        <w:t xml:space="preserve">Eingaben, </w:t>
      </w:r>
      <w:r>
        <w:t>Systemanweisungen, Kontexte, RAG-Ausschnitte, Dateiübernahmen, Metadaten und Ausgaben werden beim externen Betreiber verarbeitet; Transportverschlüsselung beseitigt diese Verarbeitung nicht.</w:t>
      </w:r>
    </w:p>
    <w:p w:rsidR="004028E7" w:rsidRDefault="00084AF7">
      <w:pPr>
        <w:pStyle w:val="Kontrollfeldbezeichnung"/>
      </w:pPr>
      <w:r>
        <w:t>Umsetzung im Geltungsbereich</w:t>
      </w:r>
    </w:p>
    <w:p w:rsidR="004028E7" w:rsidRDefault="00084AF7">
      <w:pPr>
        <w:pStyle w:val="Flietext"/>
        <w:spacing w:after="140"/>
      </w:pPr>
      <w:r>
        <w:t>Vor der Aktivierung werden Dokumente</w:t>
      </w:r>
      <w:r>
        <w:t>nstatus, Systemgrenze und Datenflussmodell aktualisiert sowie gesonderte Kontroll- und Vertragsnachweise freigegeben. Zulässige Daten und Endpunkte werden technisch aufgelistet.</w:t>
      </w:r>
    </w:p>
    <w:p w:rsidR="004028E7" w:rsidRDefault="00084AF7">
      <w:pPr>
        <w:pStyle w:val="Kontrollfeldbezeichnung"/>
      </w:pPr>
      <w:r>
        <w:t>Prüfziel</w:t>
      </w:r>
    </w:p>
    <w:p w:rsidR="004028E7" w:rsidRDefault="00084AF7">
      <w:pPr>
        <w:pStyle w:val="Flietext"/>
        <w:spacing w:after="140"/>
      </w:pPr>
      <w:r>
        <w:t>Vor einer kontrollierten Testanfrage prüfen, ob sämtliche Freigabebed</w:t>
      </w:r>
      <w:r>
        <w:t>ingungen erfüllt sind und nicht freigegebene Daten beziehungsweise Endpunkte blockiert werden.</w:t>
      </w:r>
    </w:p>
    <w:p w:rsidR="004028E7" w:rsidRDefault="00084AF7">
      <w:pPr>
        <w:pStyle w:val="Kontrollfeldbezeichnung"/>
      </w:pPr>
      <w:r>
        <w:t>Erwartete Nachweise</w:t>
      </w:r>
    </w:p>
    <w:p w:rsidR="004028E7" w:rsidRDefault="00084AF7">
      <w:pPr>
        <w:pStyle w:val="Flietext"/>
        <w:spacing w:after="140"/>
      </w:pPr>
      <w:r>
        <w:t>Neue Risiko- und Datenschutzbewertung; Datenflussmodell; Verträge; Anbieterprüfung; Schlüssel- und Löschkonzept; Freigabe; negative Datentest</w:t>
      </w:r>
      <w:r>
        <w:t>s.</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bedingt-externe-inferenz</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Planung; Beschaffung; Freigabe; Betrieb; Leitung; Datenschutzbeauftragte; Informationssicherheitsbeauftragte; Rechtsstelle; Beschaffung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BSI/IT-Grundschutz: OPS.2.2, CON.2; ISO: ISO/IEC 27002:2022 5.19, ISO/IEC 27002:2022 5.20, ISO/IEC 42001:2023 A.10</w:t>
            </w:r>
          </w:p>
        </w:tc>
      </w:tr>
    </w:tbl>
    <w:p w:rsidR="004028E7" w:rsidRDefault="00084AF7">
      <w:pPr>
        <w:pBdr>
          <w:bottom w:val="single" w:sz="8" w:space="6" w:color="2E74B5"/>
        </w:pBdr>
        <w:suppressAutoHyphens/>
        <w:spacing w:before="120" w:after="200"/>
      </w:pPr>
      <w:r>
        <w:rPr>
          <w:b/>
          <w:color w:val="1F4D78"/>
        </w:rPr>
        <w:t>Quellen</w:t>
      </w:r>
      <w:r>
        <w:rPr>
          <w:b/>
          <w:color w:val="1F4D78"/>
        </w:rPr>
        <w:br/>
      </w:r>
      <w:r>
        <w:t>[Q-BMI-001] S. 25–29; [Q-BSI-001] S. 4–5 und S. 9–12; [Q-BFDI-001] Kap. 1–7; [Q-EU-001] Art. 26–27</w:t>
      </w:r>
      <w:r>
        <w:rPr>
          <w:rStyle w:val="Funotenzeichen"/>
        </w:rPr>
        <w:footnoteReference w:id="38"/>
      </w:r>
    </w:p>
    <w:p w:rsidR="004028E7" w:rsidRDefault="00084AF7">
      <w:pPr>
        <w:pStyle w:val="berschrift3"/>
      </w:pPr>
      <w:r>
        <w:lastRenderedPageBreak/>
        <w:t xml:space="preserve">KI-EXT-002 – Keine automatische </w:t>
      </w:r>
      <w:r>
        <w:t>externe Ausweichverbindung</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 xml:space="preserve">Cloud-Modelle, automatische Erkennung externer Anbieter, externe Telemetrie und Ausweichverbindungen zu externen Endpunkten MÜSSEN standardmäßig deaktiviert sein. Eine aktivierte externe Variante MUSS jeden </w:t>
      </w:r>
      <w:r>
        <w:t>zulässigen Betreiber, Endpunkt, Modell- und Datenumfang ausdrücklich festlegen; nicht bekannte Ziele MÜSSEN technisch blockiert werden.</w:t>
      </w:r>
    </w:p>
    <w:p w:rsidR="004028E7" w:rsidRDefault="00084AF7">
      <w:pPr>
        <w:pStyle w:val="Kontrollfeldbezeichnung"/>
      </w:pPr>
      <w:r>
        <w:t>Begründung</w:t>
      </w:r>
    </w:p>
    <w:p w:rsidR="004028E7" w:rsidRDefault="00084AF7">
      <w:pPr>
        <w:pStyle w:val="Flietext"/>
        <w:spacing w:after="140"/>
      </w:pPr>
      <w:r>
        <w:t>Automatische Ausweichverbindungen können bei Fehlern oder Kapazitätsengpässen gerade dann Daten extern übertr</w:t>
      </w:r>
      <w:r>
        <w:t>agen, wenn reguläre Kontrollen nicht aufmerksam beobachtet werden.</w:t>
      </w:r>
    </w:p>
    <w:p w:rsidR="004028E7" w:rsidRDefault="00084AF7">
      <w:pPr>
        <w:pStyle w:val="Kontrollfeldbezeichnung"/>
      </w:pPr>
      <w:r>
        <w:t>Umsetzung im Geltungsbereich</w:t>
      </w:r>
    </w:p>
    <w:p w:rsidR="004028E7" w:rsidRDefault="00084AF7">
      <w:pPr>
        <w:pStyle w:val="Flietext"/>
        <w:spacing w:after="140"/>
      </w:pPr>
      <w:r>
        <w:t xml:space="preserve">Clientkonfiguration und kontrollierter KI-Zugang, Namensauflösung, Proxy und Firewall verwenden positive Zulässigkeitslisten. Tests erzwingen den Ausfall </w:t>
      </w:r>
      <w:r>
        <w:t>lokaler Modelle und bestätigen, dass keine externe Ersatzverbindung entsteht.</w:t>
      </w:r>
    </w:p>
    <w:p w:rsidR="004028E7" w:rsidRDefault="00084AF7">
      <w:pPr>
        <w:pStyle w:val="Kontrollfeldbezeichnung"/>
      </w:pPr>
      <w:r>
        <w:t>Prüfziel</w:t>
      </w:r>
    </w:p>
    <w:p w:rsidR="004028E7" w:rsidRDefault="00084AF7">
      <w:pPr>
        <w:pStyle w:val="Flietext"/>
        <w:spacing w:after="140"/>
      </w:pPr>
      <w:r>
        <w:t>Bei Ausfall, Fehlkonfiguration und manipulierten Anbieterangaben darf kein nicht freigegebener externer Datenfluss entstehen.</w:t>
      </w:r>
    </w:p>
    <w:p w:rsidR="004028E7" w:rsidRDefault="00084AF7">
      <w:pPr>
        <w:pStyle w:val="Kontrollfeldbezeichnung"/>
      </w:pPr>
      <w:r>
        <w:t>Erwartete Nachweise</w:t>
      </w:r>
    </w:p>
    <w:p w:rsidR="004028E7" w:rsidRDefault="00084AF7">
      <w:pPr>
        <w:pStyle w:val="Flietext"/>
        <w:spacing w:after="140"/>
      </w:pPr>
      <w:r>
        <w:t>Anbieter- und Endpunktl</w:t>
      </w:r>
      <w:r>
        <w:t>iste; Regeln für ausgehenden Netzwerkverkehr; freigegebener Clientausgangsstand; Ausfall- und Ausweichverbindungstests; DNS-/Proxyprotokolle; Alarmnachweis.</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bedingt-externe-inferenz</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Einführung; Test; Betrieb; Clientverantwortliche; Verantwortliche für den KI-Zugang; Netzverantwortliche</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BSI/IT-Grundschutz: NET.1.1, APP.6; ISO: ISO/IEC 27002:2022 8.20, ISO/IEC 27002:2022 8.26</w:t>
            </w:r>
          </w:p>
        </w:tc>
      </w:tr>
    </w:tbl>
    <w:p w:rsidR="004028E7" w:rsidRDefault="00084AF7">
      <w:pPr>
        <w:pBdr>
          <w:bottom w:val="single" w:sz="8" w:space="6" w:color="2E74B5"/>
        </w:pBdr>
        <w:suppressAutoHyphens/>
        <w:spacing w:before="120" w:after="200"/>
      </w:pPr>
      <w:r>
        <w:rPr>
          <w:b/>
          <w:color w:val="1F4D78"/>
        </w:rPr>
        <w:t>Quellen</w:t>
      </w:r>
      <w:r>
        <w:rPr>
          <w:b/>
          <w:color w:val="1F4D78"/>
        </w:rPr>
        <w:br/>
      </w:r>
      <w:r>
        <w:t>[Q-CLINE-001] Providerkonfi</w:t>
      </w:r>
      <w:r>
        <w:t>guration; [Q-OPENCODE-001] Provider und lokale Modelle; [Q-BSI-001] S. 9–12</w:t>
      </w:r>
      <w:r>
        <w:rPr>
          <w:rStyle w:val="Funotenzeichen"/>
        </w:rPr>
        <w:footnoteReference w:id="39"/>
      </w:r>
    </w:p>
    <w:p w:rsidR="004028E7" w:rsidRDefault="00084AF7">
      <w:pPr>
        <w:pStyle w:val="berschrift2"/>
      </w:pPr>
      <w:bookmarkStart w:id="32" w:name="_Toc239335452"/>
      <w:r>
        <w:lastRenderedPageBreak/>
        <w:t>9.18 Nachweise, Ausnahmen und akzeptierte Restrisiken</w:t>
      </w:r>
      <w:bookmarkEnd w:id="32"/>
    </w:p>
    <w:p w:rsidR="004028E7" w:rsidRDefault="00084AF7">
      <w:pPr>
        <w:pStyle w:val="berschrift3"/>
      </w:pPr>
      <w:r>
        <w:t>KI-ASS-001 – Prüfbare Nachweiskette und befristete Abweichungen</w:t>
      </w:r>
    </w:p>
    <w:p w:rsidR="004028E7" w:rsidRDefault="00084AF7">
      <w:pPr>
        <w:pStyle w:val="Kontrollfeldbezeichnung"/>
        <w:shd w:val="clear" w:color="auto" w:fill="F5F7FA"/>
        <w:spacing w:before="0" w:after="0"/>
      </w:pPr>
      <w:r>
        <w:t>Normative Anforderung</w:t>
      </w:r>
    </w:p>
    <w:p w:rsidR="004028E7" w:rsidRDefault="00084AF7">
      <w:pPr>
        <w:pStyle w:val="Flietext"/>
        <w:keepLines/>
        <w:shd w:val="clear" w:color="auto" w:fill="F5F7FA"/>
        <w:spacing w:after="160"/>
      </w:pPr>
      <w:r>
        <w:t>Für jede anwendbare Kontrolle MÜSSEN ve</w:t>
      </w:r>
      <w:r>
        <w:t>rantwortliche Rolle, Umsetzungsstatus, prüfbarer Nachweis, Prüfdatum, Ergebnis und nächste Prüfung geführt werden. Abweichungen MÜSSEN Risiko, kompensierende Maßnahmen, Befristung, Genehmigende und Ausstiegskriterium enthalten; akzeptierte Restrisiken DÜRF</w:t>
      </w:r>
      <w:r>
        <w:t>EN nicht als erfüllte Kontrolle dargestellt werden.</w:t>
      </w:r>
    </w:p>
    <w:p w:rsidR="004028E7" w:rsidRDefault="00084AF7">
      <w:pPr>
        <w:pStyle w:val="Kontrollfeldbezeichnung"/>
      </w:pPr>
      <w:r>
        <w:t>Begründung</w:t>
      </w:r>
    </w:p>
    <w:p w:rsidR="004028E7" w:rsidRDefault="00084AF7">
      <w:pPr>
        <w:pStyle w:val="Flietext"/>
        <w:spacing w:after="140"/>
      </w:pPr>
      <w:r>
        <w:t>Eine dokumentierte Anforderung ist ohne aktuellen Wirksamkeitsnachweis nicht prüfbar. Unklare Ausnahmen können dauerhaft und unsichtbar werden.</w:t>
      </w:r>
    </w:p>
    <w:p w:rsidR="004028E7" w:rsidRDefault="00084AF7">
      <w:pPr>
        <w:pStyle w:val="Kontrollfeldbezeichnung"/>
      </w:pPr>
      <w:r>
        <w:t>Umsetzung im Geltungsbereich</w:t>
      </w:r>
    </w:p>
    <w:p w:rsidR="004028E7" w:rsidRDefault="00084AF7">
      <w:pPr>
        <w:pStyle w:val="Flietext"/>
        <w:spacing w:after="140"/>
      </w:pPr>
      <w:r>
        <w:t xml:space="preserve">Ein kontrolliertes </w:t>
      </w:r>
      <w:r>
        <w:t>Nachweisregister referenziert unveränderbare Artefakte und trennt Entwurf, umgesetzt, geprüft, abweichend und nicht anwendbar. Zugriff und Aufbewahrung richten sich nach dem Nachweisschutzbedarf.</w:t>
      </w:r>
    </w:p>
    <w:p w:rsidR="004028E7" w:rsidRDefault="00084AF7">
      <w:pPr>
        <w:pStyle w:val="Kontrollfeldbezeichnung"/>
      </w:pPr>
      <w:r>
        <w:t>Prüfziel</w:t>
      </w:r>
    </w:p>
    <w:p w:rsidR="004028E7" w:rsidRDefault="00084AF7">
      <w:pPr>
        <w:pStyle w:val="Flietext"/>
        <w:spacing w:after="140"/>
      </w:pPr>
      <w:r>
        <w:t>Für eine Stichprobe die lückenlose Kette von Kontro</w:t>
      </w:r>
      <w:r>
        <w:t>ll-ID über Umsetzung und Prüfung bis zu Abweichung oder Freigabe nachvollziehen.</w:t>
      </w:r>
    </w:p>
    <w:p w:rsidR="004028E7" w:rsidRDefault="00084AF7">
      <w:pPr>
        <w:pStyle w:val="Kontrollfeldbezeichnung"/>
      </w:pPr>
      <w:r>
        <w:t>Erwartete Nachweise</w:t>
      </w:r>
    </w:p>
    <w:p w:rsidR="004028E7" w:rsidRDefault="00084AF7">
      <w:pPr>
        <w:pStyle w:val="Flietext"/>
        <w:spacing w:after="140"/>
      </w:pPr>
      <w:r>
        <w:t>Nachweisregister; Prüfprotokolle; kryptografische Prüfsummen der Nachweise; Ausnahme- und Restrisikoregister; Genehmigungen; Wiedervorlagen; Abschlusskrite</w:t>
      </w:r>
      <w:r>
        <w:t>rien.</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4028E7">
        <w:trPr>
          <w:cantSplit/>
          <w:tblHeader/>
        </w:trPr>
        <w:tc>
          <w:tcPr>
            <w:tcW w:w="2500" w:type="dxa"/>
            <w:shd w:val="clear" w:color="auto" w:fill="E8EEF5"/>
            <w:tcMar>
              <w:top w:w="120" w:type="dxa"/>
              <w:left w:w="150" w:type="dxa"/>
              <w:bottom w:w="120" w:type="dxa"/>
              <w:right w:w="150" w:type="dxa"/>
            </w:tcMar>
            <w:vAlign w:val="center"/>
          </w:tcPr>
          <w:p w:rsidR="004028E7" w:rsidRDefault="00084AF7">
            <w:pPr>
              <w:pStyle w:val="Tabellenkopf"/>
              <w:jc w:val="center"/>
            </w:pPr>
            <w:r>
              <w:t>Steuermerkmal</w:t>
            </w:r>
          </w:p>
        </w:tc>
        <w:tc>
          <w:tcPr>
            <w:tcW w:w="6422" w:type="dxa"/>
            <w:shd w:val="clear" w:color="auto" w:fill="E8EEF5"/>
            <w:tcMar>
              <w:top w:w="120" w:type="dxa"/>
              <w:left w:w="150" w:type="dxa"/>
              <w:bottom w:w="120" w:type="dxa"/>
              <w:right w:w="150" w:type="dxa"/>
            </w:tcMar>
            <w:vAlign w:val="center"/>
          </w:tcPr>
          <w:p w:rsidR="004028E7" w:rsidRDefault="00084AF7">
            <w:pPr>
              <w:pStyle w:val="Tabellenkopf"/>
              <w:jc w:val="center"/>
            </w:pPr>
            <w:r>
              <w:t>Ausprägung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Anwendbarkeit</w:t>
            </w:r>
          </w:p>
        </w:tc>
        <w:tc>
          <w:tcPr>
            <w:tcW w:w="6422" w:type="dxa"/>
            <w:tcMar>
              <w:top w:w="120" w:type="dxa"/>
              <w:left w:w="150" w:type="dxa"/>
              <w:bottom w:w="120" w:type="dxa"/>
              <w:right w:w="150" w:type="dxa"/>
            </w:tcMar>
            <w:vAlign w:val="center"/>
          </w:tcPr>
          <w:p w:rsidR="004028E7" w:rsidRDefault="00084AF7">
            <w:pPr>
              <w:pStyle w:val="Tabellentext"/>
            </w:pPr>
            <w:r>
              <w:t>standard</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Lebenszyklus und Rollen</w:t>
            </w:r>
          </w:p>
        </w:tc>
        <w:tc>
          <w:tcPr>
            <w:tcW w:w="6422" w:type="dxa"/>
            <w:tcMar>
              <w:top w:w="120" w:type="dxa"/>
              <w:left w:w="150" w:type="dxa"/>
              <w:bottom w:w="120" w:type="dxa"/>
              <w:right w:w="150" w:type="dxa"/>
            </w:tcMar>
            <w:vAlign w:val="center"/>
          </w:tcPr>
          <w:p w:rsidR="004028E7" w:rsidRDefault="00084AF7">
            <w:pPr>
              <w:pStyle w:val="Tabellentext"/>
            </w:pPr>
            <w:r>
              <w:t>Gesamter-Lebenszyklus; Kontrollverantwortliche; Prüfende; Risikoverantwortliche; Leitung</w:t>
            </w:r>
          </w:p>
        </w:tc>
      </w:tr>
      <w:tr w:rsidR="004028E7">
        <w:trPr>
          <w:cantSplit/>
        </w:trPr>
        <w:tc>
          <w:tcPr>
            <w:tcW w:w="2500" w:type="dxa"/>
            <w:tcMar>
              <w:top w:w="120" w:type="dxa"/>
              <w:left w:w="150" w:type="dxa"/>
              <w:bottom w:w="120" w:type="dxa"/>
              <w:right w:w="150" w:type="dxa"/>
            </w:tcMar>
            <w:vAlign w:val="center"/>
          </w:tcPr>
          <w:p w:rsidR="004028E7" w:rsidRDefault="00084AF7">
            <w:pPr>
              <w:pStyle w:val="Tabellentext"/>
            </w:pPr>
            <w:r>
              <w:t>Orientierende Zuordnung</w:t>
            </w:r>
          </w:p>
        </w:tc>
        <w:tc>
          <w:tcPr>
            <w:tcW w:w="6422" w:type="dxa"/>
            <w:tcMar>
              <w:top w:w="120" w:type="dxa"/>
              <w:left w:w="150" w:type="dxa"/>
              <w:bottom w:w="120" w:type="dxa"/>
              <w:right w:w="150" w:type="dxa"/>
            </w:tcMar>
            <w:vAlign w:val="center"/>
          </w:tcPr>
          <w:p w:rsidR="004028E7" w:rsidRDefault="00084AF7">
            <w:pPr>
              <w:pStyle w:val="Tabellentext"/>
            </w:pPr>
            <w:r>
              <w:t xml:space="preserve">BSI/IT-Grundschutz: ISMS.1, DER.3.1; ISO: ISO/IEC 27001:2022 </w:t>
            </w:r>
            <w:r>
              <w:t>7.5, ISO/IEC 27001:2022 9.1, ISO/IEC 42001:2023 9.1</w:t>
            </w:r>
          </w:p>
        </w:tc>
      </w:tr>
    </w:tbl>
    <w:p w:rsidR="004028E7" w:rsidRDefault="00084AF7">
      <w:pPr>
        <w:pBdr>
          <w:bottom w:val="single" w:sz="8" w:space="6" w:color="2E74B5"/>
        </w:pBdr>
        <w:suppressAutoHyphens/>
        <w:spacing w:before="120" w:after="200"/>
      </w:pPr>
      <w:r>
        <w:rPr>
          <w:b/>
          <w:color w:val="1F4D78"/>
        </w:rPr>
        <w:t>Quellen</w:t>
      </w:r>
      <w:r>
        <w:rPr>
          <w:b/>
          <w:color w:val="1F4D78"/>
        </w:rPr>
        <w:br/>
      </w:r>
      <w:r>
        <w:t>[Q-BSI-001] S. 8–13; [Q-BMVG-001] S. 25–32 und S. 45–47; [Q-NIST-001] Govern-, Measure- und Manage-Aktionen</w:t>
      </w:r>
      <w:r>
        <w:rPr>
          <w:rStyle w:val="Funotenzeichen"/>
        </w:rPr>
        <w:footnoteReference w:id="40"/>
      </w:r>
    </w:p>
    <w:p w:rsidR="004028E7" w:rsidRDefault="00084AF7">
      <w:pPr>
        <w:pStyle w:val="berschrift1"/>
      </w:pPr>
      <w:bookmarkStart w:id="33" w:name="_Toc239335453"/>
      <w:r>
        <w:lastRenderedPageBreak/>
        <w:t>10 Lokale Wissenssuche, Dateiübernahmen und Daten</w:t>
      </w:r>
      <w:bookmarkEnd w:id="33"/>
    </w:p>
    <w:p w:rsidR="004028E7" w:rsidRDefault="00084AF7">
      <w:pPr>
        <w:pStyle w:val="Flietext"/>
      </w:pPr>
      <w:r>
        <w:t>Fachwissen verbleibt außerhalb der M</w:t>
      </w:r>
      <w:r>
        <w:t>odellgewichte. Die lokale Wissenssuche und zeitlich begrenzte lokale Dateiübernahmen sind die einzigen vorgesehenen Zuführungswege. Dateien durchlaufen Quarantäne, Schadsoftware- und Typprüfung sowie eine isolierte Auswertung. Herkunft, Eigentümer, Schutzb</w:t>
      </w:r>
      <w:r>
        <w:t>edarf und Zugriffsregeln bleiben an allen abgeleiteten Daten erhalten.</w:t>
      </w:r>
    </w:p>
    <w:p w:rsidR="004028E7" w:rsidRDefault="00084AF7">
      <w:pPr>
        <w:pStyle w:val="Flietext"/>
      </w:pPr>
      <w:r>
        <w:t>Aufnahme und Abfrage sind getrennte Wege. Vor der Aufnahme und erneut bei jeder Abfrage wird die Berechtigung anhand der aktuellen Identität geprüft. Nur freigegebene Treffer gelangen i</w:t>
      </w:r>
      <w:r>
        <w:t>n den Kontext der lokalen Inferenz; eine Löschung erfasst Quelle, Ableitungen, Index, Zwischenspeicher und Sicherungskette (Abbildung 5).</w:t>
      </w:r>
    </w:p>
    <w:p w:rsidR="004028E7" w:rsidRDefault="00084AF7">
      <w:pPr>
        <w:keepNext/>
        <w:spacing w:after="0"/>
        <w:jc w:val="center"/>
      </w:pPr>
      <w:r>
        <w:rPr>
          <w:noProof/>
        </w:rPr>
        <w:drawing>
          <wp:inline distT="0" distB="0" distL="0" distR="0">
            <wp:extent cx="5400000" cy="3407324"/>
            <wp:effectExtent l="0" t="0" r="0" b="0"/>
            <wp:docPr id="5" name="Picture 5" descr="Freigegebene Dokumente oder lokale Dateiübernahmen durchlaufen Quarantäne, isolierte Aufbereitung, Herkunfts- und Zugriffsmetadaten, Aufteilung in Textabschnitte und lokale Erzeugung von Suchvektoren. Bei einer identifizierten Anfrage werden die Zugriffsrechte erneut geprüft. Nur freigegebene und neu sortierte Treffer gelangen zur lokalen Inferenz. Die Löschung erfasst Quelle, Ableitungen, Index, Zwischenspeicher und Sicherungskette." title="Abbildu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g-datenfluss.png"/>
                    <pic:cNvPicPr/>
                  </pic:nvPicPr>
                  <pic:blipFill>
                    <a:blip r:embed="rId12"/>
                    <a:stretch>
                      <a:fillRect/>
                    </a:stretch>
                  </pic:blipFill>
                  <pic:spPr>
                    <a:xfrm>
                      <a:off x="0" y="0"/>
                      <a:ext cx="5400000" cy="3407324"/>
                    </a:xfrm>
                    <a:prstGeom prst="rect">
                      <a:avLst/>
                    </a:prstGeom>
                  </pic:spPr>
                </pic:pic>
              </a:graphicData>
            </a:graphic>
          </wp:inline>
        </w:drawing>
      </w:r>
    </w:p>
    <w:p w:rsidR="004028E7" w:rsidRDefault="00084AF7">
      <w:pPr>
        <w:pStyle w:val="Abbildungsbeschriftung"/>
        <w:keepLines/>
      </w:pPr>
      <w:r>
        <w:t>Abbildung 5: Aufnahme, berechtigte Abfrage und vollständige Löschung bleiben technisch getrennt.</w:t>
      </w:r>
    </w:p>
    <w:p w:rsidR="004028E7" w:rsidRDefault="00084AF7">
      <w:pPr>
        <w:pStyle w:val="Aufzhlungszeichen"/>
      </w:pPr>
      <w:r>
        <w:t>Suchvektoren, Texta</w:t>
      </w:r>
      <w:r>
        <w:t>bschnitte, Indizes, Zwischenspeicher und Daten zur Neusortierung erhalten mindestens den Schutzbedarf der Quelldaten.</w:t>
      </w:r>
    </w:p>
    <w:p w:rsidR="004028E7" w:rsidRDefault="00084AF7">
      <w:pPr>
        <w:pStyle w:val="Aufzhlungszeichen"/>
      </w:pPr>
      <w:r>
        <w:t>Das Sprachmodell und Systemanweisungen treffen keine Zugriffsentscheidung.</w:t>
      </w:r>
    </w:p>
    <w:p w:rsidR="004028E7" w:rsidRDefault="00084AF7">
      <w:pPr>
        <w:pStyle w:val="Aufzhlungszeichen"/>
      </w:pPr>
      <w:r>
        <w:t xml:space="preserve">Bedarfsgesteuerte Dateiübernahmen bleiben ohne ausdrückliche </w:t>
      </w:r>
      <w:r>
        <w:t>Genehmigung einer dauerhaften Ablage sitzungsbezogen.</w:t>
      </w:r>
    </w:p>
    <w:p w:rsidR="004028E7" w:rsidRDefault="00084AF7">
      <w:pPr>
        <w:pStyle w:val="Aufzhlungszeichen"/>
      </w:pPr>
      <w:r>
        <w:t>Ausgaben weisen verwendete Quellen und konkrete Fundstellen nachvollziehbar aus.</w:t>
      </w:r>
    </w:p>
    <w:p w:rsidR="004028E7" w:rsidRDefault="00084AF7">
      <w:pPr>
        <w:pStyle w:val="Aufzhlungszeichen"/>
      </w:pPr>
      <w:r>
        <w:t>Löschung umfasst Onlinekopien, Ableitungen, Zwischenspeicher und den geregelten Ablauf in Sicherungsketten.</w:t>
      </w:r>
    </w:p>
    <w:p w:rsidR="004028E7" w:rsidRDefault="00084AF7">
      <w:pPr>
        <w:pStyle w:val="Flietext"/>
      </w:pPr>
      <w:r>
        <w:t>Indexierung u</w:t>
      </w:r>
      <w:r>
        <w:t>nd die Erzeugung von Suchvektoren ändern keine Modellgewichte. Training, Feinabstimmung und jede lernende Rückkopplung aus Chats, Dateiübernahmen oder Wissensbeständen bleiben technisch und organisatorisch ausgeschlossen.</w:t>
      </w:r>
    </w:p>
    <w:p w:rsidR="004028E7" w:rsidRDefault="00084AF7">
      <w:pPr>
        <w:pStyle w:val="berschrift1"/>
      </w:pPr>
      <w:bookmarkStart w:id="34" w:name="_Toc239335454"/>
      <w:r>
        <w:lastRenderedPageBreak/>
        <w:t>11 Agentische Anwendungen und loka</w:t>
      </w:r>
      <w:r>
        <w:t>le Entwicklungsumgebungen</w:t>
      </w:r>
      <w:bookmarkEnd w:id="34"/>
    </w:p>
    <w:p w:rsidR="004028E7" w:rsidRDefault="00084AF7">
      <w:pPr>
        <w:pStyle w:val="Flietext"/>
      </w:pPr>
      <w:r>
        <w:t>Agentische Clients wie Cline- oder OpenCode-artige Werkzeuge sind Produktbeispiele. Sie greifen ausschließlich über den lokalen HTTPS-Zugang auf freigegebene Modelle zu. Lokale Git-, Paket- und Entwicklungsdienste bleiben in der O</w:t>
      </w:r>
      <w:r>
        <w:t>rganisationsumgebung.</w:t>
      </w:r>
    </w:p>
    <w:p w:rsidR="004028E7" w:rsidRDefault="00084AF7">
      <w:pPr>
        <w:pStyle w:val="Flietext"/>
      </w:pPr>
      <w:r>
        <w:t>Eine Modellausgabe löst keine unmittelbare Werkzeugaktion aus. Werkzeugrichtlinie, Prüfung der möglichen Wirkung, konkrete menschliche Bestätigung und eine minimal berechtigte Ausführungsumgebung bilden voneinander unabhängige Schrank</w:t>
      </w:r>
      <w:r>
        <w:t>en (Abbildung 6).</w:t>
      </w:r>
    </w:p>
    <w:p w:rsidR="004028E7" w:rsidRDefault="00084AF7">
      <w:pPr>
        <w:keepNext/>
        <w:spacing w:after="0"/>
        <w:jc w:val="center"/>
      </w:pPr>
      <w:r>
        <w:rPr>
          <w:noProof/>
        </w:rPr>
        <w:drawing>
          <wp:inline distT="0" distB="0" distL="0" distR="0">
            <wp:extent cx="5580000" cy="2211189"/>
            <wp:effectExtent l="0" t="0" r="0" b="0"/>
            <wp:docPr id="6" name="Picture 6" descr="Eine identifizierte Person nutzt einen lokal begrenzten agentischen Client über den lokalen KI-Zugang. Der Vorschlag einer Werkzeugaktion wird gegen die Werkzeugrichtlinie geprüft. Schreib-, Befehls-, Netzwerk- oder destruktive Aktionen benötigen eine konkrete menschliche Bestätigung und laufen nur in einer minimal berechtigten Ausführungsumgebung. Blockierte und ausgeführte Aktionen gelangen in das lokale Prüfprotokoll." title="Abbildu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entische-werkzeugnutzung.png"/>
                    <pic:cNvPicPr/>
                  </pic:nvPicPr>
                  <pic:blipFill>
                    <a:blip r:embed="rId13"/>
                    <a:stretch>
                      <a:fillRect/>
                    </a:stretch>
                  </pic:blipFill>
                  <pic:spPr>
                    <a:xfrm>
                      <a:off x="0" y="0"/>
                      <a:ext cx="5580000" cy="2211189"/>
                    </a:xfrm>
                    <a:prstGeom prst="rect">
                      <a:avLst/>
                    </a:prstGeom>
                  </pic:spPr>
                </pic:pic>
              </a:graphicData>
            </a:graphic>
          </wp:inline>
        </w:drawing>
      </w:r>
    </w:p>
    <w:p w:rsidR="004028E7" w:rsidRDefault="00084AF7">
      <w:pPr>
        <w:pStyle w:val="Abbildungsbeschriftung"/>
        <w:keepLines/>
      </w:pPr>
      <w:r>
        <w:t>Abbildung 6: Eine Werkzeugaktion benötigt Richtlinienprüfung, begrenzte Rechte und bei erhöhter Wirkung eine konkrete Bestätigung.</w:t>
      </w:r>
    </w:p>
    <w:p w:rsidR="004028E7" w:rsidRDefault="00084AF7">
      <w:pPr>
        <w:pStyle w:val="Aufzhlungszeichen"/>
      </w:pPr>
      <w:r>
        <w:t>Arbeitsbereichs- und Dateirechte sind minimal und überschreiten weder Projekt noch genehmigten Zweck.</w:t>
      </w:r>
    </w:p>
    <w:p w:rsidR="004028E7" w:rsidRDefault="00084AF7">
      <w:pPr>
        <w:pStyle w:val="Aufzhlungszeichen"/>
      </w:pPr>
      <w:r>
        <w:t>Les</w:t>
      </w:r>
      <w:r>
        <w:t>en, Schreiben, Befehlsausführung und Netzwerkzugriff sind getrennte Fähigkeiten.</w:t>
      </w:r>
    </w:p>
    <w:p w:rsidR="004028E7" w:rsidRDefault="00084AF7">
      <w:pPr>
        <w:pStyle w:val="Aufzhlungszeichen"/>
      </w:pPr>
      <w:r>
        <w:t>Kritische, destruktive, privilegierte oder externe Aktionen benötigen eine konkrete menschliche Bestätigung.</w:t>
      </w:r>
    </w:p>
    <w:p w:rsidR="004028E7" w:rsidRDefault="00084AF7">
      <w:pPr>
        <w:pStyle w:val="Aufzhlungszeichen"/>
      </w:pPr>
      <w:r>
        <w:t>Eingeschleuste Anweisungen aus Quellcode, Dokumenten, Webseiten un</w:t>
      </w:r>
      <w:r>
        <w:t>d Werkzeugausgaben dürfen keine Rechte erweitern.</w:t>
      </w:r>
    </w:p>
    <w:p w:rsidR="004028E7" w:rsidRDefault="00084AF7">
      <w:pPr>
        <w:pStyle w:val="Aufzhlungszeichen"/>
      </w:pPr>
      <w:r>
        <w:t>Plug-ins, MCP-Server, Erweiterungen und Pakete stammen aus kontrollierten lokalen Quellen und sind versionsfixiert.</w:t>
      </w:r>
    </w:p>
    <w:p w:rsidR="004028E7" w:rsidRDefault="00084AF7">
      <w:pPr>
        <w:pStyle w:val="Aufzhlungszeichen"/>
      </w:pPr>
      <w:r>
        <w:t>Werkzeugaufrufe werden identitätsbezogen, nachvollziehbar und datensparsam lokal protokoll</w:t>
      </w:r>
      <w:r>
        <w:t>iert.</w:t>
      </w:r>
    </w:p>
    <w:p w:rsidR="004028E7" w:rsidRDefault="00084AF7">
      <w:pPr>
        <w:pStyle w:val="berschrift1"/>
      </w:pPr>
      <w:bookmarkStart w:id="35" w:name="_Toc239335455"/>
      <w:r>
        <w:lastRenderedPageBreak/>
        <w:t>12 Betrieb, Änderung, Modellwechsel, Vorfälle und Außerbetriebnahme</w:t>
      </w:r>
      <w:bookmarkEnd w:id="35"/>
    </w:p>
    <w:p w:rsidR="004028E7" w:rsidRDefault="00084AF7">
      <w:pPr>
        <w:pStyle w:val="Flietext"/>
      </w:pPr>
      <w:r>
        <w:t>Der Betrieb verbindet den freigegebenen Systemstand, lokale Protokollierung, zentrale Sicherheitsauswertung (SIEM), Qualitäts- und Sicherheitskennzahlen, Beobachtung schleichender Ve</w:t>
      </w:r>
      <w:r>
        <w:t>rhaltensänderungen, Kapazitätsgrenzen und den allgemeinen Vorfallprozess. Der reine technische Betrieb belegt weder korrekte Berechtigungen noch Ergebnisqualität, Datenlöschung oder Wiederherstellbarkeit.</w:t>
      </w:r>
    </w:p>
    <w:p w:rsidR="004028E7" w:rsidRDefault="00084AF7">
      <w:pPr>
        <w:pStyle w:val="Flietext"/>
      </w:pPr>
      <w:r>
        <w:t>Jede Änderung an Modell, Modellkomprimierung, Laufz</w:t>
      </w:r>
      <w:r>
        <w:t xml:space="preserve">eit, Systemanweisung, lokaler Wissenssuche, Suchvektoren, Treffer-Neusortierung, kontrolliertem KI-Zugang, Werkzeugen oder Sicherheitsparametern löst eine risikobasierte Wiederholungsprüfung und Wiederfreigabe aus. Vorherige geprüfte Kombinationen bleiben </w:t>
      </w:r>
      <w:r>
        <w:t>für eine kontrollierte Rückkehr verfügbar. Wiederanlaufprüfungen erfolgen ohne Internetzugang und umfassen Prüfsummen, Richtlinien, Zugriffsregeln und Kernbewertungen.</w:t>
      </w:r>
    </w:p>
    <w:p w:rsidR="004028E7" w:rsidRDefault="00084AF7">
      <w:pPr>
        <w:pStyle w:val="Flietext"/>
      </w:pPr>
      <w:r>
        <w:t>Bei Außerbetriebnahme werden Identitäten, Zertifikate, Geheimnisse, Endpunkte, automatis</w:t>
      </w:r>
      <w:r>
        <w:t>ierte Aufgaben, Modelle, Daten, Indizes und Zwischenspeicher behandelt. Erforderliche Prüfnachweise bleiben entsprechend der Aufbewahrungsfrist erhalten; unzulässige Restkopien und Erreichbarkeit müssen durch Nachtests ausgeschlossen werden.</w:t>
      </w:r>
    </w:p>
    <w:p w:rsidR="004028E7" w:rsidRDefault="00084AF7">
      <w:pPr>
        <w:pStyle w:val="berschrift1"/>
      </w:pPr>
      <w:bookmarkStart w:id="36" w:name="_Toc239335456"/>
      <w:r>
        <w:lastRenderedPageBreak/>
        <w:t xml:space="preserve">13 Nachweis-, </w:t>
      </w:r>
      <w:r>
        <w:t>Prüf- und Zuordnungsübersicht</w:t>
      </w:r>
      <w:bookmarkEnd w:id="36"/>
    </w:p>
    <w:p w:rsidR="004028E7" w:rsidRDefault="00084AF7">
      <w:pPr>
        <w:pStyle w:val="Flietext"/>
      </w:pPr>
      <w:r>
        <w:t>Für jede anwendbare Kontrolle werden Umsetzung, verantwortliche Rolle, Prüfergebnis, Nachweisfundstelle, Abweichung und Restrisiko nachvollziehbar geführt. Die Zuordnungen unterstützen die gemeinsame Prüfung mit dem allgemeine</w:t>
      </w:r>
      <w:r>
        <w:t>n Informationssicherheitsmanagement.</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1100"/>
        <w:gridCol w:w="2650"/>
        <w:gridCol w:w="1350"/>
        <w:gridCol w:w="1700"/>
        <w:gridCol w:w="2122"/>
      </w:tblGrid>
      <w:tr w:rsidR="004028E7">
        <w:trPr>
          <w:cantSplit/>
          <w:tblHeader/>
        </w:trPr>
        <w:tc>
          <w:tcPr>
            <w:tcW w:w="1100" w:type="dxa"/>
            <w:shd w:val="clear" w:color="auto" w:fill="E8EEF5"/>
            <w:tcMar>
              <w:top w:w="120" w:type="dxa"/>
              <w:left w:w="150" w:type="dxa"/>
              <w:bottom w:w="120" w:type="dxa"/>
              <w:right w:w="150" w:type="dxa"/>
            </w:tcMar>
            <w:vAlign w:val="center"/>
          </w:tcPr>
          <w:p w:rsidR="004028E7" w:rsidRDefault="00084AF7">
            <w:pPr>
              <w:pStyle w:val="Tabellenkopf"/>
              <w:jc w:val="center"/>
            </w:pPr>
            <w:r>
              <w:t>ID</w:t>
            </w:r>
          </w:p>
        </w:tc>
        <w:tc>
          <w:tcPr>
            <w:tcW w:w="2650" w:type="dxa"/>
            <w:shd w:val="clear" w:color="auto" w:fill="E8EEF5"/>
            <w:tcMar>
              <w:top w:w="120" w:type="dxa"/>
              <w:left w:w="150" w:type="dxa"/>
              <w:bottom w:w="120" w:type="dxa"/>
              <w:right w:w="150" w:type="dxa"/>
            </w:tcMar>
            <w:vAlign w:val="center"/>
          </w:tcPr>
          <w:p w:rsidR="004028E7" w:rsidRDefault="00084AF7">
            <w:pPr>
              <w:pStyle w:val="Tabellenkopf"/>
              <w:jc w:val="center"/>
            </w:pPr>
            <w:r>
              <w:t>Titel</w:t>
            </w:r>
          </w:p>
        </w:tc>
        <w:tc>
          <w:tcPr>
            <w:tcW w:w="1350" w:type="dxa"/>
            <w:shd w:val="clear" w:color="auto" w:fill="E8EEF5"/>
            <w:tcMar>
              <w:top w:w="120" w:type="dxa"/>
              <w:left w:w="150" w:type="dxa"/>
              <w:bottom w:w="120" w:type="dxa"/>
              <w:right w:w="150" w:type="dxa"/>
            </w:tcMar>
            <w:vAlign w:val="center"/>
          </w:tcPr>
          <w:p w:rsidR="004028E7" w:rsidRDefault="00084AF7">
            <w:pPr>
              <w:pStyle w:val="Tabellenkopf"/>
              <w:jc w:val="center"/>
            </w:pPr>
            <w:r>
              <w:t>Anwendbarkeit</w:t>
            </w:r>
          </w:p>
        </w:tc>
        <w:tc>
          <w:tcPr>
            <w:tcW w:w="1700" w:type="dxa"/>
            <w:shd w:val="clear" w:color="auto" w:fill="E8EEF5"/>
            <w:tcMar>
              <w:top w:w="120" w:type="dxa"/>
              <w:left w:w="150" w:type="dxa"/>
              <w:bottom w:w="120" w:type="dxa"/>
              <w:right w:w="150" w:type="dxa"/>
            </w:tcMar>
            <w:vAlign w:val="center"/>
          </w:tcPr>
          <w:p w:rsidR="004028E7" w:rsidRDefault="00084AF7">
            <w:pPr>
              <w:pStyle w:val="Tabellenkopf"/>
              <w:jc w:val="center"/>
            </w:pPr>
            <w:r>
              <w:t>BSI/IT-Grundschutz</w:t>
            </w:r>
          </w:p>
        </w:tc>
        <w:tc>
          <w:tcPr>
            <w:tcW w:w="2122" w:type="dxa"/>
            <w:shd w:val="clear" w:color="auto" w:fill="E8EEF5"/>
            <w:tcMar>
              <w:top w:w="120" w:type="dxa"/>
              <w:left w:w="150" w:type="dxa"/>
              <w:bottom w:w="120" w:type="dxa"/>
              <w:right w:w="150" w:type="dxa"/>
            </w:tcMar>
            <w:vAlign w:val="center"/>
          </w:tcPr>
          <w:p w:rsidR="004028E7" w:rsidRDefault="00084AF7">
            <w:pPr>
              <w:pStyle w:val="Tabellenkopf"/>
              <w:jc w:val="center"/>
            </w:pPr>
            <w:r>
              <w:t>ISO-Kennungen</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KI-GEL-001</w:t>
            </w:r>
          </w:p>
        </w:tc>
        <w:tc>
          <w:tcPr>
            <w:tcW w:w="2650" w:type="dxa"/>
            <w:tcMar>
              <w:top w:w="120" w:type="dxa"/>
              <w:left w:w="150" w:type="dxa"/>
              <w:bottom w:w="120" w:type="dxa"/>
              <w:right w:w="150" w:type="dxa"/>
            </w:tcMar>
            <w:vAlign w:val="center"/>
          </w:tcPr>
          <w:p w:rsidR="004028E7" w:rsidRDefault="00084AF7">
            <w:pPr>
              <w:pStyle w:val="Tabellentext"/>
            </w:pPr>
            <w:r>
              <w:t>Abgrenzung zum allgemeinen IT-Sicherheitskonzept</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ISMS.1, ORP.1</w:t>
            </w:r>
          </w:p>
        </w:tc>
        <w:tc>
          <w:tcPr>
            <w:tcW w:w="2122" w:type="dxa"/>
            <w:tcMar>
              <w:top w:w="120" w:type="dxa"/>
              <w:left w:w="150" w:type="dxa"/>
              <w:bottom w:w="120" w:type="dxa"/>
              <w:right w:w="150" w:type="dxa"/>
            </w:tcMar>
            <w:vAlign w:val="center"/>
          </w:tcPr>
          <w:p w:rsidR="004028E7" w:rsidRDefault="00084AF7">
            <w:pPr>
              <w:pStyle w:val="Tabellentext"/>
            </w:pPr>
            <w:r>
              <w:t>ISO/IEC 27001:2022 4.3, ISO/IEC 27001:2022 6.1</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KI-GEL-002</w:t>
            </w:r>
          </w:p>
        </w:tc>
        <w:tc>
          <w:tcPr>
            <w:tcW w:w="2650" w:type="dxa"/>
            <w:tcMar>
              <w:top w:w="120" w:type="dxa"/>
              <w:left w:w="150" w:type="dxa"/>
              <w:bottom w:w="120" w:type="dxa"/>
              <w:right w:w="150" w:type="dxa"/>
            </w:tcMar>
            <w:vAlign w:val="center"/>
          </w:tcPr>
          <w:p w:rsidR="004028E7" w:rsidRDefault="00084AF7">
            <w:pPr>
              <w:pStyle w:val="Tabellentext"/>
            </w:pPr>
            <w:r>
              <w:t xml:space="preserve">Schutzkennzeichnung </w:t>
            </w:r>
            <w:r>
              <w:t>und kontrollierte Dokumentenführung</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ORP.1, CON.10</w:t>
            </w:r>
          </w:p>
        </w:tc>
        <w:tc>
          <w:tcPr>
            <w:tcW w:w="2122" w:type="dxa"/>
            <w:tcMar>
              <w:top w:w="120" w:type="dxa"/>
              <w:left w:w="150" w:type="dxa"/>
              <w:bottom w:w="120" w:type="dxa"/>
              <w:right w:w="150" w:type="dxa"/>
            </w:tcMar>
            <w:vAlign w:val="center"/>
          </w:tcPr>
          <w:p w:rsidR="004028E7" w:rsidRDefault="00084AF7">
            <w:pPr>
              <w:pStyle w:val="Tabellentext"/>
            </w:pPr>
            <w:r>
              <w:t>ISO/IEC 27001:2022 5.2, ISO/IEC 27002:2022 5.12</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KI-GOV-001</w:t>
            </w:r>
          </w:p>
        </w:tc>
        <w:tc>
          <w:tcPr>
            <w:tcW w:w="2650" w:type="dxa"/>
            <w:tcMar>
              <w:top w:w="120" w:type="dxa"/>
              <w:left w:w="150" w:type="dxa"/>
              <w:bottom w:w="120" w:type="dxa"/>
              <w:right w:w="150" w:type="dxa"/>
            </w:tcMar>
            <w:vAlign w:val="center"/>
          </w:tcPr>
          <w:p w:rsidR="004028E7" w:rsidRDefault="00084AF7">
            <w:pPr>
              <w:pStyle w:val="Tabellentext"/>
            </w:pPr>
            <w:r>
              <w:t>KI-Inventar und eindeutige Verantwortung</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ORP.1, OPS.1.1.2</w:t>
            </w:r>
          </w:p>
        </w:tc>
        <w:tc>
          <w:tcPr>
            <w:tcW w:w="2122" w:type="dxa"/>
            <w:tcMar>
              <w:top w:w="120" w:type="dxa"/>
              <w:left w:w="150" w:type="dxa"/>
              <w:bottom w:w="120" w:type="dxa"/>
              <w:right w:w="150" w:type="dxa"/>
            </w:tcMar>
            <w:vAlign w:val="center"/>
          </w:tcPr>
          <w:p w:rsidR="004028E7" w:rsidRDefault="00084AF7">
            <w:pPr>
              <w:pStyle w:val="Tabellentext"/>
            </w:pPr>
            <w:r>
              <w:t>ISO/IEC 42001:2023 A.3, ISO/IEC 27001:2022 5.3</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KI-GOV-002</w:t>
            </w:r>
          </w:p>
        </w:tc>
        <w:tc>
          <w:tcPr>
            <w:tcW w:w="2650" w:type="dxa"/>
            <w:tcMar>
              <w:top w:w="120" w:type="dxa"/>
              <w:left w:w="150" w:type="dxa"/>
              <w:bottom w:w="120" w:type="dxa"/>
              <w:right w:w="150" w:type="dxa"/>
            </w:tcMar>
            <w:vAlign w:val="center"/>
          </w:tcPr>
          <w:p w:rsidR="004028E7" w:rsidRDefault="00084AF7">
            <w:pPr>
              <w:pStyle w:val="Tabellentext"/>
            </w:pPr>
            <w:r>
              <w:t xml:space="preserve">Genehmigte </w:t>
            </w:r>
            <w:r>
              <w:t>Nutzung und KI-Kompetenz</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ORP.3, ORP.4</w:t>
            </w:r>
          </w:p>
        </w:tc>
        <w:tc>
          <w:tcPr>
            <w:tcW w:w="2122" w:type="dxa"/>
            <w:tcMar>
              <w:top w:w="120" w:type="dxa"/>
              <w:left w:w="150" w:type="dxa"/>
              <w:bottom w:w="120" w:type="dxa"/>
              <w:right w:w="150" w:type="dxa"/>
            </w:tcMar>
            <w:vAlign w:val="center"/>
          </w:tcPr>
          <w:p w:rsidR="004028E7" w:rsidRDefault="00084AF7">
            <w:pPr>
              <w:pStyle w:val="Tabellentext"/>
            </w:pPr>
            <w:r>
              <w:t>ISO/IEC 42001:2023 A.6, ISO/IEC 27002:2022 6.3</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KI-GOV-003</w:t>
            </w:r>
          </w:p>
        </w:tc>
        <w:tc>
          <w:tcPr>
            <w:tcW w:w="2650" w:type="dxa"/>
            <w:tcMar>
              <w:top w:w="120" w:type="dxa"/>
              <w:left w:w="150" w:type="dxa"/>
              <w:bottom w:w="120" w:type="dxa"/>
              <w:right w:w="150" w:type="dxa"/>
            </w:tcMar>
            <w:vAlign w:val="center"/>
          </w:tcPr>
          <w:p w:rsidR="004028E7" w:rsidRDefault="00084AF7">
            <w:pPr>
              <w:pStyle w:val="Tabellentext"/>
            </w:pPr>
            <w:r>
              <w:t>Lebenszyklus-Risikosteuerung, Ausnahmen und Überprüfungen</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ISMS.1, OPS.1.1.3</w:t>
            </w:r>
          </w:p>
        </w:tc>
        <w:tc>
          <w:tcPr>
            <w:tcW w:w="2122" w:type="dxa"/>
            <w:tcMar>
              <w:top w:w="120" w:type="dxa"/>
              <w:left w:w="150" w:type="dxa"/>
              <w:bottom w:w="120" w:type="dxa"/>
              <w:right w:w="150" w:type="dxa"/>
            </w:tcMar>
            <w:vAlign w:val="center"/>
          </w:tcPr>
          <w:p w:rsidR="004028E7" w:rsidRDefault="00084AF7">
            <w:pPr>
              <w:pStyle w:val="Tabellentext"/>
            </w:pPr>
            <w:r>
              <w:t xml:space="preserve">ISO/IEC 27001:2022 6.1, ISO/IEC 42001:2023 6.1, ISO/IEC </w:t>
            </w:r>
            <w:r>
              <w:t>23894:2023</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KI-REC-001</w:t>
            </w:r>
          </w:p>
        </w:tc>
        <w:tc>
          <w:tcPr>
            <w:tcW w:w="2650" w:type="dxa"/>
            <w:tcMar>
              <w:top w:w="120" w:type="dxa"/>
              <w:left w:w="150" w:type="dxa"/>
              <w:bottom w:w="120" w:type="dxa"/>
              <w:right w:w="150" w:type="dxa"/>
            </w:tcMar>
            <w:vAlign w:val="center"/>
          </w:tcPr>
          <w:p w:rsidR="004028E7" w:rsidRDefault="00084AF7">
            <w:pPr>
              <w:pStyle w:val="Tabellentext"/>
            </w:pPr>
            <w:r>
              <w:t>Rechts- und Datenschutzprüfung je Anwendungsfall</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ORP.5, CON.2</w:t>
            </w:r>
          </w:p>
        </w:tc>
        <w:tc>
          <w:tcPr>
            <w:tcW w:w="2122" w:type="dxa"/>
            <w:tcMar>
              <w:top w:w="120" w:type="dxa"/>
              <w:left w:w="150" w:type="dxa"/>
              <w:bottom w:w="120" w:type="dxa"/>
              <w:right w:w="150" w:type="dxa"/>
            </w:tcMar>
            <w:vAlign w:val="center"/>
          </w:tcPr>
          <w:p w:rsidR="004028E7" w:rsidRDefault="00084AF7">
            <w:pPr>
              <w:pStyle w:val="Tabellentext"/>
            </w:pPr>
            <w:r>
              <w:t>ISO/IEC 42001:2023 4.2, ISO/IEC 27001:2022 4.2</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KI-REC-002</w:t>
            </w:r>
          </w:p>
        </w:tc>
        <w:tc>
          <w:tcPr>
            <w:tcW w:w="2650" w:type="dxa"/>
            <w:tcMar>
              <w:top w:w="120" w:type="dxa"/>
              <w:left w:w="150" w:type="dxa"/>
              <w:bottom w:w="120" w:type="dxa"/>
              <w:right w:w="150" w:type="dxa"/>
            </w:tcMar>
            <w:vAlign w:val="center"/>
          </w:tcPr>
          <w:p w:rsidR="004028E7" w:rsidRDefault="00084AF7">
            <w:pPr>
              <w:pStyle w:val="Tabellentext"/>
            </w:pPr>
            <w:r>
              <w:t>Schutzbedarf und Geheimschutzfreigabe</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CON.10, ORP.4</w:t>
            </w:r>
          </w:p>
        </w:tc>
        <w:tc>
          <w:tcPr>
            <w:tcW w:w="2122" w:type="dxa"/>
            <w:tcMar>
              <w:top w:w="120" w:type="dxa"/>
              <w:left w:w="150" w:type="dxa"/>
              <w:bottom w:w="120" w:type="dxa"/>
              <w:right w:w="150" w:type="dxa"/>
            </w:tcMar>
            <w:vAlign w:val="center"/>
          </w:tcPr>
          <w:p w:rsidR="004028E7" w:rsidRDefault="00084AF7">
            <w:pPr>
              <w:pStyle w:val="Tabellentext"/>
            </w:pPr>
            <w:r>
              <w:t xml:space="preserve">ISO/IEC 27002:2022 5.12, ISO/IEC </w:t>
            </w:r>
            <w:r>
              <w:t>27002:2022 5.13</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KI-ARC-001</w:t>
            </w:r>
          </w:p>
        </w:tc>
        <w:tc>
          <w:tcPr>
            <w:tcW w:w="2650" w:type="dxa"/>
            <w:tcMar>
              <w:top w:w="120" w:type="dxa"/>
              <w:left w:w="150" w:type="dxa"/>
              <w:bottom w:w="120" w:type="dxa"/>
              <w:right w:w="150" w:type="dxa"/>
            </w:tcMar>
            <w:vAlign w:val="center"/>
          </w:tcPr>
          <w:p w:rsidR="004028E7" w:rsidRDefault="00084AF7">
            <w:pPr>
              <w:pStyle w:val="Tabellentext"/>
            </w:pPr>
            <w:r>
              <w:t>Explizite Zonen und einziger kontrollierter KI-Zugang</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NET.1.1, NET.3.2</w:t>
            </w:r>
          </w:p>
        </w:tc>
        <w:tc>
          <w:tcPr>
            <w:tcW w:w="2122" w:type="dxa"/>
            <w:tcMar>
              <w:top w:w="120" w:type="dxa"/>
              <w:left w:w="150" w:type="dxa"/>
              <w:bottom w:w="120" w:type="dxa"/>
              <w:right w:w="150" w:type="dxa"/>
            </w:tcMar>
            <w:vAlign w:val="center"/>
          </w:tcPr>
          <w:p w:rsidR="004028E7" w:rsidRDefault="00084AF7">
            <w:pPr>
              <w:pStyle w:val="Tabellentext"/>
            </w:pPr>
            <w:r>
              <w:t>ISO/IEC 27002:2022 8.20, ISO/IEC 27002:2022 8.22</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KI-ARC-002</w:t>
            </w:r>
          </w:p>
        </w:tc>
        <w:tc>
          <w:tcPr>
            <w:tcW w:w="2650" w:type="dxa"/>
            <w:tcMar>
              <w:top w:w="120" w:type="dxa"/>
              <w:left w:w="150" w:type="dxa"/>
              <w:bottom w:w="120" w:type="dxa"/>
              <w:right w:w="150" w:type="dxa"/>
            </w:tcMar>
            <w:vAlign w:val="center"/>
          </w:tcPr>
          <w:p w:rsidR="004028E7" w:rsidRDefault="00084AF7">
            <w:pPr>
              <w:pStyle w:val="Tabellentext"/>
            </w:pPr>
            <w:r>
              <w:t>Vollständig lokale Datenhaltung ohne ausgehende Internetverbindung</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 xml:space="preserve">NET.1.1, </w:t>
            </w:r>
            <w:r>
              <w:t>OPS.1.1.10</w:t>
            </w:r>
          </w:p>
        </w:tc>
        <w:tc>
          <w:tcPr>
            <w:tcW w:w="2122" w:type="dxa"/>
            <w:tcMar>
              <w:top w:w="120" w:type="dxa"/>
              <w:left w:w="150" w:type="dxa"/>
              <w:bottom w:w="120" w:type="dxa"/>
              <w:right w:w="150" w:type="dxa"/>
            </w:tcMar>
            <w:vAlign w:val="center"/>
          </w:tcPr>
          <w:p w:rsidR="004028E7" w:rsidRDefault="00084AF7">
            <w:pPr>
              <w:pStyle w:val="Tabellentext"/>
            </w:pPr>
            <w:r>
              <w:t>ISO/IEC 27002:2022 5.14, ISO/IEC 27002:2022 8.20</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KI-CON-001</w:t>
            </w:r>
          </w:p>
        </w:tc>
        <w:tc>
          <w:tcPr>
            <w:tcW w:w="2650" w:type="dxa"/>
            <w:tcMar>
              <w:top w:w="120" w:type="dxa"/>
              <w:left w:w="150" w:type="dxa"/>
              <w:bottom w:w="120" w:type="dxa"/>
              <w:right w:w="150" w:type="dxa"/>
            </w:tcMar>
            <w:vAlign w:val="center"/>
          </w:tcPr>
          <w:p w:rsidR="004028E7" w:rsidRDefault="00084AF7">
            <w:pPr>
              <w:pStyle w:val="Tabellentext"/>
            </w:pPr>
            <w:r>
              <w:t>Standardmäßig verweigerte Containerkommunikation</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APP.3.4, SYS.1.6</w:t>
            </w:r>
          </w:p>
        </w:tc>
        <w:tc>
          <w:tcPr>
            <w:tcW w:w="2122" w:type="dxa"/>
            <w:tcMar>
              <w:top w:w="120" w:type="dxa"/>
              <w:left w:w="150" w:type="dxa"/>
              <w:bottom w:w="120" w:type="dxa"/>
              <w:right w:w="150" w:type="dxa"/>
            </w:tcMar>
            <w:vAlign w:val="center"/>
          </w:tcPr>
          <w:p w:rsidR="004028E7" w:rsidRDefault="00084AF7">
            <w:pPr>
              <w:pStyle w:val="Tabellentext"/>
            </w:pPr>
            <w:r>
              <w:t>ISO/IEC 27002:2022 8.20, ISO/IEC 27002:2022 8.22</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lastRenderedPageBreak/>
              <w:t>KI-CON-002</w:t>
            </w:r>
          </w:p>
        </w:tc>
        <w:tc>
          <w:tcPr>
            <w:tcW w:w="2650" w:type="dxa"/>
            <w:tcMar>
              <w:top w:w="120" w:type="dxa"/>
              <w:left w:w="150" w:type="dxa"/>
              <w:bottom w:w="120" w:type="dxa"/>
              <w:right w:w="150" w:type="dxa"/>
            </w:tcMar>
            <w:vAlign w:val="center"/>
          </w:tcPr>
          <w:p w:rsidR="004028E7" w:rsidRDefault="00084AF7">
            <w:pPr>
              <w:pStyle w:val="Tabellentext"/>
            </w:pPr>
            <w:r>
              <w:t>Minimale Containerprivilegien und unveränderbare</w:t>
            </w:r>
            <w:r>
              <w:t xml:space="preserve"> Laufzeit</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SYS.1.6, OPS.1.1.2</w:t>
            </w:r>
          </w:p>
        </w:tc>
        <w:tc>
          <w:tcPr>
            <w:tcW w:w="2122" w:type="dxa"/>
            <w:tcMar>
              <w:top w:w="120" w:type="dxa"/>
              <w:left w:w="150" w:type="dxa"/>
              <w:bottom w:w="120" w:type="dxa"/>
              <w:right w:w="150" w:type="dxa"/>
            </w:tcMar>
            <w:vAlign w:val="center"/>
          </w:tcPr>
          <w:p w:rsidR="004028E7" w:rsidRDefault="00084AF7">
            <w:pPr>
              <w:pStyle w:val="Tabellentext"/>
            </w:pPr>
            <w:r>
              <w:t>ISO/IEC 27002:2022 8.9, ISO/IEC 27002:2022 8.27</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KI-API-001</w:t>
            </w:r>
          </w:p>
        </w:tc>
        <w:tc>
          <w:tcPr>
            <w:tcW w:w="2650" w:type="dxa"/>
            <w:tcMar>
              <w:top w:w="120" w:type="dxa"/>
              <w:left w:w="150" w:type="dxa"/>
              <w:bottom w:w="120" w:type="dxa"/>
              <w:right w:w="150" w:type="dxa"/>
            </w:tcMar>
            <w:vAlign w:val="center"/>
          </w:tcPr>
          <w:p w:rsidR="004028E7" w:rsidRDefault="00084AF7">
            <w:pPr>
              <w:pStyle w:val="Tabellentext"/>
            </w:pPr>
            <w:r>
              <w:t>Zentrale Authentisierung und Autorisierung am KI-Zugang</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ORP.4, APP.6, CON.1</w:t>
            </w:r>
          </w:p>
        </w:tc>
        <w:tc>
          <w:tcPr>
            <w:tcW w:w="2122" w:type="dxa"/>
            <w:tcMar>
              <w:top w:w="120" w:type="dxa"/>
              <w:left w:w="150" w:type="dxa"/>
              <w:bottom w:w="120" w:type="dxa"/>
              <w:right w:w="150" w:type="dxa"/>
            </w:tcMar>
            <w:vAlign w:val="center"/>
          </w:tcPr>
          <w:p w:rsidR="004028E7" w:rsidRDefault="00084AF7">
            <w:pPr>
              <w:pStyle w:val="Tabellentext"/>
            </w:pPr>
            <w:r>
              <w:t>ISO/IEC 27002:2022 5.15, ISO/IEC 27002:2022 5.16, ISO/IEC 27002:2022 8.5</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KI-API-002</w:t>
            </w:r>
          </w:p>
        </w:tc>
        <w:tc>
          <w:tcPr>
            <w:tcW w:w="2650" w:type="dxa"/>
            <w:tcMar>
              <w:top w:w="120" w:type="dxa"/>
              <w:left w:w="150" w:type="dxa"/>
              <w:bottom w:w="120" w:type="dxa"/>
              <w:right w:w="150" w:type="dxa"/>
            </w:tcMar>
            <w:vAlign w:val="center"/>
          </w:tcPr>
          <w:p w:rsidR="004028E7" w:rsidRDefault="00084AF7">
            <w:pPr>
              <w:pStyle w:val="Tabellentext"/>
            </w:pPr>
            <w:r>
              <w:t>Serverseitige Modell-, Kontext-, Anfrage- und Werkzeuggrenzen</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APP.6, DER.1</w:t>
            </w:r>
          </w:p>
        </w:tc>
        <w:tc>
          <w:tcPr>
            <w:tcW w:w="2122" w:type="dxa"/>
            <w:tcMar>
              <w:top w:w="120" w:type="dxa"/>
              <w:left w:w="150" w:type="dxa"/>
              <w:bottom w:w="120" w:type="dxa"/>
              <w:right w:w="150" w:type="dxa"/>
            </w:tcMar>
            <w:vAlign w:val="center"/>
          </w:tcPr>
          <w:p w:rsidR="004028E7" w:rsidRDefault="00084AF7">
            <w:pPr>
              <w:pStyle w:val="Tabellentext"/>
            </w:pPr>
            <w:r>
              <w:t>ISO/IEC 27002:2022 8.26, ISO/IEC 27002:2022 8.28</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KI-MOD-001</w:t>
            </w:r>
          </w:p>
        </w:tc>
        <w:tc>
          <w:tcPr>
            <w:tcW w:w="2650" w:type="dxa"/>
            <w:tcMar>
              <w:top w:w="120" w:type="dxa"/>
              <w:left w:w="150" w:type="dxa"/>
              <w:bottom w:w="120" w:type="dxa"/>
              <w:right w:w="150" w:type="dxa"/>
            </w:tcMar>
            <w:vAlign w:val="center"/>
          </w:tcPr>
          <w:p w:rsidR="004028E7" w:rsidRDefault="00084AF7">
            <w:pPr>
              <w:pStyle w:val="Tabellentext"/>
            </w:pPr>
            <w:r>
              <w:t>Kontrollierter Modellimport und Herkunftsnachweis</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OPS.1.1.10, OPS.1.1.6</w:t>
            </w:r>
          </w:p>
        </w:tc>
        <w:tc>
          <w:tcPr>
            <w:tcW w:w="2122" w:type="dxa"/>
            <w:tcMar>
              <w:top w:w="120" w:type="dxa"/>
              <w:left w:w="150" w:type="dxa"/>
              <w:bottom w:w="120" w:type="dxa"/>
              <w:right w:w="150" w:type="dxa"/>
            </w:tcMar>
            <w:vAlign w:val="center"/>
          </w:tcPr>
          <w:p w:rsidR="004028E7" w:rsidRDefault="00084AF7">
            <w:pPr>
              <w:pStyle w:val="Tabellentext"/>
            </w:pPr>
            <w:r>
              <w:t>ISO/IEC 27002:2022</w:t>
            </w:r>
            <w:r>
              <w:t xml:space="preserve"> 5.21, ISO/IEC 27002:2022 8.19</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KI-MOD-002</w:t>
            </w:r>
          </w:p>
        </w:tc>
        <w:tc>
          <w:tcPr>
            <w:tcW w:w="2650" w:type="dxa"/>
            <w:tcMar>
              <w:top w:w="120" w:type="dxa"/>
              <w:left w:w="150" w:type="dxa"/>
              <w:bottom w:w="120" w:type="dxa"/>
              <w:right w:w="150" w:type="dxa"/>
            </w:tcMar>
            <w:vAlign w:val="center"/>
          </w:tcPr>
          <w:p w:rsidR="004028E7" w:rsidRDefault="00084AF7">
            <w:pPr>
              <w:pStyle w:val="Tabellentext"/>
            </w:pPr>
            <w:r>
              <w:t>Versionierte Modellfreigabe und Rückkehr zur Vorversion</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OPS.1.1.3, OPS.1.1.6</w:t>
            </w:r>
          </w:p>
        </w:tc>
        <w:tc>
          <w:tcPr>
            <w:tcW w:w="2122" w:type="dxa"/>
            <w:tcMar>
              <w:top w:w="120" w:type="dxa"/>
              <w:left w:w="150" w:type="dxa"/>
              <w:bottom w:w="120" w:type="dxa"/>
              <w:right w:w="150" w:type="dxa"/>
            </w:tcMar>
            <w:vAlign w:val="center"/>
          </w:tcPr>
          <w:p w:rsidR="004028E7" w:rsidRDefault="00084AF7">
            <w:pPr>
              <w:pStyle w:val="Tabellentext"/>
            </w:pPr>
            <w:r>
              <w:t>ISO/IEC 42001:2023 A.6, ISO/IEC 5338:2023</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KI-TRN-001</w:t>
            </w:r>
          </w:p>
        </w:tc>
        <w:tc>
          <w:tcPr>
            <w:tcW w:w="2650" w:type="dxa"/>
            <w:tcMar>
              <w:top w:w="120" w:type="dxa"/>
              <w:left w:w="150" w:type="dxa"/>
              <w:bottom w:w="120" w:type="dxa"/>
              <w:right w:w="150" w:type="dxa"/>
            </w:tcMar>
            <w:vAlign w:val="center"/>
          </w:tcPr>
          <w:p w:rsidR="004028E7" w:rsidRDefault="00084AF7">
            <w:pPr>
              <w:pStyle w:val="Tabellentext"/>
            </w:pPr>
            <w:r>
              <w:t>Keine Änderung von Modellgewichten</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APP.6, OPS.1.1.3</w:t>
            </w:r>
          </w:p>
        </w:tc>
        <w:tc>
          <w:tcPr>
            <w:tcW w:w="2122" w:type="dxa"/>
            <w:tcMar>
              <w:top w:w="120" w:type="dxa"/>
              <w:left w:w="150" w:type="dxa"/>
              <w:bottom w:w="120" w:type="dxa"/>
              <w:right w:w="150" w:type="dxa"/>
            </w:tcMar>
            <w:vAlign w:val="center"/>
          </w:tcPr>
          <w:p w:rsidR="004028E7" w:rsidRDefault="00084AF7">
            <w:pPr>
              <w:pStyle w:val="Tabellentext"/>
            </w:pPr>
            <w:r>
              <w:t>ISO/IEC 4200</w:t>
            </w:r>
            <w:r>
              <w:t>1:2023 A.6, ISO/IEC 5338:2023</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KI-RAG-001</w:t>
            </w:r>
          </w:p>
        </w:tc>
        <w:tc>
          <w:tcPr>
            <w:tcW w:w="2650" w:type="dxa"/>
            <w:tcMar>
              <w:top w:w="120" w:type="dxa"/>
              <w:left w:w="150" w:type="dxa"/>
              <w:bottom w:w="120" w:type="dxa"/>
              <w:right w:w="150" w:type="dxa"/>
            </w:tcMar>
            <w:vAlign w:val="center"/>
          </w:tcPr>
          <w:p w:rsidR="004028E7" w:rsidRDefault="00084AF7">
            <w:pPr>
              <w:pStyle w:val="Tabellentext"/>
            </w:pPr>
            <w:r>
              <w:t>Kontrollierte Aufnahme und isolierte Dokumentenaufbereitung</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APP.6, SYS.1.6</w:t>
            </w:r>
          </w:p>
        </w:tc>
        <w:tc>
          <w:tcPr>
            <w:tcW w:w="2122" w:type="dxa"/>
            <w:tcMar>
              <w:top w:w="120" w:type="dxa"/>
              <w:left w:w="150" w:type="dxa"/>
              <w:bottom w:w="120" w:type="dxa"/>
              <w:right w:w="150" w:type="dxa"/>
            </w:tcMar>
            <w:vAlign w:val="center"/>
          </w:tcPr>
          <w:p w:rsidR="004028E7" w:rsidRDefault="00084AF7">
            <w:pPr>
              <w:pStyle w:val="Tabellentext"/>
            </w:pPr>
            <w:r>
              <w:t>ISO/IEC 27002:2022 8.7, ISO/IEC 27002:2022 8.26</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KI-RAG-002</w:t>
            </w:r>
          </w:p>
        </w:tc>
        <w:tc>
          <w:tcPr>
            <w:tcW w:w="2650" w:type="dxa"/>
            <w:tcMar>
              <w:top w:w="120" w:type="dxa"/>
              <w:left w:w="150" w:type="dxa"/>
              <w:bottom w:w="120" w:type="dxa"/>
              <w:right w:w="150" w:type="dxa"/>
            </w:tcMar>
            <w:vAlign w:val="center"/>
          </w:tcPr>
          <w:p w:rsidR="004028E7" w:rsidRDefault="00084AF7">
            <w:pPr>
              <w:pStyle w:val="Tabellentext"/>
            </w:pPr>
            <w:r>
              <w:t>Durchgängige Berechtigungsprüfung und Indextrennung</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 xml:space="preserve">ORP.4, </w:t>
            </w:r>
            <w:r>
              <w:t>APP.6</w:t>
            </w:r>
          </w:p>
        </w:tc>
        <w:tc>
          <w:tcPr>
            <w:tcW w:w="2122" w:type="dxa"/>
            <w:tcMar>
              <w:top w:w="120" w:type="dxa"/>
              <w:left w:w="150" w:type="dxa"/>
              <w:bottom w:w="120" w:type="dxa"/>
              <w:right w:w="150" w:type="dxa"/>
            </w:tcMar>
            <w:vAlign w:val="center"/>
          </w:tcPr>
          <w:p w:rsidR="004028E7" w:rsidRDefault="00084AF7">
            <w:pPr>
              <w:pStyle w:val="Tabellentext"/>
            </w:pPr>
            <w:r>
              <w:t>ISO/IEC 27002:2022 5.15, ISO/IEC 27002:2022 8.3</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KI-RAG-003</w:t>
            </w:r>
          </w:p>
        </w:tc>
        <w:tc>
          <w:tcPr>
            <w:tcW w:w="2650" w:type="dxa"/>
            <w:tcMar>
              <w:top w:w="120" w:type="dxa"/>
              <w:left w:w="150" w:type="dxa"/>
              <w:bottom w:w="120" w:type="dxa"/>
              <w:right w:w="150" w:type="dxa"/>
            </w:tcMar>
            <w:vAlign w:val="center"/>
          </w:tcPr>
          <w:p w:rsidR="004028E7" w:rsidRDefault="00084AF7">
            <w:pPr>
              <w:pStyle w:val="Tabellentext"/>
            </w:pPr>
            <w:r>
              <w:t>Schutz, Nachvollziehbarkeit und vollständige Löschung abgeleiteter Daten</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CON.6, CON.3</w:t>
            </w:r>
          </w:p>
        </w:tc>
        <w:tc>
          <w:tcPr>
            <w:tcW w:w="2122" w:type="dxa"/>
            <w:tcMar>
              <w:top w:w="120" w:type="dxa"/>
              <w:left w:w="150" w:type="dxa"/>
              <w:bottom w:w="120" w:type="dxa"/>
              <w:right w:w="150" w:type="dxa"/>
            </w:tcMar>
            <w:vAlign w:val="center"/>
          </w:tcPr>
          <w:p w:rsidR="004028E7" w:rsidRDefault="00084AF7">
            <w:pPr>
              <w:pStyle w:val="Tabellentext"/>
            </w:pPr>
            <w:r>
              <w:t>ISO/IEC 27002:2022 8.10, ISO/IEC 27002:2022 8.13, ISO/IEC 5259-1:2024</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KI-RAG-004</w:t>
            </w:r>
          </w:p>
        </w:tc>
        <w:tc>
          <w:tcPr>
            <w:tcW w:w="2650" w:type="dxa"/>
            <w:tcMar>
              <w:top w:w="120" w:type="dxa"/>
              <w:left w:w="150" w:type="dxa"/>
              <w:bottom w:w="120" w:type="dxa"/>
              <w:right w:w="150" w:type="dxa"/>
            </w:tcMar>
            <w:vAlign w:val="center"/>
          </w:tcPr>
          <w:p w:rsidR="004028E7" w:rsidRDefault="00084AF7">
            <w:pPr>
              <w:pStyle w:val="Tabellentext"/>
            </w:pPr>
            <w:r>
              <w:t>Sitzungsbezogene bedarfsgesteuerte Dateiübernahmen</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CON.6, APP.6</w:t>
            </w:r>
          </w:p>
        </w:tc>
        <w:tc>
          <w:tcPr>
            <w:tcW w:w="2122" w:type="dxa"/>
            <w:tcMar>
              <w:top w:w="120" w:type="dxa"/>
              <w:left w:w="150" w:type="dxa"/>
              <w:bottom w:w="120" w:type="dxa"/>
              <w:right w:w="150" w:type="dxa"/>
            </w:tcMar>
            <w:vAlign w:val="center"/>
          </w:tcPr>
          <w:p w:rsidR="004028E7" w:rsidRDefault="00084AF7">
            <w:pPr>
              <w:pStyle w:val="Tabellentext"/>
            </w:pPr>
            <w:r>
              <w:t>ISO/IEC 27002:2022 8.10, ISO/IEC 27002:2022 8.12</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lastRenderedPageBreak/>
              <w:t>KI-IAM-001</w:t>
            </w:r>
          </w:p>
        </w:tc>
        <w:tc>
          <w:tcPr>
            <w:tcW w:w="2650" w:type="dxa"/>
            <w:tcMar>
              <w:top w:w="120" w:type="dxa"/>
              <w:left w:w="150" w:type="dxa"/>
              <w:bottom w:w="120" w:type="dxa"/>
              <w:right w:w="150" w:type="dxa"/>
            </w:tcMar>
            <w:vAlign w:val="center"/>
          </w:tcPr>
          <w:p w:rsidR="004028E7" w:rsidRDefault="00084AF7">
            <w:pPr>
              <w:pStyle w:val="Tabellentext"/>
            </w:pPr>
            <w:r>
              <w:t>Minimalrechte und Umgang mit Zugangsdaten und Geheimnissen für KI-Dienste</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ORP.4, CON.7</w:t>
            </w:r>
          </w:p>
        </w:tc>
        <w:tc>
          <w:tcPr>
            <w:tcW w:w="2122" w:type="dxa"/>
            <w:tcMar>
              <w:top w:w="120" w:type="dxa"/>
              <w:left w:w="150" w:type="dxa"/>
              <w:bottom w:w="120" w:type="dxa"/>
              <w:right w:w="150" w:type="dxa"/>
            </w:tcMar>
            <w:vAlign w:val="center"/>
          </w:tcPr>
          <w:p w:rsidR="004028E7" w:rsidRDefault="00084AF7">
            <w:pPr>
              <w:pStyle w:val="Tabellentext"/>
            </w:pPr>
            <w:r>
              <w:t>ISO/IEC 27002:2022 5.15, I</w:t>
            </w:r>
            <w:r>
              <w:t>SO/IEC 27002:2022 5.16, ISO/IEC 27002:2022 8.2</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KI-AGT-001</w:t>
            </w:r>
          </w:p>
        </w:tc>
        <w:tc>
          <w:tcPr>
            <w:tcW w:w="2650" w:type="dxa"/>
            <w:tcMar>
              <w:top w:w="120" w:type="dxa"/>
              <w:left w:w="150" w:type="dxa"/>
              <w:bottom w:w="120" w:type="dxa"/>
              <w:right w:w="150" w:type="dxa"/>
            </w:tcMar>
            <w:vAlign w:val="center"/>
          </w:tcPr>
          <w:p w:rsidR="004028E7" w:rsidRDefault="00084AF7">
            <w:pPr>
              <w:pStyle w:val="Tabellentext"/>
            </w:pPr>
            <w:r>
              <w:t>Minimale lokale Arbeitsbereichs- und Dateirechte</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ORP.4, APP.6</w:t>
            </w:r>
          </w:p>
        </w:tc>
        <w:tc>
          <w:tcPr>
            <w:tcW w:w="2122" w:type="dxa"/>
            <w:tcMar>
              <w:top w:w="120" w:type="dxa"/>
              <w:left w:w="150" w:type="dxa"/>
              <w:bottom w:w="120" w:type="dxa"/>
              <w:right w:w="150" w:type="dxa"/>
            </w:tcMar>
            <w:vAlign w:val="center"/>
          </w:tcPr>
          <w:p w:rsidR="004028E7" w:rsidRDefault="00084AF7">
            <w:pPr>
              <w:pStyle w:val="Tabellentext"/>
            </w:pPr>
            <w:r>
              <w:t>ISO/IEC 27002:2022 8.2, ISO/IEC 27002:2022 8.18</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KI-AGT-002</w:t>
            </w:r>
          </w:p>
        </w:tc>
        <w:tc>
          <w:tcPr>
            <w:tcW w:w="2650" w:type="dxa"/>
            <w:tcMar>
              <w:top w:w="120" w:type="dxa"/>
              <w:left w:w="150" w:type="dxa"/>
              <w:bottom w:w="120" w:type="dxa"/>
              <w:right w:w="150" w:type="dxa"/>
            </w:tcMar>
            <w:vAlign w:val="center"/>
          </w:tcPr>
          <w:p w:rsidR="004028E7" w:rsidRDefault="00084AF7">
            <w:pPr>
              <w:pStyle w:val="Tabellentext"/>
            </w:pPr>
            <w:r>
              <w:t>Lokale und freigegebene Modellendpunkte</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APP.6, NET.1.1</w:t>
            </w:r>
          </w:p>
        </w:tc>
        <w:tc>
          <w:tcPr>
            <w:tcW w:w="2122" w:type="dxa"/>
            <w:tcMar>
              <w:top w:w="120" w:type="dxa"/>
              <w:left w:w="150" w:type="dxa"/>
              <w:bottom w:w="120" w:type="dxa"/>
              <w:right w:w="150" w:type="dxa"/>
            </w:tcMar>
            <w:vAlign w:val="center"/>
          </w:tcPr>
          <w:p w:rsidR="004028E7" w:rsidRDefault="00084AF7">
            <w:pPr>
              <w:pStyle w:val="Tabellentext"/>
            </w:pPr>
            <w:r>
              <w:t>ISO/IEC 27002:2022 8.19, ISO/IEC 27002:2022 8.20</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KI-PMT-001</w:t>
            </w:r>
          </w:p>
        </w:tc>
        <w:tc>
          <w:tcPr>
            <w:tcW w:w="2650" w:type="dxa"/>
            <w:tcMar>
              <w:top w:w="120" w:type="dxa"/>
              <w:left w:w="150" w:type="dxa"/>
              <w:bottom w:w="120" w:type="dxa"/>
              <w:right w:w="150" w:type="dxa"/>
            </w:tcMar>
            <w:vAlign w:val="center"/>
          </w:tcPr>
          <w:p w:rsidR="004028E7" w:rsidRDefault="00084AF7">
            <w:pPr>
              <w:pStyle w:val="Tabellentext"/>
            </w:pPr>
            <w:r>
              <w:t>Nicht vertrauenswürdige Inhalte und eingeschleuste Anweisungen</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APP.6, DER.1</w:t>
            </w:r>
          </w:p>
        </w:tc>
        <w:tc>
          <w:tcPr>
            <w:tcW w:w="2122" w:type="dxa"/>
            <w:tcMar>
              <w:top w:w="120" w:type="dxa"/>
              <w:left w:w="150" w:type="dxa"/>
              <w:bottom w:w="120" w:type="dxa"/>
              <w:right w:w="150" w:type="dxa"/>
            </w:tcMar>
            <w:vAlign w:val="center"/>
          </w:tcPr>
          <w:p w:rsidR="004028E7" w:rsidRDefault="00084AF7">
            <w:pPr>
              <w:pStyle w:val="Tabellentext"/>
            </w:pPr>
            <w:r>
              <w:t>ISO/IEC 27002:2022 8.26, ISO/IEC 27002:2022 8.28</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KI-OUT-001</w:t>
            </w:r>
          </w:p>
        </w:tc>
        <w:tc>
          <w:tcPr>
            <w:tcW w:w="2650" w:type="dxa"/>
            <w:tcMar>
              <w:top w:w="120" w:type="dxa"/>
              <w:left w:w="150" w:type="dxa"/>
              <w:bottom w:w="120" w:type="dxa"/>
              <w:right w:w="150" w:type="dxa"/>
            </w:tcMar>
            <w:vAlign w:val="center"/>
          </w:tcPr>
          <w:p w:rsidR="004028E7" w:rsidRDefault="00084AF7">
            <w:pPr>
              <w:pStyle w:val="Tabellentext"/>
            </w:pPr>
            <w:r>
              <w:t xml:space="preserve">Prüfung, Kennzeichnung und menschliche Freigabe </w:t>
            </w:r>
            <w:r>
              <w:t>von Ausgaben</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APP.6, OPS.1.1.6</w:t>
            </w:r>
          </w:p>
        </w:tc>
        <w:tc>
          <w:tcPr>
            <w:tcW w:w="2122" w:type="dxa"/>
            <w:tcMar>
              <w:top w:w="120" w:type="dxa"/>
              <w:left w:w="150" w:type="dxa"/>
              <w:bottom w:w="120" w:type="dxa"/>
              <w:right w:w="150" w:type="dxa"/>
            </w:tcMar>
            <w:vAlign w:val="center"/>
          </w:tcPr>
          <w:p w:rsidR="004028E7" w:rsidRDefault="00084AF7">
            <w:pPr>
              <w:pStyle w:val="Tabellentext"/>
            </w:pPr>
            <w:r>
              <w:t>ISO/IEC 42001:2023 A.8, ISO/IEC 25059:2023</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KI-TOL-001</w:t>
            </w:r>
          </w:p>
        </w:tc>
        <w:tc>
          <w:tcPr>
            <w:tcW w:w="2650" w:type="dxa"/>
            <w:tcMar>
              <w:top w:w="120" w:type="dxa"/>
              <w:left w:w="150" w:type="dxa"/>
              <w:bottom w:w="120" w:type="dxa"/>
              <w:right w:w="150" w:type="dxa"/>
            </w:tcMar>
            <w:vAlign w:val="center"/>
          </w:tcPr>
          <w:p w:rsidR="004028E7" w:rsidRDefault="00084AF7">
            <w:pPr>
              <w:pStyle w:val="Tabellentext"/>
            </w:pPr>
            <w:r>
              <w:t>Getrennte Werkzeugfunktionen und Bestätigung kritischer Aktionen</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ORP.4, APP.6</w:t>
            </w:r>
          </w:p>
        </w:tc>
        <w:tc>
          <w:tcPr>
            <w:tcW w:w="2122" w:type="dxa"/>
            <w:tcMar>
              <w:top w:w="120" w:type="dxa"/>
              <w:left w:w="150" w:type="dxa"/>
              <w:bottom w:w="120" w:type="dxa"/>
              <w:right w:w="150" w:type="dxa"/>
            </w:tcMar>
            <w:vAlign w:val="center"/>
          </w:tcPr>
          <w:p w:rsidR="004028E7" w:rsidRDefault="00084AF7">
            <w:pPr>
              <w:pStyle w:val="Tabellentext"/>
            </w:pPr>
            <w:r>
              <w:t>ISO/IEC 27002:2022 8.2, ISO/IEC 27002:2022 8.18</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KI-TOL-002</w:t>
            </w:r>
          </w:p>
        </w:tc>
        <w:tc>
          <w:tcPr>
            <w:tcW w:w="2650" w:type="dxa"/>
            <w:tcMar>
              <w:top w:w="120" w:type="dxa"/>
              <w:left w:w="150" w:type="dxa"/>
              <w:bottom w:w="120" w:type="dxa"/>
              <w:right w:w="150" w:type="dxa"/>
            </w:tcMar>
            <w:vAlign w:val="center"/>
          </w:tcPr>
          <w:p w:rsidR="004028E7" w:rsidRDefault="00084AF7">
            <w:pPr>
              <w:pStyle w:val="Tabellentext"/>
            </w:pPr>
            <w:r>
              <w:t xml:space="preserve">Kontrollierte </w:t>
            </w:r>
            <w:r>
              <w:t>Erweiterungen, MCP-Server und Werkzeugprotokollierung</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OPS.1.1.10, OPS.1.1.5</w:t>
            </w:r>
          </w:p>
        </w:tc>
        <w:tc>
          <w:tcPr>
            <w:tcW w:w="2122" w:type="dxa"/>
            <w:tcMar>
              <w:top w:w="120" w:type="dxa"/>
              <w:left w:w="150" w:type="dxa"/>
              <w:bottom w:w="120" w:type="dxa"/>
              <w:right w:w="150" w:type="dxa"/>
            </w:tcMar>
            <w:vAlign w:val="center"/>
          </w:tcPr>
          <w:p w:rsidR="004028E7" w:rsidRDefault="00084AF7">
            <w:pPr>
              <w:pStyle w:val="Tabellentext"/>
            </w:pPr>
            <w:r>
              <w:t>ISO/IEC 27002:2022 5.21, ISO/IEC 27002:2022 8.15</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KI-THR-001</w:t>
            </w:r>
          </w:p>
        </w:tc>
        <w:tc>
          <w:tcPr>
            <w:tcW w:w="2650" w:type="dxa"/>
            <w:tcMar>
              <w:top w:w="120" w:type="dxa"/>
              <w:left w:w="150" w:type="dxa"/>
              <w:bottom w:w="120" w:type="dxa"/>
              <w:right w:w="150" w:type="dxa"/>
            </w:tcMar>
            <w:vAlign w:val="center"/>
          </w:tcPr>
          <w:p w:rsidR="004028E7" w:rsidRDefault="00084AF7">
            <w:pPr>
              <w:pStyle w:val="Tabellentext"/>
            </w:pPr>
            <w:r>
              <w:t>KI-spezifisches Bedrohungsmodell</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DER.1, APP.6</w:t>
            </w:r>
          </w:p>
        </w:tc>
        <w:tc>
          <w:tcPr>
            <w:tcW w:w="2122" w:type="dxa"/>
            <w:tcMar>
              <w:top w:w="120" w:type="dxa"/>
              <w:left w:w="150" w:type="dxa"/>
              <w:bottom w:w="120" w:type="dxa"/>
              <w:right w:w="150" w:type="dxa"/>
            </w:tcMar>
            <w:vAlign w:val="center"/>
          </w:tcPr>
          <w:p w:rsidR="004028E7" w:rsidRDefault="00084AF7">
            <w:pPr>
              <w:pStyle w:val="Tabellentext"/>
            </w:pPr>
            <w:r>
              <w:t>ISO/IEC 27001:2022 6.1, ISO/IEC 23894:2023</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KI-THR-002</w:t>
            </w:r>
          </w:p>
        </w:tc>
        <w:tc>
          <w:tcPr>
            <w:tcW w:w="2650" w:type="dxa"/>
            <w:tcMar>
              <w:top w:w="120" w:type="dxa"/>
              <w:left w:w="150" w:type="dxa"/>
              <w:bottom w:w="120" w:type="dxa"/>
              <w:right w:w="150" w:type="dxa"/>
            </w:tcMar>
            <w:vAlign w:val="center"/>
          </w:tcPr>
          <w:p w:rsidR="004028E7" w:rsidRDefault="00084AF7">
            <w:pPr>
              <w:pStyle w:val="Tabellentext"/>
            </w:pPr>
            <w:r>
              <w:t>Ressourcen-, Missbrauchs- und Verfügbarkeitsgrenzen</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OPS.1.1.1, DER.1</w:t>
            </w:r>
          </w:p>
        </w:tc>
        <w:tc>
          <w:tcPr>
            <w:tcW w:w="2122" w:type="dxa"/>
            <w:tcMar>
              <w:top w:w="120" w:type="dxa"/>
              <w:left w:w="150" w:type="dxa"/>
              <w:bottom w:w="120" w:type="dxa"/>
              <w:right w:w="150" w:type="dxa"/>
            </w:tcMar>
            <w:vAlign w:val="center"/>
          </w:tcPr>
          <w:p w:rsidR="004028E7" w:rsidRDefault="00084AF7">
            <w:pPr>
              <w:pStyle w:val="Tabellentext"/>
            </w:pPr>
            <w:r>
              <w:t>ISO/IEC 27002:2022 8.6, ISO/IEC 27002:2022 8.16</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KI-VAL-001</w:t>
            </w:r>
          </w:p>
        </w:tc>
        <w:tc>
          <w:tcPr>
            <w:tcW w:w="2650" w:type="dxa"/>
            <w:tcMar>
              <w:top w:w="120" w:type="dxa"/>
              <w:left w:w="150" w:type="dxa"/>
              <w:bottom w:w="120" w:type="dxa"/>
              <w:right w:w="150" w:type="dxa"/>
            </w:tcMar>
            <w:vAlign w:val="center"/>
          </w:tcPr>
          <w:p w:rsidR="004028E7" w:rsidRDefault="00084AF7">
            <w:pPr>
              <w:pStyle w:val="Tabellentext"/>
            </w:pPr>
            <w:r>
              <w:t>Wiederholbare Qualitäts- und Sicherheitsbewertung</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OPS.1.1.6, APP.6</w:t>
            </w:r>
          </w:p>
        </w:tc>
        <w:tc>
          <w:tcPr>
            <w:tcW w:w="2122" w:type="dxa"/>
            <w:tcMar>
              <w:top w:w="120" w:type="dxa"/>
              <w:left w:w="150" w:type="dxa"/>
              <w:bottom w:w="120" w:type="dxa"/>
              <w:right w:w="150" w:type="dxa"/>
            </w:tcMar>
            <w:vAlign w:val="center"/>
          </w:tcPr>
          <w:p w:rsidR="004028E7" w:rsidRDefault="00084AF7">
            <w:pPr>
              <w:pStyle w:val="Tabellentext"/>
            </w:pPr>
            <w:r>
              <w:t>ISO/IEC 42001:2023 A.7, ISO/IEC 25059:2023</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KI-VAL-002</w:t>
            </w:r>
          </w:p>
        </w:tc>
        <w:tc>
          <w:tcPr>
            <w:tcW w:w="2650" w:type="dxa"/>
            <w:tcMar>
              <w:top w:w="120" w:type="dxa"/>
              <w:left w:w="150" w:type="dxa"/>
              <w:bottom w:w="120" w:type="dxa"/>
              <w:right w:w="150" w:type="dxa"/>
            </w:tcMar>
            <w:vAlign w:val="center"/>
          </w:tcPr>
          <w:p w:rsidR="004028E7" w:rsidRDefault="00084AF7">
            <w:pPr>
              <w:pStyle w:val="Tabellentext"/>
            </w:pPr>
            <w:r>
              <w:t>Änderungsabhängige Wiederholungsprüfung, Wiederfreigabe und Rückkehr zur Vorversion</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OPS.1.1.3, OPS.1.1.6</w:t>
            </w:r>
          </w:p>
        </w:tc>
        <w:tc>
          <w:tcPr>
            <w:tcW w:w="2122" w:type="dxa"/>
            <w:tcMar>
              <w:top w:w="120" w:type="dxa"/>
              <w:left w:w="150" w:type="dxa"/>
              <w:bottom w:w="120" w:type="dxa"/>
              <w:right w:w="150" w:type="dxa"/>
            </w:tcMar>
            <w:vAlign w:val="center"/>
          </w:tcPr>
          <w:p w:rsidR="004028E7" w:rsidRDefault="00084AF7">
            <w:pPr>
              <w:pStyle w:val="Tabellentext"/>
            </w:pPr>
            <w:r>
              <w:t>ISO/IEC 27002:2022 8.32, ISO/IEC 5338:2023</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lastRenderedPageBreak/>
              <w:t>KI-OPS-001</w:t>
            </w:r>
          </w:p>
        </w:tc>
        <w:tc>
          <w:tcPr>
            <w:tcW w:w="2650" w:type="dxa"/>
            <w:tcMar>
              <w:top w:w="120" w:type="dxa"/>
              <w:left w:w="150" w:type="dxa"/>
              <w:bottom w:w="120" w:type="dxa"/>
              <w:right w:w="150" w:type="dxa"/>
            </w:tcMar>
            <w:vAlign w:val="center"/>
          </w:tcPr>
          <w:p w:rsidR="004028E7" w:rsidRDefault="00084AF7">
            <w:pPr>
              <w:pStyle w:val="Tabellentext"/>
            </w:pPr>
            <w:r>
              <w:t>Datensparsame und manipulationsgeschützte KI-Protokollierung</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OPS.1.1.5, DER.1</w:t>
            </w:r>
          </w:p>
        </w:tc>
        <w:tc>
          <w:tcPr>
            <w:tcW w:w="2122" w:type="dxa"/>
            <w:tcMar>
              <w:top w:w="120" w:type="dxa"/>
              <w:left w:w="150" w:type="dxa"/>
              <w:bottom w:w="120" w:type="dxa"/>
              <w:right w:w="150" w:type="dxa"/>
            </w:tcMar>
            <w:vAlign w:val="center"/>
          </w:tcPr>
          <w:p w:rsidR="004028E7" w:rsidRDefault="00084AF7">
            <w:pPr>
              <w:pStyle w:val="Tabellentext"/>
            </w:pPr>
            <w:r>
              <w:t>ISO/IEC 27002:2022 8.15, ISO/IEC 27002:2022 8.17</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KI-OPS-002</w:t>
            </w:r>
          </w:p>
        </w:tc>
        <w:tc>
          <w:tcPr>
            <w:tcW w:w="2650" w:type="dxa"/>
            <w:tcMar>
              <w:top w:w="120" w:type="dxa"/>
              <w:left w:w="150" w:type="dxa"/>
              <w:bottom w:w="120" w:type="dxa"/>
              <w:right w:w="150" w:type="dxa"/>
            </w:tcMar>
            <w:vAlign w:val="center"/>
          </w:tcPr>
          <w:p w:rsidR="004028E7" w:rsidRDefault="00084AF7">
            <w:pPr>
              <w:pStyle w:val="Tabellentext"/>
            </w:pPr>
            <w:r>
              <w:t>Überwachung, schleichende Verhaltensänderungen und KI-Vorfallbehandlung</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DER.1, DER.2.1</w:t>
            </w:r>
          </w:p>
        </w:tc>
        <w:tc>
          <w:tcPr>
            <w:tcW w:w="2122" w:type="dxa"/>
            <w:tcMar>
              <w:top w:w="120" w:type="dxa"/>
              <w:left w:w="150" w:type="dxa"/>
              <w:bottom w:w="120" w:type="dxa"/>
              <w:right w:w="150" w:type="dxa"/>
            </w:tcMar>
            <w:vAlign w:val="center"/>
          </w:tcPr>
          <w:p w:rsidR="004028E7" w:rsidRDefault="00084AF7">
            <w:pPr>
              <w:pStyle w:val="Tabellentext"/>
            </w:pPr>
            <w:r>
              <w:t>ISO/IEC 27002:2022 8.16, ISO/IEC 27002:2022 5.24</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KI-OPS-003</w:t>
            </w:r>
          </w:p>
        </w:tc>
        <w:tc>
          <w:tcPr>
            <w:tcW w:w="2650" w:type="dxa"/>
            <w:tcMar>
              <w:top w:w="120" w:type="dxa"/>
              <w:left w:w="150" w:type="dxa"/>
              <w:bottom w:w="120" w:type="dxa"/>
              <w:right w:w="150" w:type="dxa"/>
            </w:tcMar>
            <w:vAlign w:val="center"/>
          </w:tcPr>
          <w:p w:rsidR="004028E7" w:rsidRDefault="00084AF7">
            <w:pPr>
              <w:pStyle w:val="Tabellentext"/>
            </w:pPr>
            <w:r>
              <w:t>Wiederanlauf und kons</w:t>
            </w:r>
            <w:r>
              <w:t>istente Sicherungen</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CON.3, DER.4</w:t>
            </w:r>
          </w:p>
        </w:tc>
        <w:tc>
          <w:tcPr>
            <w:tcW w:w="2122" w:type="dxa"/>
            <w:tcMar>
              <w:top w:w="120" w:type="dxa"/>
              <w:left w:w="150" w:type="dxa"/>
              <w:bottom w:w="120" w:type="dxa"/>
              <w:right w:w="150" w:type="dxa"/>
            </w:tcMar>
            <w:vAlign w:val="center"/>
          </w:tcPr>
          <w:p w:rsidR="004028E7" w:rsidRDefault="00084AF7">
            <w:pPr>
              <w:pStyle w:val="Tabellentext"/>
            </w:pPr>
            <w:r>
              <w:t>ISO/IEC 27002:2022 8.13, ISO/IEC 27002:2022 5.30</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KI-DEC-001</w:t>
            </w:r>
          </w:p>
        </w:tc>
        <w:tc>
          <w:tcPr>
            <w:tcW w:w="2650" w:type="dxa"/>
            <w:tcMar>
              <w:top w:w="120" w:type="dxa"/>
              <w:left w:w="150" w:type="dxa"/>
              <w:bottom w:w="120" w:type="dxa"/>
              <w:right w:w="150" w:type="dxa"/>
            </w:tcMar>
            <w:vAlign w:val="center"/>
          </w:tcPr>
          <w:p w:rsidR="004028E7" w:rsidRDefault="00084AF7">
            <w:pPr>
              <w:pStyle w:val="Tabellentext"/>
            </w:pPr>
            <w:r>
              <w:t>Kontrollierte Außerbetriebnahme</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CON.6, OPS.1.1.2</w:t>
            </w:r>
          </w:p>
        </w:tc>
        <w:tc>
          <w:tcPr>
            <w:tcW w:w="2122" w:type="dxa"/>
            <w:tcMar>
              <w:top w:w="120" w:type="dxa"/>
              <w:left w:w="150" w:type="dxa"/>
              <w:bottom w:w="120" w:type="dxa"/>
              <w:right w:w="150" w:type="dxa"/>
            </w:tcMar>
            <w:vAlign w:val="center"/>
          </w:tcPr>
          <w:p w:rsidR="004028E7" w:rsidRDefault="00084AF7">
            <w:pPr>
              <w:pStyle w:val="Tabellentext"/>
            </w:pPr>
            <w:r>
              <w:t>ISO/IEC 27002:2022 8.10, ISO/IEC 27002:2022 5.11</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KI-EXT-001</w:t>
            </w:r>
          </w:p>
        </w:tc>
        <w:tc>
          <w:tcPr>
            <w:tcW w:w="2650" w:type="dxa"/>
            <w:tcMar>
              <w:top w:w="120" w:type="dxa"/>
              <w:left w:w="150" w:type="dxa"/>
              <w:bottom w:w="120" w:type="dxa"/>
              <w:right w:w="150" w:type="dxa"/>
            </w:tcMar>
            <w:vAlign w:val="center"/>
          </w:tcPr>
          <w:p w:rsidR="004028E7" w:rsidRDefault="00084AF7">
            <w:pPr>
              <w:pStyle w:val="Tabellentext"/>
            </w:pPr>
            <w:r>
              <w:t xml:space="preserve">Neue Bewertung vor externer </w:t>
            </w:r>
            <w:r>
              <w:t>Inferenz</w:t>
            </w:r>
          </w:p>
        </w:tc>
        <w:tc>
          <w:tcPr>
            <w:tcW w:w="1350" w:type="dxa"/>
            <w:tcMar>
              <w:top w:w="120" w:type="dxa"/>
              <w:left w:w="150" w:type="dxa"/>
              <w:bottom w:w="120" w:type="dxa"/>
              <w:right w:w="150" w:type="dxa"/>
            </w:tcMar>
            <w:vAlign w:val="center"/>
          </w:tcPr>
          <w:p w:rsidR="004028E7" w:rsidRDefault="00084AF7">
            <w:pPr>
              <w:pStyle w:val="Tabellentext"/>
              <w:jc w:val="center"/>
            </w:pPr>
            <w:r>
              <w:t>bedingt-externe-inferenz</w:t>
            </w:r>
          </w:p>
        </w:tc>
        <w:tc>
          <w:tcPr>
            <w:tcW w:w="1700" w:type="dxa"/>
            <w:tcMar>
              <w:top w:w="120" w:type="dxa"/>
              <w:left w:w="150" w:type="dxa"/>
              <w:bottom w:w="120" w:type="dxa"/>
              <w:right w:w="150" w:type="dxa"/>
            </w:tcMar>
            <w:vAlign w:val="center"/>
          </w:tcPr>
          <w:p w:rsidR="004028E7" w:rsidRDefault="00084AF7">
            <w:pPr>
              <w:pStyle w:val="Tabellentext"/>
            </w:pPr>
            <w:r>
              <w:t>OPS.2.2, CON.2</w:t>
            </w:r>
          </w:p>
        </w:tc>
        <w:tc>
          <w:tcPr>
            <w:tcW w:w="2122" w:type="dxa"/>
            <w:tcMar>
              <w:top w:w="120" w:type="dxa"/>
              <w:left w:w="150" w:type="dxa"/>
              <w:bottom w:w="120" w:type="dxa"/>
              <w:right w:w="150" w:type="dxa"/>
            </w:tcMar>
            <w:vAlign w:val="center"/>
          </w:tcPr>
          <w:p w:rsidR="004028E7" w:rsidRDefault="00084AF7">
            <w:pPr>
              <w:pStyle w:val="Tabellentext"/>
            </w:pPr>
            <w:r>
              <w:t>ISO/IEC 27002:2022 5.19, ISO/IEC 27002:2022 5.20, ISO/IEC 42001:2023 A.10</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KI-EXT-002</w:t>
            </w:r>
          </w:p>
        </w:tc>
        <w:tc>
          <w:tcPr>
            <w:tcW w:w="2650" w:type="dxa"/>
            <w:tcMar>
              <w:top w:w="120" w:type="dxa"/>
              <w:left w:w="150" w:type="dxa"/>
              <w:bottom w:w="120" w:type="dxa"/>
              <w:right w:w="150" w:type="dxa"/>
            </w:tcMar>
            <w:vAlign w:val="center"/>
          </w:tcPr>
          <w:p w:rsidR="004028E7" w:rsidRDefault="00084AF7">
            <w:pPr>
              <w:pStyle w:val="Tabellentext"/>
            </w:pPr>
            <w:r>
              <w:t>Keine automatische externe Ausweichverbindung</w:t>
            </w:r>
          </w:p>
        </w:tc>
        <w:tc>
          <w:tcPr>
            <w:tcW w:w="1350" w:type="dxa"/>
            <w:tcMar>
              <w:top w:w="120" w:type="dxa"/>
              <w:left w:w="150" w:type="dxa"/>
              <w:bottom w:w="120" w:type="dxa"/>
              <w:right w:w="150" w:type="dxa"/>
            </w:tcMar>
            <w:vAlign w:val="center"/>
          </w:tcPr>
          <w:p w:rsidR="004028E7" w:rsidRDefault="00084AF7">
            <w:pPr>
              <w:pStyle w:val="Tabellentext"/>
              <w:jc w:val="center"/>
            </w:pPr>
            <w:r>
              <w:t>bedingt-externe-inferenz</w:t>
            </w:r>
          </w:p>
        </w:tc>
        <w:tc>
          <w:tcPr>
            <w:tcW w:w="1700" w:type="dxa"/>
            <w:tcMar>
              <w:top w:w="120" w:type="dxa"/>
              <w:left w:w="150" w:type="dxa"/>
              <w:bottom w:w="120" w:type="dxa"/>
              <w:right w:w="150" w:type="dxa"/>
            </w:tcMar>
            <w:vAlign w:val="center"/>
          </w:tcPr>
          <w:p w:rsidR="004028E7" w:rsidRDefault="00084AF7">
            <w:pPr>
              <w:pStyle w:val="Tabellentext"/>
            </w:pPr>
            <w:r>
              <w:t>NET.1.1, APP.6</w:t>
            </w:r>
          </w:p>
        </w:tc>
        <w:tc>
          <w:tcPr>
            <w:tcW w:w="2122" w:type="dxa"/>
            <w:tcMar>
              <w:top w:w="120" w:type="dxa"/>
              <w:left w:w="150" w:type="dxa"/>
              <w:bottom w:w="120" w:type="dxa"/>
              <w:right w:w="150" w:type="dxa"/>
            </w:tcMar>
            <w:vAlign w:val="center"/>
          </w:tcPr>
          <w:p w:rsidR="004028E7" w:rsidRDefault="00084AF7">
            <w:pPr>
              <w:pStyle w:val="Tabellentext"/>
            </w:pPr>
            <w:r>
              <w:t xml:space="preserve">ISO/IEC 27002:2022 8.20, ISO/IEC </w:t>
            </w:r>
            <w:r>
              <w:t>27002:2022 8.26</w:t>
            </w:r>
          </w:p>
        </w:tc>
      </w:tr>
      <w:tr w:rsidR="004028E7">
        <w:trPr>
          <w:cantSplit/>
        </w:trPr>
        <w:tc>
          <w:tcPr>
            <w:tcW w:w="1100" w:type="dxa"/>
            <w:tcMar>
              <w:top w:w="120" w:type="dxa"/>
              <w:left w:w="150" w:type="dxa"/>
              <w:bottom w:w="120" w:type="dxa"/>
              <w:right w:w="150" w:type="dxa"/>
            </w:tcMar>
            <w:vAlign w:val="center"/>
          </w:tcPr>
          <w:p w:rsidR="004028E7" w:rsidRDefault="00084AF7">
            <w:pPr>
              <w:pStyle w:val="Tabellentext"/>
              <w:jc w:val="center"/>
            </w:pPr>
            <w:r>
              <w:t>KI-ASS-001</w:t>
            </w:r>
          </w:p>
        </w:tc>
        <w:tc>
          <w:tcPr>
            <w:tcW w:w="2650" w:type="dxa"/>
            <w:tcMar>
              <w:top w:w="120" w:type="dxa"/>
              <w:left w:w="150" w:type="dxa"/>
              <w:bottom w:w="120" w:type="dxa"/>
              <w:right w:w="150" w:type="dxa"/>
            </w:tcMar>
            <w:vAlign w:val="center"/>
          </w:tcPr>
          <w:p w:rsidR="004028E7" w:rsidRDefault="00084AF7">
            <w:pPr>
              <w:pStyle w:val="Tabellentext"/>
            </w:pPr>
            <w:r>
              <w:t>Prüfbare Nachweiskette und befristete Abweichungen</w:t>
            </w:r>
          </w:p>
        </w:tc>
        <w:tc>
          <w:tcPr>
            <w:tcW w:w="1350" w:type="dxa"/>
            <w:tcMar>
              <w:top w:w="120" w:type="dxa"/>
              <w:left w:w="150" w:type="dxa"/>
              <w:bottom w:w="120" w:type="dxa"/>
              <w:right w:w="150" w:type="dxa"/>
            </w:tcMar>
            <w:vAlign w:val="center"/>
          </w:tcPr>
          <w:p w:rsidR="004028E7" w:rsidRDefault="00084AF7">
            <w:pPr>
              <w:pStyle w:val="Tabellentext"/>
              <w:jc w:val="center"/>
            </w:pPr>
            <w:r>
              <w:t>standard</w:t>
            </w:r>
          </w:p>
        </w:tc>
        <w:tc>
          <w:tcPr>
            <w:tcW w:w="1700" w:type="dxa"/>
            <w:tcMar>
              <w:top w:w="120" w:type="dxa"/>
              <w:left w:w="150" w:type="dxa"/>
              <w:bottom w:w="120" w:type="dxa"/>
              <w:right w:w="150" w:type="dxa"/>
            </w:tcMar>
            <w:vAlign w:val="center"/>
          </w:tcPr>
          <w:p w:rsidR="004028E7" w:rsidRDefault="00084AF7">
            <w:pPr>
              <w:pStyle w:val="Tabellentext"/>
            </w:pPr>
            <w:r>
              <w:t>ISMS.1, DER.3.1</w:t>
            </w:r>
          </w:p>
        </w:tc>
        <w:tc>
          <w:tcPr>
            <w:tcW w:w="2122" w:type="dxa"/>
            <w:tcMar>
              <w:top w:w="120" w:type="dxa"/>
              <w:left w:w="150" w:type="dxa"/>
              <w:bottom w:w="120" w:type="dxa"/>
              <w:right w:w="150" w:type="dxa"/>
            </w:tcMar>
            <w:vAlign w:val="center"/>
          </w:tcPr>
          <w:p w:rsidR="004028E7" w:rsidRDefault="00084AF7">
            <w:pPr>
              <w:pStyle w:val="Tabellentext"/>
            </w:pPr>
            <w:r>
              <w:t>ISO/IEC 27001:2022 7.5, ISO/IEC 27001:2022 9.1, ISO/IEC 42001:2023 9.1</w:t>
            </w:r>
          </w:p>
        </w:tc>
      </w:tr>
    </w:tbl>
    <w:p w:rsidR="004028E7" w:rsidRDefault="00084AF7">
      <w:pPr>
        <w:pStyle w:val="berschrift1"/>
      </w:pPr>
      <w:bookmarkStart w:id="37" w:name="_Toc239335457"/>
      <w:r>
        <w:lastRenderedPageBreak/>
        <w:t>14 Quellenverzeichnis und Abkürzungen</w:t>
      </w:r>
      <w:bookmarkEnd w:id="37"/>
    </w:p>
    <w:p w:rsidR="004028E7" w:rsidRDefault="00084AF7">
      <w:pPr>
        <w:pStyle w:val="berschrift2"/>
      </w:pPr>
      <w:bookmarkStart w:id="38" w:name="_Toc239335458"/>
      <w:r>
        <w:t>14.1 Quellenverzeichnis</w:t>
      </w:r>
      <w:bookmarkEnd w:id="38"/>
    </w:p>
    <w:p w:rsidR="004028E7" w:rsidRDefault="00084AF7">
      <w:pPr>
        <w:suppressAutoHyphens/>
        <w:spacing w:after="140"/>
      </w:pPr>
      <w:r>
        <w:rPr>
          <w:b/>
        </w:rPr>
        <w:t xml:space="preserve">[Q-BMI-001] </w:t>
      </w:r>
      <w:r>
        <w:t xml:space="preserve">Bundesministerium des Innern und für Heimat / Beratungszentrum für Künstliche Intelligenz: Leitlinien für den Einsatz Künstlicher Intelligenz in der Bundesverwaltung, Erstfassung, PDF-Stand 07.04.2025, S. 25–29; S. 30, </w:t>
      </w:r>
      <w:hyperlink r:id="rId14">
        <w:r>
          <w:t>https://www.bmi.bund.de/SharedDocs/downloads/DE/publikationen/themen/moderne-verwaltung/ki/BMI25020-lei</w:t>
        </w:r>
        <w:r>
          <w:t>tlinien-ki-bundesverwaltung.html</w:t>
        </w:r>
      </w:hyperlink>
      <w:r>
        <w:t>, abgerufen am 02.09.2026.</w:t>
      </w:r>
    </w:p>
    <w:p w:rsidR="004028E7" w:rsidRDefault="00084AF7">
      <w:pPr>
        <w:suppressAutoHyphens/>
        <w:spacing w:after="140"/>
      </w:pPr>
      <w:r>
        <w:rPr>
          <w:b/>
        </w:rPr>
        <w:t xml:space="preserve">[Q-BSI-001] </w:t>
      </w:r>
      <w:r>
        <w:t>Bundesamt für Sicherheit in der Informationstechnik: Kriterienkatalog des BSI zur Integration von extern bereitgestellten generativen KI-Modellen in eigene Anwendungen, Version 1.0, Sta</w:t>
      </w:r>
      <w:r>
        <w:t xml:space="preserve">nd 06.06.2025, S. 4–7; S. 8–10; S. 11–13; S. 14–16, </w:t>
      </w:r>
      <w:hyperlink r:id="rId15">
        <w:r>
          <w:t>https://www.bsi.bund.de/SharedDocs/Downloads/DE/BSI/KI</w:t>
        </w:r>
        <w:r>
          <w:t>/Kriterienkatalog_KI-Modelle_Bundesverwaltung.pdf?__blob=publicationFile&amp;v=3</w:t>
        </w:r>
      </w:hyperlink>
      <w:r>
        <w:t>, abgerufen am 02.09.2026.</w:t>
      </w:r>
    </w:p>
    <w:p w:rsidR="004028E7" w:rsidRDefault="00084AF7">
      <w:pPr>
        <w:suppressAutoHyphens/>
        <w:spacing w:after="140"/>
      </w:pPr>
      <w:r>
        <w:rPr>
          <w:b/>
        </w:rPr>
        <w:t xml:space="preserve">[Q-BSI-2002-001] </w:t>
      </w:r>
      <w:r>
        <w:t>Bundesamt für Sicherheit in der Informationstechnik: BSI-Standard 200-2: IT-Grundschutz-Methodik, Version 1.0, Stand Oktober 2017, S. 11</w:t>
      </w:r>
      <w:r>
        <w:t xml:space="preserve"> und S. 69–74; S. 154–156, </w:t>
      </w:r>
      <w:hyperlink r:id="rId16">
        <w:r>
          <w:t>https://www.bsi.bund.de/SharedDocs/Downloads/DE/BSI/Grundschutz/BSI_Standards/standard</w:t>
        </w:r>
        <w:r>
          <w:t>_200_2.pdf?__blob=publicationFile&amp;v=2</w:t>
        </w:r>
      </w:hyperlink>
      <w:r>
        <w:t>, abgerufen am 03.09.2026.</w:t>
      </w:r>
    </w:p>
    <w:p w:rsidR="004028E7" w:rsidRDefault="00084AF7">
      <w:pPr>
        <w:suppressAutoHyphens/>
        <w:spacing w:after="140"/>
      </w:pPr>
      <w:r>
        <w:rPr>
          <w:b/>
        </w:rPr>
        <w:t xml:space="preserve">[Q-BSI-2003-001] </w:t>
      </w:r>
      <w:r>
        <w:t xml:space="preserve">Bundesamt für Sicherheit in der Informationstechnik: BSI-Standard 200-3: Risikomanagement, Version 1.0, Stand Oktober 2017, S. 5–7; S. 26–28; S. 33–35, </w:t>
      </w:r>
      <w:hyperlink r:id="rId17">
        <w:r>
          <w:t>https://www.bsi.bund.de/SharedDocs/Downloads/DE/BSI/Grundschutz/BSI_Standards/standard_200_3.pdf?__blob=publicationFile&amp;v=2</w:t>
        </w:r>
      </w:hyperlink>
      <w:r>
        <w:t>, abgerufen a</w:t>
      </w:r>
      <w:r>
        <w:t>m 03.09.2026.</w:t>
      </w:r>
    </w:p>
    <w:p w:rsidR="004028E7" w:rsidRDefault="00084AF7">
      <w:pPr>
        <w:suppressAutoHyphens/>
        <w:spacing w:after="140"/>
      </w:pPr>
      <w:r>
        <w:rPr>
          <w:b/>
        </w:rPr>
        <w:t xml:space="preserve">[Q-BMVG-001] </w:t>
      </w:r>
      <w:r>
        <w:t xml:space="preserve">Bundesministerium der Verteidigung: Künstliche Intelligenz, K-9000/102, Öffentliche Fassung, K-9000/102, Öffentliche Fassung, Gültigkeitsbeginn 09.04.2026, veröffentlicht am 04.08.2026, S. 23–26; S. 28–34; S. 45–50, </w:t>
      </w:r>
      <w:hyperlink r:id="rId18">
        <w:r>
          <w:t>https://www.bmvg.de/resource/blob/6143700/9954e2b6b993b17cd3d09ca31c506774/dl-ki-konzeption-data.pdf</w:t>
        </w:r>
      </w:hyperlink>
      <w:r>
        <w:t>, abgerufen am 02.09.2026.</w:t>
      </w:r>
    </w:p>
    <w:p w:rsidR="004028E7" w:rsidRDefault="00084AF7">
      <w:pPr>
        <w:suppressAutoHyphens/>
        <w:spacing w:after="140"/>
      </w:pPr>
      <w:r>
        <w:rPr>
          <w:b/>
        </w:rPr>
        <w:t xml:space="preserve">[Q-BSI-SDT-001] </w:t>
      </w:r>
      <w:r>
        <w:t>Bundes</w:t>
      </w:r>
      <w:r>
        <w:t xml:space="preserve">amt für Sicherheit in der Informationstechnik: Stand-der-Technik-Bibliothek, Commit 8a97764ff4f23c2b7945c64344eecbf5a2053db2, Commit vom 27.08.2026, Repository-Inhalt und OSCAL-Katalog am fixierten Commit, </w:t>
      </w:r>
      <w:hyperlink r:id="rId19">
        <w:r>
          <w:t>https://github.com/BSI-Bund/Stand-der-Technik-Bibliothek/commit/8a97764ff4f23c2b7945c64344eecbf5a2053db2</w:t>
        </w:r>
      </w:hyperlink>
      <w:r>
        <w:t>, abgerufen am 02.09.2026.</w:t>
      </w:r>
    </w:p>
    <w:p w:rsidR="004028E7" w:rsidRDefault="00084AF7">
      <w:pPr>
        <w:suppressAutoHyphens/>
        <w:spacing w:after="140"/>
      </w:pPr>
      <w:r>
        <w:rPr>
          <w:b/>
        </w:rPr>
        <w:t xml:space="preserve">[Q-NIST-OSCAL-001] </w:t>
      </w:r>
      <w:r>
        <w:t xml:space="preserve">National Institute of Standards </w:t>
      </w:r>
      <w:r>
        <w:t xml:space="preserve">and Technology: OSCAL Version 1.1.3 – Catalog JSON Schema, OSCAL 1.1.3, Stand Release vom 26.11.2024, Gesamtes Catalog-JSON-Schema, </w:t>
      </w:r>
      <w:hyperlink r:id="rId20">
        <w:r>
          <w:t>https://github.com/</w:t>
        </w:r>
        <w:r>
          <w:t>usnistgov/OSCAL/releases/download/v1.1.3/oscal_catalog_schema.json</w:t>
        </w:r>
      </w:hyperlink>
      <w:r>
        <w:t>, abgerufen am 02.09.2026.</w:t>
      </w:r>
    </w:p>
    <w:p w:rsidR="004028E7" w:rsidRDefault="00084AF7">
      <w:pPr>
        <w:suppressAutoHyphens/>
        <w:spacing w:after="140"/>
      </w:pPr>
      <w:r>
        <w:rPr>
          <w:b/>
        </w:rPr>
        <w:t xml:space="preserve">[Q-EU-001] </w:t>
      </w:r>
      <w:r>
        <w:t>Europäische Union: Verordnung (EU) 2024/1689 über künstliche Intelligenz, ABl. L 2024/1689, Stand Konsolidierter Stand am 02.09.2026 geprüft, veröffentl</w:t>
      </w:r>
      <w:r>
        <w:t xml:space="preserve">icht am 12.07.2024, Art. 2–4; Art. 9–15; Art. 26 und 27, </w:t>
      </w:r>
      <w:hyperlink r:id="rId21">
        <w:r>
          <w:t>https://eur-lex.europa.eu/eli/reg/2024/1689/oj</w:t>
        </w:r>
      </w:hyperlink>
      <w:r>
        <w:t>, abgerufen am 02.09.2026.</w:t>
      </w:r>
    </w:p>
    <w:p w:rsidR="004028E7" w:rsidRDefault="00084AF7">
      <w:pPr>
        <w:suppressAutoHyphens/>
        <w:spacing w:after="140"/>
      </w:pPr>
      <w:r>
        <w:rPr>
          <w:b/>
        </w:rPr>
        <w:t xml:space="preserve">[Q-BFDI-001] </w:t>
      </w:r>
      <w:r>
        <w:t>Die Bundesbeauftragte für den Datenschutz und d</w:t>
      </w:r>
      <w:r>
        <w:t xml:space="preserve">ie Informationsfreiheit: KI in Behörden – Datenschutz von Anfang an mitdenken, Handreichung für die Bundesverwaltung, Stand </w:t>
      </w:r>
      <w:r>
        <w:lastRenderedPageBreak/>
        <w:t xml:space="preserve">22.12.2025, Kap. 1–3; Kap. 4–7, </w:t>
      </w:r>
      <w:hyperlink r:id="rId22">
        <w:r>
          <w:t>https://www.bfdi.bund.de/SharedDocs/Downloads/DE/DokumenteBfDI/Dokumente-allg/2025/Handreichung-KI.pdf?__blob=publicationFile&amp;v=3</w:t>
        </w:r>
      </w:hyperlink>
      <w:r>
        <w:t>, abgerufen am 02.09.2026.</w:t>
      </w:r>
    </w:p>
    <w:p w:rsidR="004028E7" w:rsidRDefault="00084AF7">
      <w:pPr>
        <w:suppressAutoHyphens/>
        <w:spacing w:after="140"/>
      </w:pPr>
      <w:r>
        <w:rPr>
          <w:b/>
        </w:rPr>
        <w:t xml:space="preserve">[Q-DSK-001] </w:t>
      </w:r>
      <w:r>
        <w:t>Konferenz der unabhängigen Datenschutza</w:t>
      </w:r>
      <w:r>
        <w:t xml:space="preserve">ufsichtsbehörden des Bundes und der Länder: Künstliche Intelligenz und Datenschutz, Version 1.0, Stand 06.05.2024, Gesamtdokument, insbesondere Auswahl, Einführung, Nutzung und Beendigung, </w:t>
      </w:r>
      <w:hyperlink r:id="rId23">
        <w:r>
          <w:t>https://www.datenschutzkonferenz-online.de/media/oh/20240506_DSK_Orientierungshilfe_KI_und_Datenschutz.pdf</w:t>
        </w:r>
      </w:hyperlink>
      <w:r>
        <w:t>, abgerufen am 02.09.2026.</w:t>
      </w:r>
    </w:p>
    <w:p w:rsidR="004028E7" w:rsidRDefault="00084AF7">
      <w:pPr>
        <w:suppressAutoHyphens/>
        <w:spacing w:after="140"/>
      </w:pPr>
      <w:r>
        <w:rPr>
          <w:b/>
        </w:rPr>
        <w:t xml:space="preserve">[Q-DSK-002] </w:t>
      </w:r>
      <w:r>
        <w:t>Konferenz der unabhängigen Datenschutzaufsichtsbehör</w:t>
      </w:r>
      <w:r>
        <w:t xml:space="preserve">den des Bundes und der Länder: Orientierungshilfe zu empfohlenen technischen und organisatorischen Maßnahmen bei der Entwicklung und beim Betrieb von KI-Systemen, Version 1.0, Stand Juni 2025, veröffentlicht am 17.06.2025, Kap. 2–6, </w:t>
      </w:r>
      <w:hyperlink r:id="rId24">
        <w:r>
          <w:t>https://www.datenschutzkonferenz-online.de/media/oh/DSK-OH_KI-Systeme.pdf</w:t>
        </w:r>
      </w:hyperlink>
      <w:r>
        <w:t>, abgerufen am 02.09.2026.</w:t>
      </w:r>
    </w:p>
    <w:p w:rsidR="004028E7" w:rsidRDefault="00084AF7">
      <w:pPr>
        <w:suppressAutoHyphens/>
        <w:spacing w:after="140"/>
      </w:pPr>
      <w:r>
        <w:rPr>
          <w:b/>
        </w:rPr>
        <w:t xml:space="preserve">[Q-DSK-003] </w:t>
      </w:r>
      <w:r>
        <w:t>Konferenz der unabhängigen Datenschutzaufsichtsbehörden des Bundes und der</w:t>
      </w:r>
      <w:r>
        <w:t xml:space="preserve"> Länder: Orientierungshilfe zu datenschutzrechtlichen Besonderheiten generativer KI-Systeme mit RAG-Methode, Version 1.0, Stand Oktober 2025, veröffentlicht am 17.10.2025, Kap. 2–5, </w:t>
      </w:r>
      <w:hyperlink r:id="rId25">
        <w:r>
          <w:t>https://www.datenschutzkonferenz-online.de/media/oh/DSK_OH_RAG.pdf</w:t>
        </w:r>
      </w:hyperlink>
      <w:r>
        <w:t>, abgerufen am 02.09.2026.</w:t>
      </w:r>
    </w:p>
    <w:p w:rsidR="004028E7" w:rsidRDefault="00084AF7">
      <w:pPr>
        <w:suppressAutoHyphens/>
        <w:spacing w:after="140"/>
      </w:pPr>
      <w:r>
        <w:rPr>
          <w:b/>
        </w:rPr>
        <w:t xml:space="preserve">[Q-NIST-001] </w:t>
      </w:r>
      <w:r>
        <w:t>National Institute of Standards and Technology: Artificial Intelligence Risk Management Framework: Generative Artificial Intelligence Prof</w:t>
      </w:r>
      <w:r>
        <w:t xml:space="preserve">ile, NIST AI 600-1, Stand 26.07.2024, Profile actions for Govern, Map, Measure and Manage, </w:t>
      </w:r>
      <w:hyperlink r:id="rId26">
        <w:r>
          <w:t>https://www.nist.gov/public</w:t>
        </w:r>
        <w:r>
          <w:t>ations/artificial-intelligence-risk-management-framework-generative-artificial-intelligence</w:t>
        </w:r>
      </w:hyperlink>
      <w:r>
        <w:t>, abgerufen am 02.09.2026.</w:t>
      </w:r>
    </w:p>
    <w:p w:rsidR="004028E7" w:rsidRDefault="00084AF7">
      <w:pPr>
        <w:suppressAutoHyphens/>
        <w:spacing w:after="140"/>
      </w:pPr>
      <w:r>
        <w:rPr>
          <w:b/>
        </w:rPr>
        <w:t xml:space="preserve">[Q-NIST-002] </w:t>
      </w:r>
      <w:r>
        <w:t>National Institute of Standards and Technology: Adversarial Machine Learning: A Taxonomy and Terminology of Attacks and Mitig</w:t>
      </w:r>
      <w:r>
        <w:t xml:space="preserve">ations, NIST AI 100-2 E2025, Stand Finalfassung 2025, veröffentlicht am 24.03.2025, Taxonomie der Angriffe und Abhilfen, </w:t>
      </w:r>
      <w:hyperlink r:id="rId27">
        <w:r>
          <w:t>https://csrc.nist.gov/pubs/ai/100/2/e2025/final</w:t>
        </w:r>
      </w:hyperlink>
      <w:r>
        <w:t>, abgerufen am 02.09.</w:t>
      </w:r>
      <w:r>
        <w:t>2026.</w:t>
      </w:r>
    </w:p>
    <w:p w:rsidR="004028E7" w:rsidRDefault="00084AF7">
      <w:pPr>
        <w:suppressAutoHyphens/>
        <w:spacing w:after="140"/>
      </w:pPr>
      <w:r>
        <w:rPr>
          <w:b/>
        </w:rPr>
        <w:t xml:space="preserve">[Q-ENISA-001] </w:t>
      </w:r>
      <w:r>
        <w:t xml:space="preserve">European Union Agency for Cybersecurity: Multilayer Framework for Good Cybersecurity Practices for AI, Erstveröffentlichung, Stand 2023, veröffentlicht am 15.11.2023, Multilayer framework und good practices, </w:t>
      </w:r>
      <w:hyperlink r:id="rId28">
        <w:r>
          <w:t>https://www.enisa.europa.eu/publications/multilayer-framework-for-good-cybersecurity-practices-for-ai</w:t>
        </w:r>
      </w:hyperlink>
      <w:r>
        <w:t>, abgerufen am 02.09.2026.</w:t>
      </w:r>
    </w:p>
    <w:p w:rsidR="004028E7" w:rsidRDefault="00084AF7">
      <w:pPr>
        <w:suppressAutoHyphens/>
        <w:spacing w:after="140"/>
      </w:pPr>
      <w:r>
        <w:rPr>
          <w:b/>
        </w:rPr>
        <w:t>[Q-NCSC-0</w:t>
      </w:r>
      <w:r>
        <w:rPr>
          <w:b/>
        </w:rPr>
        <w:t xml:space="preserve">01] </w:t>
      </w:r>
      <w:r>
        <w:t xml:space="preserve">UK National Cyber Security Centre und internationale Partner: Guidelines for Secure AI System Development, Version 1.0, Stand November 2023, veröffentlicht am 26.11.2023, Secure design, development, deployment, operation and maintenance, </w:t>
      </w:r>
      <w:hyperlink r:id="rId29">
        <w:r>
          <w:t>https://www.ncsc.gov.uk/collection/guidelines-secure-ai-system-development/about-this-document</w:t>
        </w:r>
      </w:hyperlink>
      <w:r>
        <w:t>, abgerufen am 02.09.2026.</w:t>
      </w:r>
    </w:p>
    <w:p w:rsidR="004028E7" w:rsidRDefault="00084AF7">
      <w:pPr>
        <w:suppressAutoHyphens/>
        <w:spacing w:after="140"/>
      </w:pPr>
      <w:r>
        <w:rPr>
          <w:b/>
        </w:rPr>
        <w:t xml:space="preserve">[Q-OWASP-001] </w:t>
      </w:r>
      <w:r>
        <w:t>OWASP Foundation: OWA</w:t>
      </w:r>
      <w:r>
        <w:t xml:space="preserve">SP Top 10 for Large Language Model Applications, Ausgabe 2025, Abrufstand 02.09.2026, LLM Top 10 2025, </w:t>
      </w:r>
      <w:hyperlink r:id="rId30">
        <w:r>
          <w:t>https://owasp.org/www-project-top-10-for-large-language-mo</w:t>
        </w:r>
        <w:r>
          <w:t>del-applications/</w:t>
        </w:r>
      </w:hyperlink>
      <w:r>
        <w:t>, abgerufen am 02.09.2026.</w:t>
      </w:r>
    </w:p>
    <w:p w:rsidR="004028E7" w:rsidRDefault="00084AF7">
      <w:pPr>
        <w:suppressAutoHyphens/>
        <w:spacing w:after="140"/>
      </w:pPr>
      <w:r>
        <w:rPr>
          <w:b/>
        </w:rPr>
        <w:t xml:space="preserve">[Q-MITRE-001] </w:t>
      </w:r>
      <w:r>
        <w:t xml:space="preserve">The MITRE Corporation: MITRE ATLAS, Laufend gepflegte Wissensbasis, Abrufstand 02.09.2026, Tactics and techniques, </w:t>
      </w:r>
      <w:hyperlink r:id="rId31">
        <w:r>
          <w:t>https://atlas.mitre.org/</w:t>
        </w:r>
      </w:hyperlink>
      <w:r>
        <w:t xml:space="preserve">, abgerufen am </w:t>
      </w:r>
      <w:r>
        <w:t>02.09.2026.</w:t>
      </w:r>
    </w:p>
    <w:p w:rsidR="004028E7" w:rsidRDefault="00084AF7">
      <w:pPr>
        <w:suppressAutoHyphens/>
        <w:spacing w:after="140"/>
      </w:pPr>
      <w:r>
        <w:rPr>
          <w:b/>
        </w:rPr>
        <w:lastRenderedPageBreak/>
        <w:t xml:space="preserve">[Q-K8S-001] </w:t>
      </w:r>
      <w:r>
        <w:t xml:space="preserve">The Kubernetes Authors: Kubernetes API Reference: NetworkPolicy v1, Online-Dokumentation, Abrufstand 02.09.2026, NetworkPolicySpec, ingress und egress, </w:t>
      </w:r>
      <w:hyperlink r:id="rId32">
        <w:r>
          <w:t>https://kubernetes.io/docs/reference/kubernetes-api/networking/network-policy-v1/</w:t>
        </w:r>
      </w:hyperlink>
      <w:r>
        <w:t>, abgerufen am 02.09.2026.</w:t>
      </w:r>
    </w:p>
    <w:p w:rsidR="004028E7" w:rsidRDefault="00084AF7">
      <w:pPr>
        <w:suppressAutoHyphens/>
        <w:spacing w:after="140"/>
      </w:pPr>
      <w:r>
        <w:rPr>
          <w:b/>
        </w:rPr>
        <w:t xml:space="preserve">[Q-DOCKER-001] </w:t>
      </w:r>
      <w:r>
        <w:t xml:space="preserve">Docker, Inc.: Rootless mode, Online-Dokumentation, Abrufstand 02.09.2026, Rootless mode, </w:t>
      </w:r>
      <w:hyperlink r:id="rId33">
        <w:r>
          <w:t>https://docs.docker.com/engine/security/rootless/</w:t>
        </w:r>
      </w:hyperlink>
      <w:r>
        <w:t>, abgerufen am 02.09.2026.</w:t>
      </w:r>
    </w:p>
    <w:p w:rsidR="004028E7" w:rsidRDefault="00084AF7">
      <w:pPr>
        <w:suppressAutoHyphens/>
        <w:spacing w:after="140"/>
      </w:pPr>
      <w:r>
        <w:rPr>
          <w:b/>
        </w:rPr>
        <w:t xml:space="preserve">[Q-PODMAN-001] </w:t>
      </w:r>
      <w:r>
        <w:t xml:space="preserve">Podman Project: podman-network, Online-Dokumentation, Abrufstand 02.09.2026, Network management und network create, </w:t>
      </w:r>
      <w:hyperlink r:id="rId34">
        <w:r>
          <w:t>https://docs.podman.io/en/latest/markdown/podman-network.1.html</w:t>
        </w:r>
      </w:hyperlink>
      <w:r>
        <w:t>, abgerufen am 02.09.2026.</w:t>
      </w:r>
    </w:p>
    <w:p w:rsidR="004028E7" w:rsidRDefault="00084AF7">
      <w:pPr>
        <w:suppressAutoHyphens/>
        <w:spacing w:after="140"/>
      </w:pPr>
      <w:r>
        <w:rPr>
          <w:b/>
        </w:rPr>
        <w:t xml:space="preserve">[Q-OLLAMA-001] </w:t>
      </w:r>
      <w:r>
        <w:t>Ollama: Authentication, Online-Dokumentation, Abrufstand 02.09.2026, Lo</w:t>
      </w:r>
      <w:r>
        <w:t xml:space="preserve">cal access, </w:t>
      </w:r>
      <w:hyperlink r:id="rId35">
        <w:r>
          <w:t>https://docs.ollama.com/api/authentication</w:t>
        </w:r>
      </w:hyperlink>
      <w:r>
        <w:t>, abgerufen am 02.09.2026.</w:t>
      </w:r>
    </w:p>
    <w:p w:rsidR="004028E7" w:rsidRDefault="00084AF7">
      <w:pPr>
        <w:suppressAutoHyphens/>
        <w:spacing w:after="140"/>
      </w:pPr>
      <w:r>
        <w:rPr>
          <w:b/>
        </w:rPr>
        <w:t xml:space="preserve">[Q-VLLM-001] </w:t>
      </w:r>
      <w:r>
        <w:t xml:space="preserve">vLLM Project: Security, Online-Dokumentation, Abrufstand 02.09.2026, Security und API server, </w:t>
      </w:r>
      <w:hyperlink r:id="rId36">
        <w:r>
          <w:t>https://docs.vllm.ai/en/stable/usage/security/</w:t>
        </w:r>
      </w:hyperlink>
      <w:r>
        <w:t>, abgerufen am 02.09.2026.</w:t>
      </w:r>
    </w:p>
    <w:p w:rsidR="004028E7" w:rsidRDefault="00084AF7">
      <w:pPr>
        <w:suppressAutoHyphens/>
        <w:spacing w:after="140"/>
      </w:pPr>
      <w:r>
        <w:rPr>
          <w:b/>
        </w:rPr>
        <w:t xml:space="preserve">[Q-OPENWEBUI-001] </w:t>
      </w:r>
      <w:r>
        <w:t>Open WebUI: Starting with OpenAI-compatible providers, Online-Dokumentation, Abrufstand 02.09.2026, Conne</w:t>
      </w:r>
      <w:r>
        <w:t xml:space="preserve">ction to OpenAI-compatible providers, </w:t>
      </w:r>
      <w:hyperlink r:id="rId37">
        <w:r>
          <w:t>https://docs.openwebui.com/getting-started/quick-start/connect-a-provider/starting-with-open</w:t>
        </w:r>
        <w:r>
          <w:t>ai-compatible/</w:t>
        </w:r>
      </w:hyperlink>
      <w:r>
        <w:t>, abgerufen am 02.09.2026.</w:t>
      </w:r>
    </w:p>
    <w:p w:rsidR="004028E7" w:rsidRDefault="00084AF7">
      <w:pPr>
        <w:suppressAutoHyphens/>
        <w:spacing w:after="140"/>
      </w:pPr>
      <w:r>
        <w:rPr>
          <w:b/>
        </w:rPr>
        <w:t xml:space="preserve">[Q-OPENWEBUI-002] </w:t>
      </w:r>
      <w:r>
        <w:t xml:space="preserve">Open WebUI: API Endpoints, Online-Dokumentation, Abrufstand 02.09.2026, Authentication und API endpoints, </w:t>
      </w:r>
      <w:hyperlink r:id="rId38">
        <w:r>
          <w:t>https://docs.openweb</w:t>
        </w:r>
        <w:r>
          <w:t>ui.com/reference/api-endpoints/</w:t>
        </w:r>
      </w:hyperlink>
      <w:r>
        <w:t>, abgerufen am 02.09.2026.</w:t>
      </w:r>
    </w:p>
    <w:p w:rsidR="004028E7" w:rsidRDefault="00084AF7">
      <w:pPr>
        <w:suppressAutoHyphens/>
        <w:spacing w:after="140"/>
      </w:pPr>
      <w:r>
        <w:rPr>
          <w:b/>
        </w:rPr>
        <w:t xml:space="preserve">[Q-CLINE-001] </w:t>
      </w:r>
      <w:r>
        <w:t xml:space="preserve">Cline Bot Inc.: Cline Model Providers, Commit 0b0ca9b1fa95ed9f3e0891a34f1f9b3904309710, Commit vom 12.05.2026, OpenAI-Compatible Providers, </w:t>
      </w:r>
      <w:hyperlink r:id="rId39">
        <w:r>
          <w:t>https://github.com/cline/cline/blob/0b0ca9b1fa95ed9f3e0891a34f1f9b3904309710/docs/sdk/model-providers.mdx</w:t>
        </w:r>
      </w:hyperlink>
      <w:r>
        <w:t>, abgerufen am 02.09.2026.</w:t>
      </w:r>
    </w:p>
    <w:p w:rsidR="004028E7" w:rsidRDefault="00084AF7">
      <w:pPr>
        <w:suppressAutoHyphens/>
        <w:spacing w:after="140"/>
      </w:pPr>
      <w:r>
        <w:rPr>
          <w:b/>
        </w:rPr>
        <w:t xml:space="preserve">[Q-OPENCODE-001] </w:t>
      </w:r>
      <w:r>
        <w:t xml:space="preserve">Anomaly Innovations Inc.: </w:t>
      </w:r>
      <w:r>
        <w:t xml:space="preserve">OpenCode Models, Version 2, Online-Dokumentation, Abrufstand 02.09.2026, Local models und provider configuration, </w:t>
      </w:r>
      <w:hyperlink r:id="rId40">
        <w:r>
          <w:t>https://opencode.ai/v2/docs/models</w:t>
        </w:r>
      </w:hyperlink>
      <w:r>
        <w:t>, abgerufen am 02.09.2026.</w:t>
      </w:r>
    </w:p>
    <w:p w:rsidR="004028E7" w:rsidRDefault="00084AF7">
      <w:pPr>
        <w:suppressAutoHyphens/>
        <w:spacing w:after="140"/>
      </w:pPr>
      <w:r>
        <w:rPr>
          <w:b/>
        </w:rPr>
        <w:t xml:space="preserve">[Q-LLAMACPP-001] </w:t>
      </w:r>
      <w:r>
        <w:t xml:space="preserve">ggml-org: llama.cpp, Commit ccc8fd2baa64ab26c7210b02765d3604069ec7ee, Stand README-Stand 23.08.2026, README und llama-server-Verweise, </w:t>
      </w:r>
      <w:hyperlink r:id="rId41">
        <w:r>
          <w:t>https://github.com</w:t>
        </w:r>
        <w:r>
          <w:t>/ggml-org/llama.cpp/tree/ccc8fd2baa64ab26c7210b02765d3604069ec7ee</w:t>
        </w:r>
      </w:hyperlink>
      <w:r>
        <w:t>, abgerufen am 02.09.2026.</w:t>
      </w:r>
    </w:p>
    <w:p w:rsidR="004028E7" w:rsidRDefault="00084AF7">
      <w:pPr>
        <w:suppressAutoHyphens/>
        <w:spacing w:after="140"/>
      </w:pPr>
      <w:r>
        <w:rPr>
          <w:b/>
        </w:rPr>
        <w:t xml:space="preserve">[Q-DAKKS-001] </w:t>
      </w:r>
      <w:r>
        <w:t xml:space="preserve">Deutsche Akkreditierungsstelle GmbH: Was ist Akkreditierung?, Online-Information, Abrufstand 02.09.2026, Begriffsdefinition Akkreditierung, </w:t>
      </w:r>
      <w:hyperlink r:id="rId42">
        <w:r>
          <w:t>https://www.dakks.de/de/was-ist-akkreditierung.html</w:t>
        </w:r>
      </w:hyperlink>
      <w:r>
        <w:t>, abgerufen am 02.09.2026.</w:t>
      </w:r>
    </w:p>
    <w:p w:rsidR="004028E7" w:rsidRDefault="00084AF7">
      <w:pPr>
        <w:suppressAutoHyphens/>
        <w:spacing w:after="140"/>
      </w:pPr>
      <w:r>
        <w:rPr>
          <w:b/>
        </w:rPr>
        <w:t xml:space="preserve">[Q-BSIG-001] </w:t>
      </w:r>
      <w:r>
        <w:t xml:space="preserve">Bundesrepublik Deutschland: Gesetz über das Bundesamt für Sicherheit in der Informationstechnik </w:t>
      </w:r>
      <w:r>
        <w:t xml:space="preserve">und über die Sicherheit in der Informationstechnik von Einrichtungen, BSIG 2025, Stand Konsolidierter Stand am 02.09.2026 geprüft, veröffentlicht am 02.12.2025, Anwendungsbezogen zu prüfende Vorschriften, </w:t>
      </w:r>
      <w:hyperlink r:id="rId43">
        <w:r>
          <w:t>https://www.gesetze-im-internet.de/bsig_2025/BJNR12D0B0025.html</w:t>
        </w:r>
      </w:hyperlink>
      <w:r>
        <w:t>, abgerufen am 02.09.2026.</w:t>
      </w:r>
    </w:p>
    <w:p w:rsidR="004028E7" w:rsidRDefault="00084AF7">
      <w:pPr>
        <w:suppressAutoHyphens/>
        <w:spacing w:after="140"/>
      </w:pPr>
      <w:r>
        <w:rPr>
          <w:b/>
        </w:rPr>
        <w:lastRenderedPageBreak/>
        <w:t xml:space="preserve">[Q-SUEG-001] </w:t>
      </w:r>
      <w:r>
        <w:t>Bundesrepublik Deutschland: Sicherheitsüberprüfungsgesetz, § 4 Verschlusssachen, SÜG, Stand Konsolidierter Stand am 02.09</w:t>
      </w:r>
      <w:r>
        <w:t xml:space="preserve">.2026 geprüft, veröffentlicht am 20.04.1994, § 4, </w:t>
      </w:r>
      <w:hyperlink r:id="rId44">
        <w:r>
          <w:t>https://www.gesetze-im-internet.de/s_g/__4.html</w:t>
        </w:r>
      </w:hyperlink>
      <w:r>
        <w:t>, abgerufen am 02.09.2026.</w:t>
      </w:r>
    </w:p>
    <w:p w:rsidR="004028E7" w:rsidRDefault="00084AF7">
      <w:pPr>
        <w:suppressAutoHyphens/>
        <w:spacing w:after="140"/>
      </w:pPr>
      <w:r>
        <w:rPr>
          <w:b/>
        </w:rPr>
        <w:t xml:space="preserve">[Q-VSA-001] </w:t>
      </w:r>
      <w:r>
        <w:t>Bundesministerium des Innern und für Heimat: Allgemei</w:t>
      </w:r>
      <w:r>
        <w:t xml:space="preserve">ne Verwaltungsvorschrift zum materiellen Geheimschutz, Verschlusssachenanweisung, Stand Konsolidierter Stand am 02.09.2026 geprüft, veröffentlicht am 13.03.2023, Allgemeine Einstufungs- und Handhabungsregeln, </w:t>
      </w:r>
      <w:hyperlink r:id="rId45">
        <w:r>
          <w:t>https://www.verwaltungsvorschriften-im-internet.de/bsvwvbund_13032023_SII554001405.htm</w:t>
        </w:r>
      </w:hyperlink>
      <w:r>
        <w:t>, abgerufen am 02.09.2026.</w:t>
      </w:r>
    </w:p>
    <w:p w:rsidR="004028E7" w:rsidRDefault="00084AF7">
      <w:pPr>
        <w:suppressAutoHyphens/>
        <w:spacing w:after="140"/>
      </w:pPr>
      <w:r>
        <w:rPr>
          <w:b/>
        </w:rPr>
        <w:t xml:space="preserve">[Q-ISO-27001] </w:t>
      </w:r>
      <w:r>
        <w:t>International Organization for Standardization / International Electro</w:t>
      </w:r>
      <w:r>
        <w:t>technical Commission: Information security, cybersecurity and privacy protection — Information security management systems — Requirements, ISO/IEC 27001:2022, Stand ISO-Metadaten, Ausgabe 2022-10, veröffentlicht am 01.10.2022, Öffentliche Titelseite, Abstr</w:t>
      </w:r>
      <w:r>
        <w:t xml:space="preserve">act und Metadaten, </w:t>
      </w:r>
      <w:hyperlink r:id="rId46">
        <w:r>
          <w:t>https://www.iso.org/standard/27001</w:t>
        </w:r>
      </w:hyperlink>
      <w:r>
        <w:t>, abgerufen am 02.09.2026.</w:t>
      </w:r>
    </w:p>
    <w:p w:rsidR="004028E7" w:rsidRDefault="00084AF7">
      <w:pPr>
        <w:suppressAutoHyphens/>
        <w:spacing w:after="140"/>
      </w:pPr>
      <w:r>
        <w:rPr>
          <w:b/>
        </w:rPr>
        <w:t xml:space="preserve">[Q-ISO-27002] </w:t>
      </w:r>
      <w:r>
        <w:t>International Organization for Standardization / International Electrotechnical Commission: Information secu</w:t>
      </w:r>
      <w:r>
        <w:t xml:space="preserve">rity, cybersecurity and privacy protection — Information security controls, ISO/IEC 27002:2022, Stand ISO-Metadaten, Ausgabe 2022-02, veröffentlicht am 01.02.2022, Öffentliche Titelseite, Abstract und Metadaten, </w:t>
      </w:r>
      <w:hyperlink r:id="rId47">
        <w:r>
          <w:t>https://www.iso.org/standard/75652.html</w:t>
        </w:r>
      </w:hyperlink>
      <w:r>
        <w:t>, abgerufen am 02.09.2026.</w:t>
      </w:r>
    </w:p>
    <w:p w:rsidR="004028E7" w:rsidRDefault="00084AF7">
      <w:pPr>
        <w:suppressAutoHyphens/>
        <w:spacing w:after="140"/>
      </w:pPr>
      <w:r>
        <w:rPr>
          <w:b/>
        </w:rPr>
        <w:t xml:space="preserve">[Q-ISO-42001] </w:t>
      </w:r>
      <w:r>
        <w:t>International Organization for Standardization / International Electrotechnical Commission: Information technology — Artificial intelligence — Management system,</w:t>
      </w:r>
      <w:r>
        <w:t xml:space="preserve"> ISO/IEC 42001:2023, Stand ISO-Metadaten, Ausgabe 2023-12, veröffentlicht am 01.12.2023, Öffentliche Titelseite, Abstract und Metadaten, </w:t>
      </w:r>
      <w:hyperlink r:id="rId48">
        <w:r>
          <w:t>https://www.iso.org/standard/42001</w:t>
        </w:r>
      </w:hyperlink>
      <w:r>
        <w:t>, abgerufen am 02.09.2026.</w:t>
      </w:r>
    </w:p>
    <w:p w:rsidR="004028E7" w:rsidRDefault="00084AF7">
      <w:pPr>
        <w:suppressAutoHyphens/>
        <w:spacing w:after="140"/>
      </w:pPr>
      <w:r>
        <w:rPr>
          <w:b/>
        </w:rPr>
        <w:t>[Q-I</w:t>
      </w:r>
      <w:r>
        <w:rPr>
          <w:b/>
        </w:rPr>
        <w:t xml:space="preserve">SO-23894] </w:t>
      </w:r>
      <w:r>
        <w:t>International Organization for Standardization / International Electrotechnical Commission: Information technology — Artificial intelligence — Guidance on risk management, ISO/IEC 23894:2023, Stand ISO-Metadaten, Ausgabe 2023-02, veröffentlicht a</w:t>
      </w:r>
      <w:r>
        <w:t xml:space="preserve">m 01.02.2023, Öffentliche Titelseite, Abstract und Metadaten, </w:t>
      </w:r>
      <w:hyperlink r:id="rId49">
        <w:r>
          <w:t>https://www.iso.org/standard/77304.html</w:t>
        </w:r>
      </w:hyperlink>
      <w:r>
        <w:t>, abgerufen am 02.09.2026.</w:t>
      </w:r>
    </w:p>
    <w:p w:rsidR="004028E7" w:rsidRDefault="00084AF7">
      <w:pPr>
        <w:suppressAutoHyphens/>
        <w:spacing w:after="140"/>
      </w:pPr>
      <w:r>
        <w:rPr>
          <w:b/>
        </w:rPr>
        <w:t xml:space="preserve">[Q-ISO-42005] </w:t>
      </w:r>
      <w:r>
        <w:t>International Organization for Standardization / Intern</w:t>
      </w:r>
      <w:r>
        <w:t>ational Electrotechnical Commission: Information technology — Artificial intelligence (AI) — AI system impact assessment, ISO/IEC 42005:2025, Stand ISO-Metadaten, Ausgabe 2025-05, veröffentlicht am 01.05.2025, Öffentliche Titelseite, Abstract und Metadaten</w:t>
      </w:r>
      <w:r>
        <w:t xml:space="preserve">, </w:t>
      </w:r>
      <w:hyperlink r:id="rId50">
        <w:r>
          <w:t>https://www.iso.org/standard/42005</w:t>
        </w:r>
      </w:hyperlink>
      <w:r>
        <w:t>, abgerufen am 02.09.2026.</w:t>
      </w:r>
    </w:p>
    <w:p w:rsidR="004028E7" w:rsidRDefault="00084AF7">
      <w:pPr>
        <w:suppressAutoHyphens/>
        <w:spacing w:after="140"/>
      </w:pPr>
      <w:r>
        <w:rPr>
          <w:b/>
        </w:rPr>
        <w:t xml:space="preserve">[Q-ISO-5338] </w:t>
      </w:r>
      <w:r>
        <w:t>International Organization for Standardization / International Electrotechnical Commission: Information technology — Artificia</w:t>
      </w:r>
      <w:r>
        <w:t xml:space="preserve">l intelligence — AI system life cycle processes, ISO/IEC 5338:2023, Stand ISO-Metadaten, Ausgabe 2023-12, veröffentlicht am 01.12.2023, Öffentliche Titelseite, Abstract und Metadaten, </w:t>
      </w:r>
      <w:hyperlink r:id="rId51">
        <w:r>
          <w:t>https://www.i</w:t>
        </w:r>
        <w:r>
          <w:t>so.org/standard/81118.html</w:t>
        </w:r>
      </w:hyperlink>
      <w:r>
        <w:t>, abgerufen am 02.09.2026.</w:t>
      </w:r>
    </w:p>
    <w:p w:rsidR="004028E7" w:rsidRDefault="00084AF7">
      <w:pPr>
        <w:suppressAutoHyphens/>
        <w:spacing w:after="140"/>
      </w:pPr>
      <w:r>
        <w:rPr>
          <w:b/>
        </w:rPr>
        <w:t xml:space="preserve">[Q-ISO-5259] </w:t>
      </w:r>
      <w:r>
        <w:t>International Organization for Standardization / International Electrotechnical Commission: Artificial intelligence — Data quality for analytics and machine learning (ML) — Part 1, ISO/IEC 5</w:t>
      </w:r>
      <w:r>
        <w:t xml:space="preserve">259-1:2024, Stand ISO-Metadaten, Ausgabe 2024-07, veröffentlicht am 01.07.2024, </w:t>
      </w:r>
      <w:r>
        <w:lastRenderedPageBreak/>
        <w:t xml:space="preserve">Öffentliche Titelseite, Abstract und Metadaten, </w:t>
      </w:r>
      <w:hyperlink r:id="rId52">
        <w:r>
          <w:t>https://www.iso.org/standard/81088.html</w:t>
        </w:r>
      </w:hyperlink>
      <w:r>
        <w:t>, abgerufen am 02.09.2026.</w:t>
      </w:r>
    </w:p>
    <w:p w:rsidR="004028E7" w:rsidRDefault="00084AF7">
      <w:pPr>
        <w:suppressAutoHyphens/>
        <w:spacing w:after="140"/>
      </w:pPr>
      <w:r>
        <w:rPr>
          <w:b/>
        </w:rPr>
        <w:t>[Q-</w:t>
      </w:r>
      <w:r>
        <w:rPr>
          <w:b/>
        </w:rPr>
        <w:t xml:space="preserve">ISO-25059] </w:t>
      </w:r>
      <w:r>
        <w:t>International Organization for Standardization / International Electrotechnical Commission: Software engineering — SQuaRE — Quality model for AI systems, ISO/IEC 25059:2023, Stand ISO-Metadaten, Ausgabe 2023-06, veröffentlicht am 01.06.2023, Öff</w:t>
      </w:r>
      <w:r>
        <w:t xml:space="preserve">entliche Titelseite, Abstract und Metadaten, </w:t>
      </w:r>
      <w:hyperlink r:id="rId53">
        <w:r>
          <w:t>https://www.iso.org/standard/80655.html</w:t>
        </w:r>
      </w:hyperlink>
      <w:r>
        <w:t>, abgerufen am 02.09.2026.</w:t>
      </w:r>
    </w:p>
    <w:p w:rsidR="004028E7" w:rsidRDefault="00084AF7">
      <w:pPr>
        <w:suppressAutoHyphens/>
        <w:spacing w:after="140"/>
      </w:pPr>
      <w:r>
        <w:rPr>
          <w:b/>
        </w:rPr>
        <w:t xml:space="preserve">[Q-BSI-GSK-001] </w:t>
      </w:r>
      <w:r>
        <w:t>Bundesamt für Sicherheit in der Informationstechnik: IT-Grundschutz-Ko</w:t>
      </w:r>
      <w:r>
        <w:t xml:space="preserve">mpendium – öffentliche Baustein- und Anforderungskennungen, Über die Stand-der-Technik-Bibliothek fixierte Referenz, Stand Commitstand 27.08.2026, OSCAL-Katalog am fixierten Commit, </w:t>
      </w:r>
      <w:hyperlink r:id="rId54">
        <w:r>
          <w:t>https://github.com/BSI-Bund/Stand-der-Technik-Bibliothek/tree/8a97764ff4f23c2b7945c64344eecbf5a2053db2</w:t>
        </w:r>
      </w:hyperlink>
      <w:r>
        <w:t>, abgerufen am 02.09.2026.</w:t>
      </w:r>
    </w:p>
    <w:p w:rsidR="004028E7" w:rsidRDefault="00084AF7">
      <w:pPr>
        <w:pStyle w:val="berschrift2"/>
      </w:pPr>
      <w:bookmarkStart w:id="39" w:name="_Toc239335459"/>
      <w:r>
        <w:t>14.2 Abkürzungen</w:t>
      </w:r>
      <w:bookmarkEnd w:id="39"/>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1000"/>
        <w:gridCol w:w="3461"/>
        <w:gridCol w:w="1000"/>
        <w:gridCol w:w="3461"/>
      </w:tblGrid>
      <w:tr w:rsidR="004028E7">
        <w:trPr>
          <w:cantSplit/>
          <w:tblHeader/>
        </w:trPr>
        <w:tc>
          <w:tcPr>
            <w:tcW w:w="1000" w:type="dxa"/>
            <w:shd w:val="clear" w:color="auto" w:fill="E8EEF5"/>
            <w:tcMar>
              <w:top w:w="120" w:type="dxa"/>
              <w:left w:w="150" w:type="dxa"/>
              <w:bottom w:w="120" w:type="dxa"/>
              <w:right w:w="150" w:type="dxa"/>
            </w:tcMar>
            <w:vAlign w:val="center"/>
          </w:tcPr>
          <w:p w:rsidR="004028E7" w:rsidRDefault="00084AF7">
            <w:pPr>
              <w:pStyle w:val="Tabellenkopf"/>
              <w:jc w:val="center"/>
            </w:pPr>
            <w:r>
              <w:t>Abkürzung</w:t>
            </w:r>
          </w:p>
        </w:tc>
        <w:tc>
          <w:tcPr>
            <w:tcW w:w="3461" w:type="dxa"/>
            <w:shd w:val="clear" w:color="auto" w:fill="E8EEF5"/>
            <w:tcMar>
              <w:top w:w="120" w:type="dxa"/>
              <w:left w:w="150" w:type="dxa"/>
              <w:bottom w:w="120" w:type="dxa"/>
              <w:right w:w="150" w:type="dxa"/>
            </w:tcMar>
            <w:vAlign w:val="center"/>
          </w:tcPr>
          <w:p w:rsidR="004028E7" w:rsidRDefault="00084AF7">
            <w:pPr>
              <w:pStyle w:val="Tabellenkopf"/>
              <w:jc w:val="center"/>
            </w:pPr>
            <w:r>
              <w:t>Langform</w:t>
            </w:r>
          </w:p>
        </w:tc>
        <w:tc>
          <w:tcPr>
            <w:tcW w:w="1000" w:type="dxa"/>
            <w:shd w:val="clear" w:color="auto" w:fill="E8EEF5"/>
            <w:tcMar>
              <w:top w:w="120" w:type="dxa"/>
              <w:left w:w="150" w:type="dxa"/>
              <w:bottom w:w="120" w:type="dxa"/>
              <w:right w:w="150" w:type="dxa"/>
            </w:tcMar>
            <w:vAlign w:val="center"/>
          </w:tcPr>
          <w:p w:rsidR="004028E7" w:rsidRDefault="00084AF7">
            <w:pPr>
              <w:pStyle w:val="Tabellenkopf"/>
              <w:jc w:val="center"/>
            </w:pPr>
            <w:r>
              <w:t>Abkürzung</w:t>
            </w:r>
          </w:p>
        </w:tc>
        <w:tc>
          <w:tcPr>
            <w:tcW w:w="3461" w:type="dxa"/>
            <w:shd w:val="clear" w:color="auto" w:fill="E8EEF5"/>
            <w:tcMar>
              <w:top w:w="120" w:type="dxa"/>
              <w:left w:w="150" w:type="dxa"/>
              <w:bottom w:w="120" w:type="dxa"/>
              <w:right w:w="150" w:type="dxa"/>
            </w:tcMar>
            <w:vAlign w:val="center"/>
          </w:tcPr>
          <w:p w:rsidR="004028E7" w:rsidRDefault="00084AF7">
            <w:pPr>
              <w:pStyle w:val="Tabellenkopf"/>
              <w:jc w:val="center"/>
            </w:pPr>
            <w:r>
              <w:t>Langform</w:t>
            </w:r>
          </w:p>
        </w:tc>
      </w:tr>
      <w:tr w:rsidR="004028E7">
        <w:trPr>
          <w:cantSplit/>
        </w:trPr>
        <w:tc>
          <w:tcPr>
            <w:tcW w:w="1000" w:type="dxa"/>
            <w:tcMar>
              <w:top w:w="120" w:type="dxa"/>
              <w:left w:w="150" w:type="dxa"/>
              <w:bottom w:w="120" w:type="dxa"/>
              <w:right w:w="150" w:type="dxa"/>
            </w:tcMar>
            <w:vAlign w:val="center"/>
          </w:tcPr>
          <w:p w:rsidR="004028E7" w:rsidRDefault="00084AF7">
            <w:pPr>
              <w:pStyle w:val="Tabellentext"/>
              <w:jc w:val="center"/>
            </w:pPr>
            <w:r>
              <w:t>ACL</w:t>
            </w:r>
          </w:p>
        </w:tc>
        <w:tc>
          <w:tcPr>
            <w:tcW w:w="3461" w:type="dxa"/>
            <w:tcMar>
              <w:top w:w="120" w:type="dxa"/>
              <w:left w:w="150" w:type="dxa"/>
              <w:bottom w:w="120" w:type="dxa"/>
              <w:right w:w="150" w:type="dxa"/>
            </w:tcMar>
            <w:vAlign w:val="center"/>
          </w:tcPr>
          <w:p w:rsidR="004028E7" w:rsidRDefault="00084AF7">
            <w:pPr>
              <w:pStyle w:val="Tabellentext"/>
            </w:pPr>
            <w:r>
              <w:t>Zugriffssteuerungsliste (Access Control List)</w:t>
            </w:r>
          </w:p>
        </w:tc>
        <w:tc>
          <w:tcPr>
            <w:tcW w:w="1000" w:type="dxa"/>
            <w:tcMar>
              <w:top w:w="120" w:type="dxa"/>
              <w:left w:w="150" w:type="dxa"/>
              <w:bottom w:w="120" w:type="dxa"/>
              <w:right w:w="150" w:type="dxa"/>
            </w:tcMar>
            <w:vAlign w:val="center"/>
          </w:tcPr>
          <w:p w:rsidR="004028E7" w:rsidRDefault="00084AF7">
            <w:pPr>
              <w:pStyle w:val="Tabellentext"/>
              <w:jc w:val="center"/>
            </w:pPr>
            <w:r>
              <w:t>KI</w:t>
            </w:r>
          </w:p>
        </w:tc>
        <w:tc>
          <w:tcPr>
            <w:tcW w:w="3461" w:type="dxa"/>
            <w:tcMar>
              <w:top w:w="120" w:type="dxa"/>
              <w:left w:w="150" w:type="dxa"/>
              <w:bottom w:w="120" w:type="dxa"/>
              <w:right w:w="150" w:type="dxa"/>
            </w:tcMar>
            <w:vAlign w:val="center"/>
          </w:tcPr>
          <w:p w:rsidR="004028E7" w:rsidRDefault="00084AF7">
            <w:pPr>
              <w:pStyle w:val="Tabellentext"/>
            </w:pPr>
            <w:r>
              <w:t>Künstliche Intelligenz</w:t>
            </w:r>
          </w:p>
        </w:tc>
      </w:tr>
      <w:tr w:rsidR="004028E7">
        <w:trPr>
          <w:cantSplit/>
        </w:trPr>
        <w:tc>
          <w:tcPr>
            <w:tcW w:w="1000" w:type="dxa"/>
            <w:tcMar>
              <w:top w:w="120" w:type="dxa"/>
              <w:left w:w="150" w:type="dxa"/>
              <w:bottom w:w="120" w:type="dxa"/>
              <w:right w:w="150" w:type="dxa"/>
            </w:tcMar>
            <w:vAlign w:val="center"/>
          </w:tcPr>
          <w:p w:rsidR="004028E7" w:rsidRDefault="00084AF7">
            <w:pPr>
              <w:pStyle w:val="Tabellentext"/>
              <w:jc w:val="center"/>
            </w:pPr>
            <w:r>
              <w:t>API</w:t>
            </w:r>
          </w:p>
        </w:tc>
        <w:tc>
          <w:tcPr>
            <w:tcW w:w="3461" w:type="dxa"/>
            <w:tcMar>
              <w:top w:w="120" w:type="dxa"/>
              <w:left w:w="150" w:type="dxa"/>
              <w:bottom w:w="120" w:type="dxa"/>
              <w:right w:w="150" w:type="dxa"/>
            </w:tcMar>
            <w:vAlign w:val="center"/>
          </w:tcPr>
          <w:p w:rsidR="004028E7" w:rsidRDefault="00084AF7">
            <w:pPr>
              <w:pStyle w:val="Tabellentext"/>
            </w:pPr>
            <w:r>
              <w:t>Programmierschnittstelle (Application Programming Interface)</w:t>
            </w:r>
          </w:p>
        </w:tc>
        <w:tc>
          <w:tcPr>
            <w:tcW w:w="1000" w:type="dxa"/>
            <w:tcMar>
              <w:top w:w="120" w:type="dxa"/>
              <w:left w:w="150" w:type="dxa"/>
              <w:bottom w:w="120" w:type="dxa"/>
              <w:right w:w="150" w:type="dxa"/>
            </w:tcMar>
            <w:vAlign w:val="center"/>
          </w:tcPr>
          <w:p w:rsidR="004028E7" w:rsidRDefault="00084AF7">
            <w:pPr>
              <w:pStyle w:val="Tabellentext"/>
              <w:jc w:val="center"/>
            </w:pPr>
            <w:r>
              <w:t>MFA</w:t>
            </w:r>
          </w:p>
        </w:tc>
        <w:tc>
          <w:tcPr>
            <w:tcW w:w="3461" w:type="dxa"/>
            <w:tcMar>
              <w:top w:w="120" w:type="dxa"/>
              <w:left w:w="150" w:type="dxa"/>
              <w:bottom w:w="120" w:type="dxa"/>
              <w:right w:w="150" w:type="dxa"/>
            </w:tcMar>
            <w:vAlign w:val="center"/>
          </w:tcPr>
          <w:p w:rsidR="004028E7" w:rsidRDefault="00084AF7">
            <w:pPr>
              <w:pStyle w:val="Tabellentext"/>
            </w:pPr>
            <w:r>
              <w:t>Mehrfaktorauthentisierung</w:t>
            </w:r>
          </w:p>
        </w:tc>
      </w:tr>
      <w:tr w:rsidR="004028E7">
        <w:trPr>
          <w:cantSplit/>
        </w:trPr>
        <w:tc>
          <w:tcPr>
            <w:tcW w:w="1000" w:type="dxa"/>
            <w:tcMar>
              <w:top w:w="120" w:type="dxa"/>
              <w:left w:w="150" w:type="dxa"/>
              <w:bottom w:w="120" w:type="dxa"/>
              <w:right w:w="150" w:type="dxa"/>
            </w:tcMar>
            <w:vAlign w:val="center"/>
          </w:tcPr>
          <w:p w:rsidR="004028E7" w:rsidRDefault="00084AF7">
            <w:pPr>
              <w:pStyle w:val="Tabellentext"/>
              <w:jc w:val="center"/>
            </w:pPr>
            <w:r>
              <w:t>BfDI</w:t>
            </w:r>
          </w:p>
        </w:tc>
        <w:tc>
          <w:tcPr>
            <w:tcW w:w="3461" w:type="dxa"/>
            <w:tcMar>
              <w:top w:w="120" w:type="dxa"/>
              <w:left w:w="150" w:type="dxa"/>
              <w:bottom w:w="120" w:type="dxa"/>
              <w:right w:w="150" w:type="dxa"/>
            </w:tcMar>
            <w:vAlign w:val="center"/>
          </w:tcPr>
          <w:p w:rsidR="004028E7" w:rsidRDefault="00084AF7">
            <w:pPr>
              <w:pStyle w:val="Tabellentext"/>
            </w:pPr>
            <w:r>
              <w:t>Die Bundesbeauftragte für den Datenschutz und die Informationsfreiheit</w:t>
            </w:r>
          </w:p>
        </w:tc>
        <w:tc>
          <w:tcPr>
            <w:tcW w:w="1000" w:type="dxa"/>
            <w:tcMar>
              <w:top w:w="120" w:type="dxa"/>
              <w:left w:w="150" w:type="dxa"/>
              <w:bottom w:w="120" w:type="dxa"/>
              <w:right w:w="150" w:type="dxa"/>
            </w:tcMar>
            <w:vAlign w:val="center"/>
          </w:tcPr>
          <w:p w:rsidR="004028E7" w:rsidRDefault="00084AF7">
            <w:pPr>
              <w:pStyle w:val="Tabellentext"/>
              <w:jc w:val="center"/>
            </w:pPr>
            <w:r>
              <w:t>MCP</w:t>
            </w:r>
          </w:p>
        </w:tc>
        <w:tc>
          <w:tcPr>
            <w:tcW w:w="3461" w:type="dxa"/>
            <w:tcMar>
              <w:top w:w="120" w:type="dxa"/>
              <w:left w:w="150" w:type="dxa"/>
              <w:bottom w:w="120" w:type="dxa"/>
              <w:right w:w="150" w:type="dxa"/>
            </w:tcMar>
            <w:vAlign w:val="center"/>
          </w:tcPr>
          <w:p w:rsidR="004028E7" w:rsidRDefault="00084AF7">
            <w:pPr>
              <w:pStyle w:val="Tabellentext"/>
            </w:pPr>
            <w:r>
              <w:t xml:space="preserve">Model </w:t>
            </w:r>
            <w:r>
              <w:t>Context Protocol</w:t>
            </w:r>
          </w:p>
        </w:tc>
      </w:tr>
      <w:tr w:rsidR="004028E7">
        <w:trPr>
          <w:cantSplit/>
        </w:trPr>
        <w:tc>
          <w:tcPr>
            <w:tcW w:w="1000" w:type="dxa"/>
            <w:tcMar>
              <w:top w:w="120" w:type="dxa"/>
              <w:left w:w="150" w:type="dxa"/>
              <w:bottom w:w="120" w:type="dxa"/>
              <w:right w:w="150" w:type="dxa"/>
            </w:tcMar>
            <w:vAlign w:val="center"/>
          </w:tcPr>
          <w:p w:rsidR="004028E7" w:rsidRDefault="00084AF7">
            <w:pPr>
              <w:pStyle w:val="Tabellentext"/>
              <w:jc w:val="center"/>
            </w:pPr>
            <w:r>
              <w:t>BMI</w:t>
            </w:r>
          </w:p>
        </w:tc>
        <w:tc>
          <w:tcPr>
            <w:tcW w:w="3461" w:type="dxa"/>
            <w:tcMar>
              <w:top w:w="120" w:type="dxa"/>
              <w:left w:w="150" w:type="dxa"/>
              <w:bottom w:w="120" w:type="dxa"/>
              <w:right w:w="150" w:type="dxa"/>
            </w:tcMar>
            <w:vAlign w:val="center"/>
          </w:tcPr>
          <w:p w:rsidR="004028E7" w:rsidRDefault="00084AF7">
            <w:pPr>
              <w:pStyle w:val="Tabellentext"/>
            </w:pPr>
            <w:r>
              <w:t>Bundesministerium des Innern</w:t>
            </w:r>
          </w:p>
        </w:tc>
        <w:tc>
          <w:tcPr>
            <w:tcW w:w="1000" w:type="dxa"/>
            <w:tcMar>
              <w:top w:w="120" w:type="dxa"/>
              <w:left w:w="150" w:type="dxa"/>
              <w:bottom w:w="120" w:type="dxa"/>
              <w:right w:w="150" w:type="dxa"/>
            </w:tcMar>
            <w:vAlign w:val="center"/>
          </w:tcPr>
          <w:p w:rsidR="004028E7" w:rsidRDefault="00084AF7">
            <w:pPr>
              <w:pStyle w:val="Tabellentext"/>
              <w:jc w:val="center"/>
            </w:pPr>
            <w:r>
              <w:t>OSCAL</w:t>
            </w:r>
          </w:p>
        </w:tc>
        <w:tc>
          <w:tcPr>
            <w:tcW w:w="3461" w:type="dxa"/>
            <w:tcMar>
              <w:top w:w="120" w:type="dxa"/>
              <w:left w:w="150" w:type="dxa"/>
              <w:bottom w:w="120" w:type="dxa"/>
              <w:right w:w="150" w:type="dxa"/>
            </w:tcMar>
            <w:vAlign w:val="center"/>
          </w:tcPr>
          <w:p w:rsidR="004028E7" w:rsidRDefault="00084AF7">
            <w:pPr>
              <w:pStyle w:val="Tabellentext"/>
            </w:pPr>
            <w:r>
              <w:t>Open Security Controls Assessment Language</w:t>
            </w:r>
          </w:p>
        </w:tc>
      </w:tr>
      <w:tr w:rsidR="004028E7">
        <w:trPr>
          <w:cantSplit/>
        </w:trPr>
        <w:tc>
          <w:tcPr>
            <w:tcW w:w="1000" w:type="dxa"/>
            <w:tcMar>
              <w:top w:w="120" w:type="dxa"/>
              <w:left w:w="150" w:type="dxa"/>
              <w:bottom w:w="120" w:type="dxa"/>
              <w:right w:w="150" w:type="dxa"/>
            </w:tcMar>
            <w:vAlign w:val="center"/>
          </w:tcPr>
          <w:p w:rsidR="004028E7" w:rsidRDefault="00084AF7">
            <w:pPr>
              <w:pStyle w:val="Tabellentext"/>
              <w:jc w:val="center"/>
            </w:pPr>
            <w:r>
              <w:t>BMVg</w:t>
            </w:r>
          </w:p>
        </w:tc>
        <w:tc>
          <w:tcPr>
            <w:tcW w:w="3461" w:type="dxa"/>
            <w:tcMar>
              <w:top w:w="120" w:type="dxa"/>
              <w:left w:w="150" w:type="dxa"/>
              <w:bottom w:w="120" w:type="dxa"/>
              <w:right w:w="150" w:type="dxa"/>
            </w:tcMar>
            <w:vAlign w:val="center"/>
          </w:tcPr>
          <w:p w:rsidR="004028E7" w:rsidRDefault="00084AF7">
            <w:pPr>
              <w:pStyle w:val="Tabellentext"/>
            </w:pPr>
            <w:r>
              <w:t>Bundesministerium der Verteidigung</w:t>
            </w:r>
          </w:p>
        </w:tc>
        <w:tc>
          <w:tcPr>
            <w:tcW w:w="1000" w:type="dxa"/>
            <w:tcMar>
              <w:top w:w="120" w:type="dxa"/>
              <w:left w:w="150" w:type="dxa"/>
              <w:bottom w:w="120" w:type="dxa"/>
              <w:right w:w="150" w:type="dxa"/>
            </w:tcMar>
            <w:vAlign w:val="center"/>
          </w:tcPr>
          <w:p w:rsidR="004028E7" w:rsidRDefault="00084AF7">
            <w:pPr>
              <w:pStyle w:val="Tabellentext"/>
              <w:jc w:val="center"/>
            </w:pPr>
            <w:r>
              <w:t>RAG</w:t>
            </w:r>
          </w:p>
        </w:tc>
        <w:tc>
          <w:tcPr>
            <w:tcW w:w="3461" w:type="dxa"/>
            <w:tcMar>
              <w:top w:w="120" w:type="dxa"/>
              <w:left w:w="150" w:type="dxa"/>
              <w:bottom w:w="120" w:type="dxa"/>
              <w:right w:w="150" w:type="dxa"/>
            </w:tcMar>
            <w:vAlign w:val="center"/>
          </w:tcPr>
          <w:p w:rsidR="004028E7" w:rsidRDefault="00084AF7">
            <w:pPr>
              <w:pStyle w:val="Tabellentext"/>
            </w:pPr>
            <w:r>
              <w:t>Abrufgestützte Generierung (Retrieval Augmented Generation)</w:t>
            </w:r>
          </w:p>
        </w:tc>
      </w:tr>
      <w:tr w:rsidR="004028E7">
        <w:trPr>
          <w:cantSplit/>
        </w:trPr>
        <w:tc>
          <w:tcPr>
            <w:tcW w:w="1000" w:type="dxa"/>
            <w:tcMar>
              <w:top w:w="120" w:type="dxa"/>
              <w:left w:w="150" w:type="dxa"/>
              <w:bottom w:w="120" w:type="dxa"/>
              <w:right w:w="150" w:type="dxa"/>
            </w:tcMar>
            <w:vAlign w:val="center"/>
          </w:tcPr>
          <w:p w:rsidR="004028E7" w:rsidRDefault="00084AF7">
            <w:pPr>
              <w:pStyle w:val="Tabellentext"/>
              <w:jc w:val="center"/>
            </w:pPr>
            <w:r>
              <w:t>BSI</w:t>
            </w:r>
          </w:p>
        </w:tc>
        <w:tc>
          <w:tcPr>
            <w:tcW w:w="3461" w:type="dxa"/>
            <w:tcMar>
              <w:top w:w="120" w:type="dxa"/>
              <w:left w:w="150" w:type="dxa"/>
              <w:bottom w:w="120" w:type="dxa"/>
              <w:right w:w="150" w:type="dxa"/>
            </w:tcMar>
            <w:vAlign w:val="center"/>
          </w:tcPr>
          <w:p w:rsidR="004028E7" w:rsidRDefault="00084AF7">
            <w:pPr>
              <w:pStyle w:val="Tabellentext"/>
            </w:pPr>
            <w:r>
              <w:t xml:space="preserve">Bundesamt für Sicherheit in der </w:t>
            </w:r>
            <w:r>
              <w:t>Informationstechnik</w:t>
            </w:r>
          </w:p>
        </w:tc>
        <w:tc>
          <w:tcPr>
            <w:tcW w:w="1000" w:type="dxa"/>
            <w:tcMar>
              <w:top w:w="120" w:type="dxa"/>
              <w:left w:w="150" w:type="dxa"/>
              <w:bottom w:w="120" w:type="dxa"/>
              <w:right w:w="150" w:type="dxa"/>
            </w:tcMar>
            <w:vAlign w:val="center"/>
          </w:tcPr>
          <w:p w:rsidR="004028E7" w:rsidRDefault="00084AF7">
            <w:pPr>
              <w:pStyle w:val="Tabellentext"/>
              <w:jc w:val="center"/>
            </w:pPr>
            <w:r>
              <w:t>SIEM</w:t>
            </w:r>
          </w:p>
        </w:tc>
        <w:tc>
          <w:tcPr>
            <w:tcW w:w="3461" w:type="dxa"/>
            <w:tcMar>
              <w:top w:w="120" w:type="dxa"/>
              <w:left w:w="150" w:type="dxa"/>
              <w:bottom w:w="120" w:type="dxa"/>
              <w:right w:w="150" w:type="dxa"/>
            </w:tcMar>
            <w:vAlign w:val="center"/>
          </w:tcPr>
          <w:p w:rsidR="004028E7" w:rsidRDefault="00084AF7">
            <w:pPr>
              <w:pStyle w:val="Tabellentext"/>
            </w:pPr>
            <w:r>
              <w:t>Zentrale Sammlung und Auswertung von Sicherheitsereignissen (Security Information and Event Management)</w:t>
            </w:r>
          </w:p>
        </w:tc>
      </w:tr>
      <w:tr w:rsidR="004028E7">
        <w:trPr>
          <w:cantSplit/>
        </w:trPr>
        <w:tc>
          <w:tcPr>
            <w:tcW w:w="1000" w:type="dxa"/>
            <w:tcMar>
              <w:top w:w="120" w:type="dxa"/>
              <w:left w:w="150" w:type="dxa"/>
              <w:bottom w:w="120" w:type="dxa"/>
              <w:right w:w="150" w:type="dxa"/>
            </w:tcMar>
            <w:vAlign w:val="center"/>
          </w:tcPr>
          <w:p w:rsidR="004028E7" w:rsidRDefault="00084AF7">
            <w:pPr>
              <w:pStyle w:val="Tabellentext"/>
              <w:jc w:val="center"/>
            </w:pPr>
            <w:r>
              <w:t>DSK</w:t>
            </w:r>
          </w:p>
        </w:tc>
        <w:tc>
          <w:tcPr>
            <w:tcW w:w="3461" w:type="dxa"/>
            <w:tcMar>
              <w:top w:w="120" w:type="dxa"/>
              <w:left w:w="150" w:type="dxa"/>
              <w:bottom w:w="120" w:type="dxa"/>
              <w:right w:w="150" w:type="dxa"/>
            </w:tcMar>
            <w:vAlign w:val="center"/>
          </w:tcPr>
          <w:p w:rsidR="004028E7" w:rsidRDefault="00084AF7">
            <w:pPr>
              <w:pStyle w:val="Tabellentext"/>
            </w:pPr>
            <w:r>
              <w:t>Konferenz der unabhängigen Datenschutzaufsichtsbehörden des Bundes und der Länder</w:t>
            </w:r>
          </w:p>
        </w:tc>
        <w:tc>
          <w:tcPr>
            <w:tcW w:w="1000" w:type="dxa"/>
            <w:tcMar>
              <w:top w:w="120" w:type="dxa"/>
              <w:left w:w="150" w:type="dxa"/>
              <w:bottom w:w="120" w:type="dxa"/>
              <w:right w:w="150" w:type="dxa"/>
            </w:tcMar>
            <w:vAlign w:val="center"/>
          </w:tcPr>
          <w:p w:rsidR="004028E7" w:rsidRDefault="00084AF7">
            <w:pPr>
              <w:pStyle w:val="Tabellentext"/>
              <w:jc w:val="center"/>
            </w:pPr>
            <w:r>
              <w:t>TLS</w:t>
            </w:r>
          </w:p>
        </w:tc>
        <w:tc>
          <w:tcPr>
            <w:tcW w:w="3461" w:type="dxa"/>
            <w:tcMar>
              <w:top w:w="120" w:type="dxa"/>
              <w:left w:w="150" w:type="dxa"/>
              <w:bottom w:w="120" w:type="dxa"/>
              <w:right w:w="150" w:type="dxa"/>
            </w:tcMar>
            <w:vAlign w:val="center"/>
          </w:tcPr>
          <w:p w:rsidR="004028E7" w:rsidRDefault="00084AF7">
            <w:pPr>
              <w:pStyle w:val="Tabellentext"/>
            </w:pPr>
            <w:r>
              <w:t xml:space="preserve">Transportverschlüsselung (Transport </w:t>
            </w:r>
            <w:r>
              <w:t>Layer Security)</w:t>
            </w:r>
          </w:p>
        </w:tc>
      </w:tr>
      <w:tr w:rsidR="004028E7">
        <w:trPr>
          <w:cantSplit/>
        </w:trPr>
        <w:tc>
          <w:tcPr>
            <w:tcW w:w="1000" w:type="dxa"/>
            <w:tcMar>
              <w:top w:w="120" w:type="dxa"/>
              <w:left w:w="150" w:type="dxa"/>
              <w:bottom w:w="120" w:type="dxa"/>
              <w:right w:w="150" w:type="dxa"/>
            </w:tcMar>
            <w:vAlign w:val="center"/>
          </w:tcPr>
          <w:p w:rsidR="004028E7" w:rsidRDefault="00084AF7">
            <w:pPr>
              <w:pStyle w:val="Tabellentext"/>
              <w:jc w:val="center"/>
            </w:pPr>
            <w:r>
              <w:t>IdP</w:t>
            </w:r>
          </w:p>
        </w:tc>
        <w:tc>
          <w:tcPr>
            <w:tcW w:w="3461" w:type="dxa"/>
            <w:tcMar>
              <w:top w:w="120" w:type="dxa"/>
              <w:left w:w="150" w:type="dxa"/>
              <w:bottom w:w="120" w:type="dxa"/>
              <w:right w:w="150" w:type="dxa"/>
            </w:tcMar>
            <w:vAlign w:val="center"/>
          </w:tcPr>
          <w:p w:rsidR="004028E7" w:rsidRDefault="00084AF7">
            <w:pPr>
              <w:pStyle w:val="Tabellentext"/>
            </w:pPr>
            <w:r>
              <w:t>Identitätsanbieter (Identity Provider)</w:t>
            </w:r>
          </w:p>
        </w:tc>
        <w:tc>
          <w:tcPr>
            <w:tcW w:w="1000" w:type="dxa"/>
            <w:tcMar>
              <w:top w:w="120" w:type="dxa"/>
              <w:left w:w="150" w:type="dxa"/>
              <w:bottom w:w="120" w:type="dxa"/>
              <w:right w:w="150" w:type="dxa"/>
            </w:tcMar>
            <w:vAlign w:val="center"/>
          </w:tcPr>
          <w:p w:rsidR="004028E7" w:rsidRDefault="00084AF7">
            <w:pPr>
              <w:pStyle w:val="Tabellentext"/>
              <w:jc w:val="center"/>
            </w:pPr>
            <w:r>
              <w:t>VPN</w:t>
            </w:r>
          </w:p>
        </w:tc>
        <w:tc>
          <w:tcPr>
            <w:tcW w:w="3461" w:type="dxa"/>
            <w:tcMar>
              <w:top w:w="120" w:type="dxa"/>
              <w:left w:w="150" w:type="dxa"/>
              <w:bottom w:w="120" w:type="dxa"/>
              <w:right w:w="150" w:type="dxa"/>
            </w:tcMar>
            <w:vAlign w:val="center"/>
          </w:tcPr>
          <w:p w:rsidR="004028E7" w:rsidRDefault="00084AF7">
            <w:pPr>
              <w:pStyle w:val="Tabellentext"/>
            </w:pPr>
            <w:r>
              <w:t>Virtuelles privates Netz (Virtual Private Network)</w:t>
            </w:r>
          </w:p>
        </w:tc>
      </w:tr>
      <w:tr w:rsidR="004028E7">
        <w:trPr>
          <w:cantSplit/>
        </w:trPr>
        <w:tc>
          <w:tcPr>
            <w:tcW w:w="1000" w:type="dxa"/>
            <w:tcMar>
              <w:top w:w="120" w:type="dxa"/>
              <w:left w:w="150" w:type="dxa"/>
              <w:bottom w:w="120" w:type="dxa"/>
              <w:right w:w="150" w:type="dxa"/>
            </w:tcMar>
            <w:vAlign w:val="center"/>
          </w:tcPr>
          <w:p w:rsidR="004028E7" w:rsidRDefault="00084AF7">
            <w:pPr>
              <w:pStyle w:val="Tabellentext"/>
              <w:jc w:val="center"/>
            </w:pPr>
            <w:r>
              <w:t>ISMS</w:t>
            </w:r>
          </w:p>
        </w:tc>
        <w:tc>
          <w:tcPr>
            <w:tcW w:w="3461" w:type="dxa"/>
            <w:tcMar>
              <w:top w:w="120" w:type="dxa"/>
              <w:left w:w="150" w:type="dxa"/>
              <w:bottom w:w="120" w:type="dxa"/>
              <w:right w:w="150" w:type="dxa"/>
            </w:tcMar>
            <w:vAlign w:val="center"/>
          </w:tcPr>
          <w:p w:rsidR="004028E7" w:rsidRDefault="00084AF7">
            <w:pPr>
              <w:pStyle w:val="Tabellentext"/>
            </w:pPr>
            <w:r>
              <w:t>Informationssicherheitsmanagementsystem</w:t>
            </w:r>
          </w:p>
        </w:tc>
        <w:tc>
          <w:tcPr>
            <w:tcW w:w="1000" w:type="dxa"/>
            <w:tcMar>
              <w:top w:w="120" w:type="dxa"/>
              <w:left w:w="150" w:type="dxa"/>
              <w:bottom w:w="120" w:type="dxa"/>
              <w:right w:w="150" w:type="dxa"/>
            </w:tcMar>
            <w:vAlign w:val="center"/>
          </w:tcPr>
          <w:p w:rsidR="004028E7" w:rsidRDefault="004028E7">
            <w:pPr>
              <w:pStyle w:val="Tabellentext"/>
              <w:jc w:val="center"/>
            </w:pPr>
          </w:p>
        </w:tc>
        <w:tc>
          <w:tcPr>
            <w:tcW w:w="3461" w:type="dxa"/>
            <w:tcMar>
              <w:top w:w="120" w:type="dxa"/>
              <w:left w:w="150" w:type="dxa"/>
              <w:bottom w:w="120" w:type="dxa"/>
              <w:right w:w="150" w:type="dxa"/>
            </w:tcMar>
            <w:vAlign w:val="center"/>
          </w:tcPr>
          <w:p w:rsidR="004028E7" w:rsidRDefault="004028E7">
            <w:pPr>
              <w:pStyle w:val="Tabellentext"/>
            </w:pPr>
          </w:p>
        </w:tc>
      </w:tr>
    </w:tbl>
    <w:p w:rsidR="00000000" w:rsidRDefault="00084AF7"/>
    <w:sectPr w:rsidR="00000000" w:rsidSect="00034616">
      <w:headerReference w:type="even" r:id="rId55"/>
      <w:headerReference w:type="default" r:id="rId56"/>
      <w:footerReference w:type="even" r:id="rId57"/>
      <w:footerReference w:type="default" r:id="rId58"/>
      <w:headerReference w:type="first" r:id="rId59"/>
      <w:footerReference w:type="first" r:id="rId60"/>
      <w:pgSz w:w="11906" w:h="16838"/>
      <w:pgMar w:top="1417" w:right="1417" w:bottom="1417" w:left="1417"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084AF7">
      <w:pPr>
        <w:spacing w:after="0" w:line="240" w:lineRule="auto"/>
      </w:pPr>
      <w:r>
        <w:separator/>
      </w:r>
    </w:p>
  </w:endnote>
  <w:endnote w:type="continuationSeparator" w:id="0">
    <w:p w:rsidR="00000000" w:rsidRDefault="00084A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4AF7" w:rsidRDefault="00084AF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028E7" w:rsidRDefault="00084AF7">
    <w:pPr>
      <w:pStyle w:val="LaufendeFuzeile"/>
      <w:pBdr>
        <w:top w:val="single" w:sz="4" w:space="5" w:color="AAB4BF"/>
      </w:pBdr>
      <w:tabs>
        <w:tab w:val="right" w:pos="9071"/>
      </w:tabs>
      <w:spacing w:before="60"/>
    </w:pPr>
    <w:r>
      <w:t>ÖFFENTLICH</w:t>
    </w:r>
    <w:r>
      <w:tab/>
      <w:t xml:space="preserve">Seite </w:t>
    </w:r>
    <w:r>
      <w:fldChar w:fldCharType="begin"/>
    </w:r>
    <w:r>
      <w:instrText>PAGE</w:instrText>
    </w:r>
    <w:r>
      <w:fldChar w:fldCharType="separate"/>
    </w:r>
    <w:r>
      <w:rPr>
        <w:noProof/>
      </w:rPr>
      <w:t>64</w:t>
    </w:r>
    <w:r>
      <w:fldChar w:fldCharType="end"/>
    </w:r>
    <w:r>
      <w:t xml:space="preserve"> von </w:t>
    </w:r>
    <w:r>
      <w:fldChar w:fldCharType="begin"/>
    </w:r>
    <w:r>
      <w:instrText>NUMPAGES</w:instrText>
    </w:r>
    <w:r>
      <w:fldChar w:fldCharType="separate"/>
    </w:r>
    <w:r>
      <w:rPr>
        <w:noProof/>
      </w:rPr>
      <w:t>64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4AF7" w:rsidRDefault="00084AF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084AF7">
      <w:pPr>
        <w:spacing w:after="0" w:line="240" w:lineRule="auto"/>
      </w:pPr>
      <w:r>
        <w:separator/>
      </w:r>
    </w:p>
  </w:footnote>
  <w:footnote w:type="continuationSeparator" w:id="0">
    <w:p w:rsidR="00000000" w:rsidRDefault="00084AF7">
      <w:pPr>
        <w:spacing w:after="0" w:line="240" w:lineRule="auto"/>
      </w:pPr>
      <w:r>
        <w:continuationSeparator/>
      </w:r>
    </w:p>
  </w:footnote>
  <w:footnote w:id="1">
    <w:p w:rsidR="004028E7" w:rsidRDefault="00084AF7">
      <w:pPr>
        <w:pStyle w:val="Funotentext"/>
        <w:suppressAutoHyphens/>
      </w:pPr>
      <w:r>
        <w:rPr>
          <w:rStyle w:val="Funotenzeichen"/>
        </w:rPr>
        <w:footnoteRef/>
      </w:r>
      <w:r>
        <w:rPr>
          <w:szCs w:val="17"/>
        </w:rPr>
        <w:t xml:space="preserve"> Bundesamt für Sicherheit in der Informationstechnik: BSI-Standard 200-2: IT-Grundschutz-Methodik, Version 1.0, Stand Oktober 2017, S. 11, S. 69–74 und S. 154–156, https://www.bsi.bund.de/SharedDocs/Downloads/DE/BSI/Grundschutz/BSI_Standards/standard_200_2</w:t>
      </w:r>
      <w:r>
        <w:rPr>
          <w:szCs w:val="17"/>
        </w:rPr>
        <w:t>.pdf?__blob=publicationFile&amp;v=2, abgerufen am 03.09.2026.</w:t>
      </w:r>
    </w:p>
  </w:footnote>
  <w:footnote w:id="2">
    <w:p w:rsidR="004028E7" w:rsidRDefault="00084AF7">
      <w:pPr>
        <w:pStyle w:val="Funotentext"/>
        <w:suppressAutoHyphens/>
      </w:pPr>
      <w:r>
        <w:rPr>
          <w:rStyle w:val="Funotenzeichen"/>
        </w:rPr>
        <w:footnoteRef/>
      </w:r>
      <w:r>
        <w:rPr>
          <w:szCs w:val="17"/>
        </w:rPr>
        <w:t xml:space="preserve"> Bundesamt für Sicherheit in der Informationstechnik: BSI-Standard 200-3: Risikomanagement, Version 1.0, Stand Oktober 2017, S. 5–7, S. 26–28 und S. 33–35, https://www.bsi.bund.de/SharedDocs/Downlo</w:t>
      </w:r>
      <w:r>
        <w:rPr>
          <w:szCs w:val="17"/>
        </w:rPr>
        <w:t>ads/DE/BSI/Grundschutz/BSI_Standards/standard_200_3.pdf?__blob=publicationFile&amp;v=2, abgerufen am 03.09.2026.</w:t>
      </w:r>
    </w:p>
  </w:footnote>
  <w:footnote w:id="3">
    <w:p w:rsidR="004028E7" w:rsidRDefault="00084AF7">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w:t>
      </w:r>
      <w:r>
        <w:rPr>
          <w:szCs w:val="17"/>
        </w:rPr>
        <w:t xml:space="preserve"> in eigene Anwendungen, Version 1.0, Stand 06.06.2025, S. 4–5 und S. 11–12, https://www.bsi.bund.de/SharedDocs/Downloads/DE/BSI/KI/Kriterienkatalog_KI-Modelle_Bundesverwaltung.pdf?__blob=publicationFile&amp;v=3, abgerufen am 02.09.2026. | Bundesamt für Sicherh</w:t>
      </w:r>
      <w:r>
        <w:rPr>
          <w:szCs w:val="17"/>
        </w:rPr>
        <w:t>eit in der Informationstechnik: BSI-Standard 200-2: IT-Grundschutz-Methodik, Version 1.0, Stand Oktober 2017, S. 11, S. 69–74 und S. 154–156, https://www.bsi.bund.de/SharedDocs/Downloads/DE/BSI/Grundschutz/BSI_Standards/standard_200_2.pdf?__blob=publicatio</w:t>
      </w:r>
      <w:r>
        <w:rPr>
          <w:szCs w:val="17"/>
        </w:rPr>
        <w:t>nFile&amp;v=2, abgerufen am 03.09.2026. | International Organization for Standardization / International Electrotechnical Commission: Information security, cybersecurity and privacy protection — Information security management systems — Requirements, ISO/IEC 2</w:t>
      </w:r>
      <w:r>
        <w:rPr>
          <w:szCs w:val="17"/>
        </w:rPr>
        <w:t>7001:2022, Stand ISO-Metadaten, Ausgabe 2022-10, veröffentlicht am 01.10.2022, öffentliche Metadaten; Zuordnung zu ISMS und Risikomanagement, https://www.iso.org/standard/27001, abgerufen am 02.09.2026.</w:t>
      </w:r>
    </w:p>
  </w:footnote>
  <w:footnote w:id="4">
    <w:p w:rsidR="004028E7" w:rsidRDefault="00084AF7">
      <w:pPr>
        <w:pStyle w:val="Funotentext"/>
        <w:suppressAutoHyphens/>
      </w:pPr>
      <w:r>
        <w:rPr>
          <w:rStyle w:val="Funotenzeichen"/>
        </w:rPr>
        <w:footnoteRef/>
      </w:r>
      <w:r>
        <w:rPr>
          <w:szCs w:val="17"/>
        </w:rPr>
        <w:t xml:space="preserve"> Bundesrepublik Deutschland: Sicherheitsüberprüfungs</w:t>
      </w:r>
      <w:r>
        <w:rPr>
          <w:szCs w:val="17"/>
        </w:rPr>
        <w:t>gesetz, § 4 Verschlusssachen, SÜG, Stand Konsolidierter Stand am 02.09.2026 geprüft, veröffentlicht am 20.04.1994, § 4, https://www.gesetze-im-internet.de/s_g/__4.html, abgerufen am 02.09.2026. | Bundesministerium des Innern und für Heimat: Allgemeine Verw</w:t>
      </w:r>
      <w:r>
        <w:rPr>
          <w:szCs w:val="17"/>
        </w:rPr>
        <w:t>altungsvorschrift zum materiellen Geheimschutz, Verschlusssachenanweisung, Stand Konsolidierter Stand am 02.09.2026 geprüft, veröffentlicht am 13.03.2023, allgemeine Einstufungs- und Handhabungsregeln, https://www.verwaltungsvorschriften-im-internet.de/bsv</w:t>
      </w:r>
      <w:r>
        <w:rPr>
          <w:szCs w:val="17"/>
        </w:rPr>
        <w:t>wvbund_13032023_SII554001405.htm, abgerufen am 02.09.2026. | Bundesministerium des Innern und für Heimat / Beratungszentrum für Künstliche Intelligenz: Leitlinien für den Einsatz Künstlicher Intelligenz in der Bundesverwaltung, Erstfassung, PDF-Stand 07.04</w:t>
      </w:r>
      <w:r>
        <w:rPr>
          <w:szCs w:val="17"/>
        </w:rPr>
        <w:t>.2025, S. 26–27, https://www.bmi.bund.de/SharedDocs/downloads/DE/publikationen/themen/moderne-verwaltung/ki/BMI25020-leitlinien-ki-bundesverwaltung.html, abgerufen am 02.09.2026.</w:t>
      </w:r>
    </w:p>
  </w:footnote>
  <w:footnote w:id="5">
    <w:p w:rsidR="004028E7" w:rsidRDefault="00084AF7">
      <w:pPr>
        <w:pStyle w:val="Funotentext"/>
        <w:suppressAutoHyphens/>
      </w:pPr>
      <w:r>
        <w:rPr>
          <w:rStyle w:val="Funotenzeichen"/>
        </w:rPr>
        <w:footnoteRef/>
      </w:r>
      <w:r>
        <w:rPr>
          <w:szCs w:val="17"/>
        </w:rPr>
        <w:t xml:space="preserve"> Bundesamt für Sicherheit in der Informationstechnik: Kriterienkatalog des B</w:t>
      </w:r>
      <w:r>
        <w:rPr>
          <w:szCs w:val="17"/>
        </w:rPr>
        <w:t>SI zur Integration von extern bereitgestellten generativen KI-Modellen in eigene Anwendungen, Version 1.0, Stand 06.06.2025, S. 8–10, https://www.bsi.bund.de/SharedDocs/Downloads/DE/BSI/KI/Kriterienkatalog_KI-Modelle_Bundesverwaltung.pdf?__blob=publication</w:t>
      </w:r>
      <w:r>
        <w:rPr>
          <w:szCs w:val="17"/>
        </w:rPr>
        <w:t>File&amp;v=3, abgerufen am 02.09.2026. | Bundesministerium der Verteidigung: Künstliche Intelligenz, K-9000/102, Öffentliche Fassung, K-9000/102, Öffentliche Fassung, Gültigkeitsbeginn 09.04.2026, veröffentlicht am 04.08.2026, S. 24–28, https://www.bmvg.de/res</w:t>
      </w:r>
      <w:r>
        <w:rPr>
          <w:szCs w:val="17"/>
        </w:rPr>
        <w:t>ource/blob/6143700/9954e2b6b993b17cd3d09ca31c506774/dl-ki-konzeption-data.pdf, abgerufen am 02.09.2026. | Europäische Union: Verordnung (EU) 2024/1689 über künstliche Intelligenz, ABl. L 2024/1689, Stand Konsolidierter Stand am 02.09.2026 geprüft, veröffen</w:t>
      </w:r>
      <w:r>
        <w:rPr>
          <w:szCs w:val="17"/>
        </w:rPr>
        <w:t>tlicht am 12.07.2024, Art. 9 und 26, https://eur-lex.europa.eu/eli/reg/2024/1689/oj, abgerufen am 02.09.2026.</w:t>
      </w:r>
    </w:p>
  </w:footnote>
  <w:footnote w:id="6">
    <w:p w:rsidR="004028E7" w:rsidRDefault="00084AF7">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w:t>
      </w:r>
      <w:r>
        <w:rPr>
          <w:szCs w:val="17"/>
        </w:rPr>
        <w:t xml:space="preserve">n in eigene Anwendungen, Version 1.0, Stand 06.06.2025, S. 8–10 und S. 13, https://www.bsi.bund.de/SharedDocs/Downloads/DE/BSI/KI/Kriterienkatalog_KI-Modelle_Bundesverwaltung.pdf?__blob=publicationFile&amp;v=3, abgerufen am 02.09.2026. | Bundesministerium des </w:t>
      </w:r>
      <w:r>
        <w:rPr>
          <w:szCs w:val="17"/>
        </w:rPr>
        <w:t>Innern und für Heimat / Beratungszentrum für Künstliche Intelligenz: Leitlinien für den Einsatz Künstlicher Intelligenz in der Bundesverwaltung, Erstfassung, PDF-Stand 07.04.2025, S. 29–30, https://www.bmi.bund.de/SharedDocs/downloads/DE/publikationen/them</w:t>
      </w:r>
      <w:r>
        <w:rPr>
          <w:szCs w:val="17"/>
        </w:rPr>
        <w:t>en/moderne-verwaltung/ki/BMI25020-leitlinien-ki-bundesverwaltung.html, abgerufen am 02.09.2026. | Europäische Union: Verordnung (EU) 2024/1689 über künstliche Intelligenz, ABl. L 2024/1689, Stand Konsolidierter Stand am 02.09.2026 geprüft, veröffentlicht a</w:t>
      </w:r>
      <w:r>
        <w:rPr>
          <w:szCs w:val="17"/>
        </w:rPr>
        <w:t>m 12.07.2024, Art. 4, https://eur-lex.europa.eu/eli/reg/2024/1689/oj, abgerufen am 02.09.2026.</w:t>
      </w:r>
    </w:p>
  </w:footnote>
  <w:footnote w:id="7">
    <w:p w:rsidR="004028E7" w:rsidRDefault="00084AF7">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w:t>
      </w:r>
      <w:r>
        <w:rPr>
          <w:szCs w:val="17"/>
        </w:rPr>
        <w:t>endungen, Version 1.0, Stand 06.06.2025, S. 8, 10 und 12, https://www.bsi.bund.de/SharedDocs/Downloads/DE/BSI/KI/Kriterienkatalog_KI-Modelle_Bundesverwaltung.pdf?__blob=publicationFile&amp;v=3, abgerufen am 02.09.2026. | Bundesamt für Sicherheit in der Informa</w:t>
      </w:r>
      <w:r>
        <w:rPr>
          <w:szCs w:val="17"/>
        </w:rPr>
        <w:t>tionstechnik: BSI-Standard 200-3: Risikomanagement, Version 1.0, Stand Oktober 2017, S. 5–7, S. 26–28 und S. 33–35, https://www.bsi.bund.de/SharedDocs/Downloads/DE/BSI/Grundschutz/BSI_Standards/standard_200_3.pdf?__blob=publicationFile&amp;v=2, abgerufen am 03</w:t>
      </w:r>
      <w:r>
        <w:rPr>
          <w:szCs w:val="17"/>
        </w:rPr>
        <w:t>.09.2026. | Bundesministerium der Verteidigung: Künstliche Intelligenz, K-9000/102, Öffentliche Fassung, K-9000/102, Öffentliche Fassung, Gültigkeitsbeginn 09.04.2026, veröffentlicht am 04.08.2026, S. 24–25 und S. 45–47, https://www.bmvg.de/resource/blob/6</w:t>
      </w:r>
      <w:r>
        <w:rPr>
          <w:szCs w:val="17"/>
        </w:rPr>
        <w:t>143700/9954e2b6b993b17cd3d09ca31c506774/dl-ki-konzeption-data.pdf, abgerufen am 02.09.2026. | National Institute of Standards and Technology: Artificial Intelligence Risk Management Framework: Generative Artificial Intelligence Profile, NIST AI 600-1, Stan</w:t>
      </w:r>
      <w:r>
        <w:rPr>
          <w:szCs w:val="17"/>
        </w:rPr>
        <w:t>d 26.07.2024, Govern-, Map-, Measure- und Manage-Aktionen, https://www.nist.gov/publications/artificial-intelligence-risk-management-framework-generative-artificial-intelligence, abgerufen am 02.09.2026.</w:t>
      </w:r>
    </w:p>
  </w:footnote>
  <w:footnote w:id="8">
    <w:p w:rsidR="004028E7" w:rsidRDefault="00084AF7">
      <w:pPr>
        <w:pStyle w:val="Funotentext"/>
        <w:suppressAutoHyphens/>
      </w:pPr>
      <w:r>
        <w:rPr>
          <w:rStyle w:val="Funotenzeichen"/>
        </w:rPr>
        <w:footnoteRef/>
      </w:r>
      <w:r>
        <w:rPr>
          <w:szCs w:val="17"/>
        </w:rPr>
        <w:t xml:space="preserve"> Europäische Union: Verordnung (EU) 2024/1689 über </w:t>
      </w:r>
      <w:r>
        <w:rPr>
          <w:szCs w:val="17"/>
        </w:rPr>
        <w:t xml:space="preserve">künstliche Intelligenz, ABl. L 2024/1689, Stand Konsolidierter Stand am 02.09.2026 geprüft, veröffentlicht am 12.07.2024, Art. 2–4, 26–27, https://eur-lex.europa.eu/eli/reg/2024/1689/oj, abgerufen am 02.09.2026. | Die Bundesbeauftragte für den Datenschutz </w:t>
      </w:r>
      <w:r>
        <w:rPr>
          <w:szCs w:val="17"/>
        </w:rPr>
        <w:t>und die Informationsfreiheit: KI in Behörden – Datenschutz von Anfang an mitdenken, Handreichung für die Bundesverwaltung, Stand 22.12.2025, Kap. 1–7, https://www.bfdi.bund.de/SharedDocs/Downloads/DE/DokumenteBfDI/Dokumente-allg/2025/Handreichung-KI.pdf?__</w:t>
      </w:r>
      <w:r>
        <w:rPr>
          <w:szCs w:val="17"/>
        </w:rPr>
        <w:t>blob=publicationFile&amp;v=3, abgerufen am 02.09.2026. | Konferenz der unabhängigen Datenschutzaufsichtsbehörden des Bundes und der Länder: Künstliche Intelligenz und Datenschutz, Version 1.0, Stand 06.05.2024, Auswahl bis Beendigung, https://www.datenschutzko</w:t>
      </w:r>
      <w:r>
        <w:rPr>
          <w:szCs w:val="17"/>
        </w:rPr>
        <w:t>nferenz-online.de/media/oh/20240506_DSK_Orientierungshilfe_KI_und_Datenschutz.pdf, abgerufen am 02.09.2026.</w:t>
      </w:r>
    </w:p>
  </w:footnote>
  <w:footnote w:id="9">
    <w:p w:rsidR="004028E7" w:rsidRDefault="00084AF7">
      <w:pPr>
        <w:pStyle w:val="Funotentext"/>
        <w:suppressAutoHyphens/>
      </w:pPr>
      <w:r>
        <w:rPr>
          <w:rStyle w:val="Funotenzeichen"/>
        </w:rPr>
        <w:footnoteRef/>
      </w:r>
      <w:r>
        <w:rPr>
          <w:szCs w:val="17"/>
        </w:rPr>
        <w:t xml:space="preserve"> Bundesministerium des Innern und für Heimat / Beratungszentrum für Künstliche Intelligenz: Leitlinien für den Einsatz Künstlicher Intelligenz in d</w:t>
      </w:r>
      <w:r>
        <w:rPr>
          <w:szCs w:val="17"/>
        </w:rPr>
        <w:t>er Bundesverwaltung, Erstfassung, PDF-Stand 07.04.2025, S. 25–27, https://www.bmi.bund.de/SharedDocs/downloads/DE/publikationen/themen/moderne-verwaltung/ki/BMI25020-leitlinien-ki-bundesverwaltung.html, abgerufen am 02.09.2026. | Bundesrepublik Deutschland</w:t>
      </w:r>
      <w:r>
        <w:rPr>
          <w:szCs w:val="17"/>
        </w:rPr>
        <w:t>: Sicherheitsüberprüfungsgesetz, § 4 Verschlusssachen, SÜG, Stand Konsolidierter Stand am 02.09.2026 geprüft, veröffentlicht am 20.04.1994, § 4, https://www.gesetze-im-internet.de/s_g/__4.html, abgerufen am 02.09.2026. | Bundesministerium des Innern und fü</w:t>
      </w:r>
      <w:r>
        <w:rPr>
          <w:szCs w:val="17"/>
        </w:rPr>
        <w:t>r Heimat: Allgemeine Verwaltungsvorschrift zum materiellen Geheimschutz, Verschlusssachenanweisung, Stand Konsolidierter Stand am 02.09.2026 geprüft, veröffentlicht am 13.03.2023, Einstufungs- und Handhabungsregeln, https://www.verwaltungsvorschriften-im-i</w:t>
      </w:r>
      <w:r>
        <w:rPr>
          <w:szCs w:val="17"/>
        </w:rPr>
        <w:t>nternet.de/bsvwvbund_13032023_SII554001405.htm, abgerufen am 02.09.2026. | Konferenz der unabhängigen Datenschutzaufsichtsbehörden des Bundes und der Länder: Orientierungshilfe zu datenschutzrechtlichen Besonderheiten generativer KI-Systeme mit RAG-Methode</w:t>
      </w:r>
      <w:r>
        <w:rPr>
          <w:szCs w:val="17"/>
        </w:rPr>
        <w:t>, Version 1.0, Stand Oktober 2025, veröffentlicht am 17.10.2025, Kap. 2–5, https://www.datenschutzkonferenz-online.de/media/oh/DSK_OH_RAG.pdf, abgerufen am 02.09.2026.</w:t>
      </w:r>
    </w:p>
  </w:footnote>
  <w:footnote w:id="10">
    <w:p w:rsidR="004028E7" w:rsidRDefault="00084AF7">
      <w:pPr>
        <w:pStyle w:val="Funotentext"/>
        <w:suppressAutoHyphens/>
      </w:pPr>
      <w:r>
        <w:rPr>
          <w:rStyle w:val="Funotenzeichen"/>
        </w:rPr>
        <w:footnoteRef/>
      </w:r>
      <w:r>
        <w:rPr>
          <w:szCs w:val="17"/>
        </w:rPr>
        <w:t xml:space="preserve"> Bundesamt für Sicherheit in der Informationstechnik: Kriterienkatalog des BSI zur Inte</w:t>
      </w:r>
      <w:r>
        <w:rPr>
          <w:szCs w:val="17"/>
        </w:rPr>
        <w:t xml:space="preserve">gration von extern bereitgestellten generativen KI-Modellen in eigene Anwendungen, Version 1.0, Stand 06.06.2025, S. 11–12, https://www.bsi.bund.de/SharedDocs/Downloads/DE/BSI/KI/Kriterienkatalog_KI-Modelle_Bundesverwaltung.pdf?__blob=publicationFile&amp;v=3, </w:t>
      </w:r>
      <w:r>
        <w:rPr>
          <w:szCs w:val="17"/>
        </w:rPr>
        <w:t>abgerufen am 02.09.2026. | Bundesministerium der Verteidigung: Künstliche Intelligenz, K-9000/102, Öffentliche Fassung, K-9000/102, Öffentliche Fassung, Gültigkeitsbeginn 09.04.2026, veröffentlicht am 04.08.2026, S. 23–26, https://www.bmvg.de/resource/blob</w:t>
      </w:r>
      <w:r>
        <w:rPr>
          <w:szCs w:val="17"/>
        </w:rPr>
        <w:t>/6143700/9954e2b6b993b17cd3d09ca31c506774/dl-ki-konzeption-data.pdf, abgerufen am 02.09.2026. | European Union Agency for Cybersecurity: Multilayer Framework for Good Cybersecurity Practices for AI, Erstveröffentlichung, Stand 2023, veröffentlicht am 15.11</w:t>
      </w:r>
      <w:r>
        <w:rPr>
          <w:szCs w:val="17"/>
        </w:rPr>
        <w:t>.2023, Multilayer framework, https://www.enisa.europa.eu/publications/multilayer-framework-for-good-cybersecurity-practices-for-ai, abgerufen am 02.09.2026.</w:t>
      </w:r>
    </w:p>
  </w:footnote>
  <w:footnote w:id="11">
    <w:p w:rsidR="004028E7" w:rsidRDefault="00084AF7">
      <w:pPr>
        <w:pStyle w:val="Funotentext"/>
        <w:suppressAutoHyphens/>
      </w:pPr>
      <w:r>
        <w:rPr>
          <w:rStyle w:val="Funotenzeichen"/>
        </w:rPr>
        <w:footnoteRef/>
      </w:r>
      <w:r>
        <w:rPr>
          <w:szCs w:val="17"/>
        </w:rPr>
        <w:t xml:space="preserve"> Bundesamt für Sicherheit in der Informationstechnik: Kriterienkatalog des BSI zur Integration von</w:t>
      </w:r>
      <w:r>
        <w:rPr>
          <w:szCs w:val="17"/>
        </w:rPr>
        <w:t xml:space="preserve"> extern bereitgestellten generativen KI-Modellen in eigene Anwendungen, Version 1.0, Stand 06.06.2025, S. 9–12, https://www.bsi.bund.de/SharedDocs/Downloads/DE/BSI/KI/Kriterienkatalog_KI-Modelle_Bundesverwaltung.pdf?__blob=publicationFile&amp;v=3, abgerufen am</w:t>
      </w:r>
      <w:r>
        <w:rPr>
          <w:szCs w:val="17"/>
        </w:rPr>
        <w:t xml:space="preserve"> 02.09.2026. | Bundesministerium des Innern und für Heimat / Beratungszentrum für Künstliche Intelligenz: Leitlinien für den Einsatz Künstlicher Intelligenz in der Bundesverwaltung, Erstfassung, PDF-Stand 07.04.2025, S. 25–28, https://www.bmi.bund.de/Share</w:t>
      </w:r>
      <w:r>
        <w:rPr>
          <w:szCs w:val="17"/>
        </w:rPr>
        <w:t>dDocs/downloads/DE/publikationen/themen/moderne-verwaltung/ki/BMI25020-leitlinien-ki-bundesverwaltung.html, abgerufen am 02.09.2026. | UK National Cyber Security Centre und internationale Partner: Guidelines for Secure AI System Development, Version 1.0, S</w:t>
      </w:r>
      <w:r>
        <w:rPr>
          <w:szCs w:val="17"/>
        </w:rPr>
        <w:t>tand November 2023, veröffentlicht am 26.11.2023, Secure deployment und operation, https://www.ncsc.gov.uk/collection/guidelines-secure-ai-system-development/about-this-document, abgerufen am 02.09.2026.</w:t>
      </w:r>
    </w:p>
  </w:footnote>
  <w:footnote w:id="12">
    <w:p w:rsidR="004028E7" w:rsidRDefault="00084AF7">
      <w:pPr>
        <w:pStyle w:val="Funotentext"/>
        <w:suppressAutoHyphens/>
      </w:pPr>
      <w:r>
        <w:rPr>
          <w:rStyle w:val="Funotenzeichen"/>
        </w:rPr>
        <w:footnoteRef/>
      </w:r>
      <w:r>
        <w:rPr>
          <w:szCs w:val="17"/>
        </w:rPr>
        <w:t xml:space="preserve"> The Kubernetes Authors: Kubernetes API Reference: </w:t>
      </w:r>
      <w:r>
        <w:rPr>
          <w:szCs w:val="17"/>
        </w:rPr>
        <w:t>NetworkPolicy v1, Online-Dokumentation, Abrufstand 02.09.2026, NetworkPolicySpec, ingress und egress, https://kubernetes.io/docs/reference/kubernetes-api/networking/network-policy-v1/, abgerufen am 02.09.2026. | Podman Project: podman-network, Online-Dokum</w:t>
      </w:r>
      <w:r>
        <w:rPr>
          <w:szCs w:val="17"/>
        </w:rPr>
        <w:t>entation, Abrufstand 02.09.2026, Network management, https://docs.podman.io/en/latest/markdown/podman-network.1.html, abgerufen am 02.09.2026. | Bundesamt für Sicherheit in der Informationstechnik: Kriterienkatalog des BSI zur Integration von extern bereit</w:t>
      </w:r>
      <w:r>
        <w:rPr>
          <w:szCs w:val="17"/>
        </w:rPr>
        <w:t>gestellten generativen KI-Modellen in eigene Anwendungen, Version 1.0, Stand 06.06.2025, S. 11–12, https://www.bsi.bund.de/SharedDocs/Downloads/DE/BSI/KI/Kriterienkatalog_KI-Modelle_Bundesverwaltung.pdf?__blob=publicationFile&amp;v=3, abgerufen am 02.09.2026.</w:t>
      </w:r>
    </w:p>
  </w:footnote>
  <w:footnote w:id="13">
    <w:p w:rsidR="004028E7" w:rsidRDefault="00084AF7">
      <w:pPr>
        <w:pStyle w:val="Funotentext"/>
        <w:suppressAutoHyphens/>
      </w:pPr>
      <w:r>
        <w:rPr>
          <w:rStyle w:val="Funotenzeichen"/>
        </w:rPr>
        <w:footnoteRef/>
      </w:r>
      <w:r>
        <w:rPr>
          <w:szCs w:val="17"/>
        </w:rPr>
        <w:t xml:space="preserve"> Docker, Inc.: Rootless mode, Online-Dokumentation, Abrufstand 02.09.2026, Rootless mode, https://docs.docker.com/engine/security/rootless/, abgerufen am 02.09.2026. | UK National Cyber Security Centre und internationale Partner: Guidelines for Secure AI </w:t>
      </w:r>
      <w:r>
        <w:rPr>
          <w:szCs w:val="17"/>
        </w:rPr>
        <w:t>System Development, Version 1.0, Stand November 2023, veröffentlicht am 26.11.2023, Secure deployment und operation, https://www.ncsc.gov.uk/collection/guidelines-secure-ai-system-development/about-this-document, abgerufen am 02.09.2026. | European Union A</w:t>
      </w:r>
      <w:r>
        <w:rPr>
          <w:szCs w:val="17"/>
        </w:rPr>
        <w:t>gency for Cybersecurity: Multilayer Framework for Good Cybersecurity Practices for AI, Erstveröffentlichung, Stand 2023, veröffentlicht am 15.11.2023, Infrastruktur- und Komponentenebene, https://www.enisa.europa.eu/publications/multilayer-framework-for-go</w:t>
      </w:r>
      <w:r>
        <w:rPr>
          <w:szCs w:val="17"/>
        </w:rPr>
        <w:t>od-cybersecurity-practices-for-ai, abgerufen am 02.09.2026.</w:t>
      </w:r>
    </w:p>
  </w:footnote>
  <w:footnote w:id="14">
    <w:p w:rsidR="004028E7" w:rsidRDefault="00084AF7">
      <w:pPr>
        <w:pStyle w:val="Funotentext"/>
        <w:suppressAutoHyphens/>
      </w:pPr>
      <w:r>
        <w:rPr>
          <w:rStyle w:val="Funotenzeichen"/>
        </w:rPr>
        <w:footnoteRef/>
      </w:r>
      <w:r>
        <w:rPr>
          <w:szCs w:val="17"/>
        </w:rPr>
        <w:t xml:space="preserve"> Ollama: Authentication, Online-Dokumentation, Abrufstand 02.09.2026, Local access, https://docs.ollama.com/api/authentication, abgerufen am 02.09.2026. | vLLM Project: Security, Online-Dokumenta</w:t>
      </w:r>
      <w:r>
        <w:rPr>
          <w:szCs w:val="17"/>
        </w:rPr>
        <w:t>tion, Abrufstand 02.09.2026, Security und API server, https://docs.vllm.ai/en/stable/usage/security/, abgerufen am 02.09.2026. | Open WebUI: API Endpoints, Online-Dokumentation, Abrufstand 02.09.2026, Authentication und API endpoints, https://docs.openwebu</w:t>
      </w:r>
      <w:r>
        <w:rPr>
          <w:szCs w:val="17"/>
        </w:rPr>
        <w:t>i.com/reference/api-endpoints/, abgerufen am 02.09.2026. | Bundesamt für Sicherheit in der Informationstechnik: Kriterienkatalog des BSI zur Integration von extern bereitgestellten generativen KI-Modellen in eigene Anwendungen, Version 1.0, Stand 06.06.202</w:t>
      </w:r>
      <w:r>
        <w:rPr>
          <w:szCs w:val="17"/>
        </w:rPr>
        <w:t>5, S. 12, https://www.bsi.bund.de/SharedDocs/Downloads/DE/BSI/KI/Kriterienkatalog_KI-Modelle_Bundesverwaltung.pdf?__blob=publicationFile&amp;v=3, abgerufen am 02.09.2026.</w:t>
      </w:r>
    </w:p>
  </w:footnote>
  <w:footnote w:id="15">
    <w:p w:rsidR="004028E7" w:rsidRDefault="00084AF7">
      <w:pPr>
        <w:pStyle w:val="Funotentext"/>
        <w:suppressAutoHyphens/>
      </w:pPr>
      <w:r>
        <w:rPr>
          <w:rStyle w:val="Funotenzeichen"/>
        </w:rPr>
        <w:footnoteRef/>
      </w:r>
      <w:r>
        <w:rPr>
          <w:szCs w:val="17"/>
        </w:rPr>
        <w:t xml:space="preserve"> Bundesamt für Sicherheit in der Informationstechnik: Kriterienkatalog des BSI zur Integ</w:t>
      </w:r>
      <w:r>
        <w:rPr>
          <w:szCs w:val="17"/>
        </w:rPr>
        <w:t>ration von extern bereitgestellten generativen KI-Modellen in eigene Anwendungen, Version 1.0, Stand 06.06.2025, S. 11–16, https://www.bsi.bund.de/SharedDocs/Downloads/DE/BSI/KI/Kriterienkatalog_KI-Modelle_Bundesverwaltung.pdf?__blob=publicationFile&amp;v=3, a</w:t>
      </w:r>
      <w:r>
        <w:rPr>
          <w:szCs w:val="17"/>
        </w:rPr>
        <w:t>bgerufen am 02.09.2026. | vLLM Project: Security, Online-Dokumentation, Abrufstand 02.09.2026, Security und API server, https://docs.vllm.ai/en/stable/usage/security/, abgerufen am 02.09.2026. | OWASP Foundation: OWASP Top 10 for Large Language Model Appli</w:t>
      </w:r>
      <w:r>
        <w:rPr>
          <w:szCs w:val="17"/>
        </w:rPr>
        <w:t>cations, Ausgabe 2025, Abrufstand 02.09.2026, übermäßige Handlungsfreiheit und Ressourcenverbrauch, https://owasp.org/www-project-top-10-for-large-language-model-applications/, abgerufen am 02.09.2026.</w:t>
      </w:r>
    </w:p>
  </w:footnote>
  <w:footnote w:id="16">
    <w:p w:rsidR="004028E7" w:rsidRDefault="00084AF7">
      <w:pPr>
        <w:pStyle w:val="Funotentext"/>
        <w:suppressAutoHyphens/>
      </w:pPr>
      <w:r>
        <w:rPr>
          <w:rStyle w:val="Funotenzeichen"/>
        </w:rPr>
        <w:footnoteRef/>
      </w:r>
      <w:r>
        <w:rPr>
          <w:szCs w:val="17"/>
        </w:rPr>
        <w:t xml:space="preserve"> Bundesamt für Sicherheit in der Informationstechnik:</w:t>
      </w:r>
      <w:r>
        <w:rPr>
          <w:szCs w:val="17"/>
        </w:rPr>
        <w:t xml:space="preserve"> Kriterienkatalog des BSI zur Integration von extern bereitgestellten generativen KI-Modellen in eigene Anwendungen, Version 1.0, Stand 06.06.2025, S. 9–10, https://www.bsi.bund.de/SharedDocs/Downloads/DE/BSI/KI/Kriterienkatalog_KI-Modelle_Bundesverwaltung</w:t>
      </w:r>
      <w:r>
        <w:rPr>
          <w:szCs w:val="17"/>
        </w:rPr>
        <w:t>.pdf?__blob=publicationFile&amp;v=3, abgerufen am 02.09.2026. | UK National Cyber Security Centre und internationale Partner: Guidelines for Secure AI System Development, Version 1.0, Stand November 2023, veröffentlicht am 26.11.2023, Secure development und de</w:t>
      </w:r>
      <w:r>
        <w:rPr>
          <w:szCs w:val="17"/>
        </w:rPr>
        <w:t>ployment, https://www.ncsc.gov.uk/collection/guidelines-secure-ai-system-development/about-this-document, abgerufen am 02.09.2026. | OWASP Foundation: OWASP Top 10 for Large Language Model Applications, Ausgabe 2025, Abrufstand 02.09.2026, Lieferkettenrisi</w:t>
      </w:r>
      <w:r>
        <w:rPr>
          <w:szCs w:val="17"/>
        </w:rPr>
        <w:t>ken, https://owasp.org/www-project-top-10-for-large-language-model-applications/, abgerufen am 02.09.2026.</w:t>
      </w:r>
    </w:p>
  </w:footnote>
  <w:footnote w:id="17">
    <w:p w:rsidR="004028E7" w:rsidRDefault="00084AF7">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 9–12, https://www.bsi.bund.de/SharedDocs/Downloads/D</w:t>
      </w:r>
      <w:r>
        <w:rPr>
          <w:szCs w:val="17"/>
        </w:rPr>
        <w:t>E/BSI/KI/Kriterienkatalog_KI-Modelle_Bundesverwaltung.pdf?__blob=publicationFile&amp;v=3, abgerufen am 02.09.2026. | Bundesministerium der Verteidigung: Künstliche Intelligenz, K-9000/102, Öffentliche Fassung, K-9000/102, Öffentliche Fassung, Gültigkeitsbeginn</w:t>
      </w:r>
      <w:r>
        <w:rPr>
          <w:szCs w:val="17"/>
        </w:rPr>
        <w:t xml:space="preserve"> 09.04.2026, veröffentlicht am 04.08.2026, S. 25–32, https://www.bmvg.de/resource/blob/6143700/9954e2b6b993b17cd3d09ca31c506774/dl-ki-konzeption-data.pdf, abgerufen am 02.09.2026. | International Organization for Standardization / International Electrotech</w:t>
      </w:r>
      <w:r>
        <w:rPr>
          <w:szCs w:val="17"/>
        </w:rPr>
        <w:t>nical Commission: Information technology — Artificial intelligence — AI system life cycle processes, ISO/IEC 5338:2023, Stand ISO-Metadaten, Ausgabe 2023-12, veröffentlicht am 01.12.2023, öffentliche Metadaten zum KI-Systemlebenszyklus, https://www.iso.org</w:t>
      </w:r>
      <w:r>
        <w:rPr>
          <w:szCs w:val="17"/>
        </w:rPr>
        <w:t>/standard/81118.html, abgerufen am 02.09.2026.</w:t>
      </w:r>
    </w:p>
  </w:footnote>
  <w:footnote w:id="18">
    <w:p w:rsidR="004028E7" w:rsidRDefault="00084AF7">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 5 zu</w:t>
      </w:r>
      <w:r>
        <w:rPr>
          <w:szCs w:val="17"/>
        </w:rPr>
        <w:t>r Abgrenzung von Modellentwicklung und Fine-Tuning, https://www.bsi.bund.de/SharedDocs/Downloads/DE/BSI/KI/Kriterienkatalog_KI-Modelle_Bundesverwaltung.pdf?__blob=publicationFile&amp;v=3, abgerufen am 02.09.2026. | Bundesministerium der Verteidigung: Künstlich</w:t>
      </w:r>
      <w:r>
        <w:rPr>
          <w:szCs w:val="17"/>
        </w:rPr>
        <w:t>e Intelligenz, K-9000/102, Öffentliche Fassung, K-9000/102, Öffentliche Fassung, Gültigkeitsbeginn 09.04.2026, veröffentlicht am 04.08.2026, S. 25–32 zum kontrollierten Lebenszyklus, https://www.bmvg.de/resource/blob/6143700/9954e2b6b993b17cd3d09ca31c50677</w:t>
      </w:r>
      <w:r>
        <w:rPr>
          <w:szCs w:val="17"/>
        </w:rPr>
        <w:t xml:space="preserve">4/dl-ki-konzeption-data.pdf, abgerufen am 02.09.2026. | International Organization for Standardization / International Electrotechnical Commission: Information technology — Artificial intelligence — AI system life cycle processes, ISO/IEC 5338:2023, Stand </w:t>
      </w:r>
      <w:r>
        <w:rPr>
          <w:szCs w:val="17"/>
        </w:rPr>
        <w:t>ISO-Metadaten, Ausgabe 2023-12, veröffentlicht am 01.12.2023, öffentliche Lebenszyklusmetadaten, https://www.iso.org/standard/81118.html, abgerufen am 02.09.2026.</w:t>
      </w:r>
    </w:p>
  </w:footnote>
  <w:footnote w:id="19">
    <w:p w:rsidR="004028E7" w:rsidRDefault="00084AF7">
      <w:pPr>
        <w:pStyle w:val="Funotentext"/>
        <w:suppressAutoHyphens/>
      </w:pPr>
      <w:r>
        <w:rPr>
          <w:rStyle w:val="Funotenzeichen"/>
        </w:rPr>
        <w:footnoteRef/>
      </w:r>
      <w:r>
        <w:rPr>
          <w:szCs w:val="17"/>
        </w:rPr>
        <w:t xml:space="preserve"> Konferenz der unabhängigen Datenschutzaufsichtsbehörden des Bundes und der Länder: Orientie</w:t>
      </w:r>
      <w:r>
        <w:rPr>
          <w:szCs w:val="17"/>
        </w:rPr>
        <w:t>rungshilfe zu datenschutzrechtlichen Besonderheiten generativer KI-Systeme mit RAG-Methode, Version 1.0, Stand Oktober 2025, veröffentlicht am 17.10.2025, Kap. 2–5, https://www.datenschutzkonferenz-online.de/media/oh/DSK_OH_RAG.pdf, abgerufen am 02.09.2026</w:t>
      </w:r>
      <w:r>
        <w:rPr>
          <w:szCs w:val="17"/>
        </w:rPr>
        <w:t>. | Konferenz der unabhängigen Datenschutzaufsichtsbehörden des Bundes und der Länder: Orientierungshilfe zu empfohlenen technischen und organisatorischen Maßnahmen bei der Entwicklung und beim Betrieb von KI-Systemen, Version 1.0, Stand Juni 2025, veröffe</w:t>
      </w:r>
      <w:r>
        <w:rPr>
          <w:szCs w:val="17"/>
        </w:rPr>
        <w:t>ntlicht am 17.06.2025, Kap. 2–6, https://www.datenschutzkonferenz-online.de/media/oh/DSK-OH_KI-Systeme.pdf, abgerufen am 02.09.2026. | OWASP Foundation: OWASP Top 10 for Large Language Model Applications, Ausgabe 2025, Abrufstand 02.09.2026, Prompt Injecti</w:t>
      </w:r>
      <w:r>
        <w:rPr>
          <w:szCs w:val="17"/>
        </w:rPr>
        <w:t>on und Ressourcenverbrauch, https://owasp.org/www-project-top-10-for-large-language-model-applications/, abgerufen am 02.09.2026.</w:t>
      </w:r>
    </w:p>
  </w:footnote>
  <w:footnote w:id="20">
    <w:p w:rsidR="004028E7" w:rsidRDefault="00084AF7">
      <w:pPr>
        <w:pStyle w:val="Funotentext"/>
        <w:suppressAutoHyphens/>
      </w:pPr>
      <w:r>
        <w:rPr>
          <w:rStyle w:val="Funotenzeichen"/>
        </w:rPr>
        <w:footnoteRef/>
      </w:r>
      <w:r>
        <w:rPr>
          <w:szCs w:val="17"/>
        </w:rPr>
        <w:t xml:space="preserve"> Konferenz der unabhängigen Datenschutzaufsichtsbehörden des Bundes und der Länder: Orientierungshilfe zu datenschutzrechtlic</w:t>
      </w:r>
      <w:r>
        <w:rPr>
          <w:szCs w:val="17"/>
        </w:rPr>
        <w:t>hen Besonderheiten generativer KI-Systeme mit RAG-Methode, Version 1.0, Stand Oktober 2025, veröffentlicht am 17.10.2025, Kap. 2–5, https://www.datenschutzkonferenz-online.de/media/oh/DSK_OH_RAG.pdf, abgerufen am 02.09.2026. | Bundesamt für Sicherheit in d</w:t>
      </w:r>
      <w:r>
        <w:rPr>
          <w:szCs w:val="17"/>
        </w:rPr>
        <w:t>er Informationstechnik: Kriterienkatalog des BSI zur Integration von extern bereitgestellten generativen KI-Modellen in eigene Anwendungen, Version 1.0, Stand 06.06.2025, S. 11–12, https://www.bsi.bund.de/SharedDocs/Downloads/DE/BSI/KI/Kriterienkatalog_KI-</w:t>
      </w:r>
      <w:r>
        <w:rPr>
          <w:szCs w:val="17"/>
        </w:rPr>
        <w:t>Modelle_Bundesverwaltung.pdf?__blob=publicationFile&amp;v=3, abgerufen am 02.09.2026. | Die Bundesbeauftragte für den Datenschutz und die Informationsfreiheit: KI in Behörden – Datenschutz von Anfang an mitdenken, Handreichung für die Bundesverwaltung, Stand 2</w:t>
      </w:r>
      <w:r>
        <w:rPr>
          <w:szCs w:val="17"/>
        </w:rPr>
        <w:t>2.12.2025, Kap. 3–7, https://www.bfdi.bund.de/SharedDocs/Downloads/DE/DokumenteBfDI/Dokumente-allg/2025/Handreichung-KI.pdf?__blob=publicationFile&amp;v=3, abgerufen am 02.09.2026.</w:t>
      </w:r>
    </w:p>
  </w:footnote>
  <w:footnote w:id="21">
    <w:p w:rsidR="004028E7" w:rsidRDefault="00084AF7">
      <w:pPr>
        <w:pStyle w:val="Funotentext"/>
        <w:suppressAutoHyphens/>
      </w:pPr>
      <w:r>
        <w:rPr>
          <w:rStyle w:val="Funotenzeichen"/>
        </w:rPr>
        <w:footnoteRef/>
      </w:r>
      <w:r>
        <w:rPr>
          <w:szCs w:val="17"/>
        </w:rPr>
        <w:t xml:space="preserve"> Konferenz der unabhängigen Datenschutzaufsichtsbehörden des Bundes und der Lä</w:t>
      </w:r>
      <w:r>
        <w:rPr>
          <w:szCs w:val="17"/>
        </w:rPr>
        <w:t>nder: Orientierungshilfe zu datenschutzrechtlichen Besonderheiten generativer KI-Systeme mit RAG-Methode, Version 1.0, Stand Oktober 2025, veröffentlicht am 17.10.2025, Kap. 2–5, https://www.datenschutzkonferenz-online.de/media/oh/DSK_OH_RAG.pdf, abgerufen</w:t>
      </w:r>
      <w:r>
        <w:rPr>
          <w:szCs w:val="17"/>
        </w:rPr>
        <w:t xml:space="preserve"> am 02.09.2026. | Konferenz der unabhängigen Datenschutzaufsichtsbehörden des Bundes und der Länder: Orientierungshilfe zu empfohlenen technischen und organisatorischen Maßnahmen bei der Entwicklung und beim Betrieb von KI-Systemen, Version 1.0, Stand Juni</w:t>
      </w:r>
      <w:r>
        <w:rPr>
          <w:szCs w:val="17"/>
        </w:rPr>
        <w:t xml:space="preserve"> 2025, veröffentlicht am 17.06.2025, Kap. 2–6, https://www.datenschutzkonferenz-online.de/media/oh/DSK-OH_KI-Systeme.pdf, abgerufen am 02.09.2026. | Die Bundesbeauftragte für den Datenschutz und die Informationsfreiheit: KI in Behörden – Datenschutz von An</w:t>
      </w:r>
      <w:r>
        <w:rPr>
          <w:szCs w:val="17"/>
        </w:rPr>
        <w:t>fang an mitdenken, Handreichung für die Bundesverwaltung, Stand 22.12.2025, Kap. 4–7, https://www.bfdi.bund.de/SharedDocs/Downloads/DE/DokumenteBfDI/Dokumente-allg/2025/Handreichung-KI.pdf?__blob=publicationFile&amp;v=3, abgerufen am 02.09.2026.</w:t>
      </w:r>
    </w:p>
  </w:footnote>
  <w:footnote w:id="22">
    <w:p w:rsidR="004028E7" w:rsidRDefault="00084AF7">
      <w:pPr>
        <w:pStyle w:val="Funotentext"/>
        <w:suppressAutoHyphens/>
      </w:pPr>
      <w:r>
        <w:rPr>
          <w:rStyle w:val="Funotenzeichen"/>
        </w:rPr>
        <w:footnoteRef/>
      </w:r>
      <w:r>
        <w:rPr>
          <w:szCs w:val="17"/>
        </w:rPr>
        <w:t xml:space="preserve"> Konferenz de</w:t>
      </w:r>
      <w:r>
        <w:rPr>
          <w:szCs w:val="17"/>
        </w:rPr>
        <w:t>r unabhängigen Datenschutzaufsichtsbehörden des Bundes und der Länder: Orientierungshilfe zu datenschutzrechtlichen Besonderheiten generativer KI-Systeme mit RAG-Methode, Version 1.0, Stand Oktober 2025, veröffentlicht am 17.10.2025, Kap. 2–5, https://www.</w:t>
      </w:r>
      <w:r>
        <w:rPr>
          <w:szCs w:val="17"/>
        </w:rPr>
        <w:t>datenschutzkonferenz-online.de/media/oh/DSK_OH_RAG.pdf, abgerufen am 02.09.2026. | Bundesministerium des Innern und für Heimat / Beratungszentrum für Künstliche Intelligenz: Leitlinien für den Einsatz Künstlicher Intelligenz in der Bundesverwaltung, Erstfa</w:t>
      </w:r>
      <w:r>
        <w:rPr>
          <w:szCs w:val="17"/>
        </w:rPr>
        <w:t>ssung, PDF-Stand 07.04.2025, S. 25–29, https://www.bmi.bund.de/SharedDocs/downloads/DE/publikationen/themen/moderne-verwaltung/ki/BMI25020-leitlinien-ki-bundesverwaltung.html, abgerufen am 02.09.2026.</w:t>
      </w:r>
    </w:p>
  </w:footnote>
  <w:footnote w:id="23">
    <w:p w:rsidR="004028E7" w:rsidRDefault="00084AF7">
      <w:pPr>
        <w:pStyle w:val="Funotentext"/>
        <w:suppressAutoHyphens/>
      </w:pPr>
      <w:r>
        <w:rPr>
          <w:rStyle w:val="Funotenzeichen"/>
        </w:rPr>
        <w:footnoteRef/>
      </w:r>
      <w:r>
        <w:rPr>
          <w:szCs w:val="17"/>
        </w:rPr>
        <w:t xml:space="preserve"> Bundesamt für Sicherheit in der Informationstechnik: </w:t>
      </w:r>
      <w:r>
        <w:rPr>
          <w:szCs w:val="17"/>
        </w:rPr>
        <w:t>Kriterienkatalog des BSI zur Integration von extern bereitgestellten generativen KI-Modellen in eigene Anwendungen, Version 1.0, Stand 06.06.2025, S. 8–13, https://www.bsi.bund.de/SharedDocs/Downloads/DE/BSI/KI/Kriterienkatalog_KI-Modelle_Bundesverwaltung.</w:t>
      </w:r>
      <w:r>
        <w:rPr>
          <w:szCs w:val="17"/>
        </w:rPr>
        <w:t>pdf?__blob=publicationFile&amp;v=3, abgerufen am 02.09.2026. | Bundesministerium des Innern und für Heimat / Beratungszentrum für Künstliche Intelligenz: Leitlinien für den Einsatz Künstlicher Intelligenz in der Bundesverwaltung, Erstfassung, PDF-Stand 07.04.2</w:t>
      </w:r>
      <w:r>
        <w:rPr>
          <w:szCs w:val="17"/>
        </w:rPr>
        <w:t>025, S. 25–29, https://www.bmi.bund.de/SharedDocs/downloads/DE/publikationen/themen/moderne-verwaltung/ki/BMI25020-leitlinien-ki-bundesverwaltung.html, abgerufen am 02.09.2026. | Konferenz der unabhängigen Datenschutzaufsichtsbehörden des Bundes und der Lä</w:t>
      </w:r>
      <w:r>
        <w:rPr>
          <w:szCs w:val="17"/>
        </w:rPr>
        <w:t>nder: Orientierungshilfe zu empfohlenen technischen und organisatorischen Maßnahmen bei der Entwicklung und beim Betrieb von KI-Systemen, Version 1.0, Stand Juni 2025, veröffentlicht am 17.06.2025, Kap. 2–6, https://www.datenschutzkonferenz-online.de/media</w:t>
      </w:r>
      <w:r>
        <w:rPr>
          <w:szCs w:val="17"/>
        </w:rPr>
        <w:t>/oh/DSK-OH_KI-Systeme.pdf, abgerufen am 02.09.2026.</w:t>
      </w:r>
    </w:p>
  </w:footnote>
  <w:footnote w:id="24">
    <w:p w:rsidR="004028E7" w:rsidRDefault="00084AF7">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w:t>
      </w:r>
      <w:r>
        <w:rPr>
          <w:szCs w:val="17"/>
        </w:rPr>
        <w:t xml:space="preserve"> 12–16, https://www.bsi.bund.de/SharedDocs/Downloads/DE/BSI/KI/Kriterienkatalog_KI-Modelle_Bundesverwaltung.pdf?__blob=publicationFile&amp;v=3, abgerufen am 02.09.2026. | Cline Bot Inc.: Cline Model Providers, Commit 0b0ca9b1fa95ed9f3e0891a34f1f9b3904309710, C</w:t>
      </w:r>
      <w:r>
        <w:rPr>
          <w:szCs w:val="17"/>
        </w:rPr>
        <w:t>ommit vom 12.05.2026, Provider- und Endpunktkonfiguration, https://github.com/cline/cline/blob/0b0ca9b1fa95ed9f3e0891a34f1f9b3904309710/docs/sdk/model-providers.mdx, abgerufen am 02.09.2026. | Anomaly Innovations Inc.: OpenCode Models, Version 2, Online-Do</w:t>
      </w:r>
      <w:r>
        <w:rPr>
          <w:szCs w:val="17"/>
        </w:rPr>
        <w:t>kumentation, Abrufstand 02.09.2026, lokale Modelle und Provider, https://opencode.ai/v2/docs/models, abgerufen am 02.09.2026.</w:t>
      </w:r>
    </w:p>
  </w:footnote>
  <w:footnote w:id="25">
    <w:p w:rsidR="004028E7" w:rsidRDefault="00084AF7">
      <w:pPr>
        <w:pStyle w:val="Funotentext"/>
        <w:suppressAutoHyphens/>
      </w:pPr>
      <w:r>
        <w:rPr>
          <w:rStyle w:val="Funotenzeichen"/>
        </w:rPr>
        <w:footnoteRef/>
      </w:r>
      <w:r>
        <w:rPr>
          <w:szCs w:val="17"/>
        </w:rPr>
        <w:t xml:space="preserve"> Open WebUI: Starting with OpenAI-compatible providers, Online-Dokumentation, Abrufstand 02.09.2026, OpenAI-kompatible Anbindung,</w:t>
      </w:r>
      <w:r>
        <w:rPr>
          <w:szCs w:val="17"/>
        </w:rPr>
        <w:t xml:space="preserve"> https://docs.openwebui.com/getting-started/quick-start/connect-a-provider/starting-with-openai-compatible/, abgerufen am 02.09.2026. | Cline Bot Inc.: Cline Model Providers, Commit 0b0ca9b1fa95ed9f3e0891a34f1f9b3904309710, Commit vom 12.05.2026, OpenAI-Co</w:t>
      </w:r>
      <w:r>
        <w:rPr>
          <w:szCs w:val="17"/>
        </w:rPr>
        <w:t>mpatible Providers, https://github.com/cline/cline/blob/0b0ca9b1fa95ed9f3e0891a34f1f9b3904309710/docs/sdk/model-providers.mdx, abgerufen am 02.09.2026. | Anomaly Innovations Inc.: OpenCode Models, Version 2, Online-Dokumentation, Abrufstand 02.09.2026, Loc</w:t>
      </w:r>
      <w:r>
        <w:rPr>
          <w:szCs w:val="17"/>
        </w:rPr>
        <w:t>al models, https://opencode.ai/v2/docs/models, abgerufen am 02.09.2026. | ggml-org: llama.cpp, Commit ccc8fd2baa64ab26c7210b02765d3604069ec7ee, Stand README-Stand 23.08.2026, llama-server-Verweise, https://github.com/ggml-org/llama.cpp/tree/ccc8fd2baa64ab2</w:t>
      </w:r>
      <w:r>
        <w:rPr>
          <w:szCs w:val="17"/>
        </w:rPr>
        <w:t>6c7210b02765d3604069ec7ee, abgerufen am 02.09.2026.</w:t>
      </w:r>
    </w:p>
  </w:footnote>
  <w:footnote w:id="26">
    <w:p w:rsidR="004028E7" w:rsidRDefault="00084AF7">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w:t>
      </w:r>
      <w:r>
        <w:rPr>
          <w:szCs w:val="17"/>
        </w:rPr>
        <w:t xml:space="preserve"> 11–16, https://www.bsi.bund.de/SharedDocs/Downloads/DE/BSI/KI/Kriterienkatalog_KI-Modelle_Bundesverwaltung.pdf?__blob=publicationFile&amp;v=3, abgerufen am 02.09.2026. | OWASP Foundation: OWASP Top 10 for Large Language Model Applications, Ausgabe 2025, Abruf</w:t>
      </w:r>
      <w:r>
        <w:rPr>
          <w:szCs w:val="17"/>
        </w:rPr>
        <w:t xml:space="preserve">stand 02.09.2026, Prompt Injection, https://owasp.org/www-project-top-10-for-large-language-model-applications/, abgerufen am 02.09.2026. | National Institute of Standards and Technology: Adversarial Machine Learning: A Taxonomy and Terminology of Attacks </w:t>
      </w:r>
      <w:r>
        <w:rPr>
          <w:szCs w:val="17"/>
        </w:rPr>
        <w:t>and Mitigations, NIST AI 100-2 E2025, Stand Finalfassung 2025, veröffentlicht am 24.03.2025, adversariale Angriffe und Abhilfen, https://csrc.nist.gov/pubs/ai/100/2/e2025/final, abgerufen am 02.09.2026.</w:t>
      </w:r>
    </w:p>
  </w:footnote>
  <w:footnote w:id="27">
    <w:p w:rsidR="004028E7" w:rsidRDefault="00084AF7">
      <w:pPr>
        <w:pStyle w:val="Funotentext"/>
        <w:suppressAutoHyphens/>
      </w:pPr>
      <w:r>
        <w:rPr>
          <w:rStyle w:val="Funotenzeichen"/>
        </w:rPr>
        <w:footnoteRef/>
      </w:r>
      <w:r>
        <w:rPr>
          <w:szCs w:val="17"/>
        </w:rPr>
        <w:t xml:space="preserve"> Bundesministerium des Innern und für Heimat / Beratungszentrum für Künstliche Intelligenz: Leitlinien für den Einsatz Künstlicher Intelligenz in der Bundesverwaltung, Erstfassung, PDF-Stand 07.04.2025, S. 29–30, https://www.bmi.bund.de/SharedDocs/download</w:t>
      </w:r>
      <w:r>
        <w:rPr>
          <w:szCs w:val="17"/>
        </w:rPr>
        <w:t>s/DE/publikationen/themen/moderne-verwaltung/ki/BMI25020-leitlinien-ki-bundesverwaltung.html, abgerufen am 02.09.2026. | Bundesamt für Sicherheit in der Informationstechnik: Kriterienkatalog des BSI zur Integration von extern bereitgestellten generativen K</w:t>
      </w:r>
      <w:r>
        <w:rPr>
          <w:szCs w:val="17"/>
        </w:rPr>
        <w:t>I-Modellen in eigene Anwendungen, Version 1.0, Stand 06.06.2025, S. 9 und S. 12–16, https://www.bsi.bund.de/SharedDocs/Downloads/DE/BSI/KI/Kriterienkatalog_KI-Modelle_Bundesverwaltung.pdf?__blob=publicationFile&amp;v=3, abgerufen am 02.09.2026. | Bundesministe</w:t>
      </w:r>
      <w:r>
        <w:rPr>
          <w:szCs w:val="17"/>
        </w:rPr>
        <w:t>rium der Verteidigung: Künstliche Intelligenz, K-9000/102, Öffentliche Fassung, K-9000/102, Öffentliche Fassung, Gültigkeitsbeginn 09.04.2026, veröffentlicht am 04.08.2026, S. 29–32, https://www.bmvg.de/resource/blob/6143700/9954e2b6b993b17cd3d09ca31c50677</w:t>
      </w:r>
      <w:r>
        <w:rPr>
          <w:szCs w:val="17"/>
        </w:rPr>
        <w:t>4/dl-ki-konzeption-data.pdf, abgerufen am 02.09.2026.</w:t>
      </w:r>
    </w:p>
  </w:footnote>
  <w:footnote w:id="28">
    <w:p w:rsidR="004028E7" w:rsidRDefault="00084AF7">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w:t>
      </w:r>
      <w:r>
        <w:rPr>
          <w:szCs w:val="17"/>
        </w:rPr>
        <w:t>S. 12–16, https://www.bsi.bund.de/SharedDocs/Downloads/DE/BSI/KI/Kriterienkatalog_KI-Modelle_Bundesverwaltung.pdf?__blob=publicationFile&amp;v=3, abgerufen am 02.09.2026. | OWASP Foundation: OWASP Top 10 for Large Language Model Applications, Ausgabe 2025, Abr</w:t>
      </w:r>
      <w:r>
        <w:rPr>
          <w:szCs w:val="17"/>
        </w:rPr>
        <w:t>ufstand 02.09.2026, übermäßige Handlungsfreiheit und unsichere Ausgabe, https://owasp.org/www-project-top-10-for-large-language-model-applications/, abgerufen am 02.09.2026. | National Institute of Standards and Technology: Artificial Intelligence Risk Man</w:t>
      </w:r>
      <w:r>
        <w:rPr>
          <w:szCs w:val="17"/>
        </w:rPr>
        <w:t xml:space="preserve">agement Framework: Generative Artificial Intelligence Profile, NIST AI 600-1, Stand 26.07.2024, Manage- und Measure-Aktionen, https://www.nist.gov/publications/artificial-intelligence-risk-management-framework-generative-artificial-intelligence, abgerufen </w:t>
      </w:r>
      <w:r>
        <w:rPr>
          <w:szCs w:val="17"/>
        </w:rPr>
        <w:t>am 02.09.2026.</w:t>
      </w:r>
    </w:p>
  </w:footnote>
  <w:footnote w:id="29">
    <w:p w:rsidR="004028E7" w:rsidRDefault="00084AF7">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 10–13, https://www.bsi.bund.de/Share</w:t>
      </w:r>
      <w:r>
        <w:rPr>
          <w:szCs w:val="17"/>
        </w:rPr>
        <w:t xml:space="preserve">dDocs/Downloads/DE/BSI/KI/Kriterienkatalog_KI-Modelle_Bundesverwaltung.pdf?__blob=publicationFile&amp;v=3, abgerufen am 02.09.2026. | UK National Cyber Security Centre und internationale Partner: Guidelines for Secure AI System Development, Version 1.0, Stand </w:t>
      </w:r>
      <w:r>
        <w:rPr>
          <w:szCs w:val="17"/>
        </w:rPr>
        <w:t>November 2023, veröffentlicht am 26.11.2023, Secure development, deployment und operation, https://www.ncsc.gov.uk/collection/guidelines-secure-ai-system-development/about-this-document, abgerufen am 02.09.2026. | OWASP Foundation: OWASP Top 10 for Large L</w:t>
      </w:r>
      <w:r>
        <w:rPr>
          <w:szCs w:val="17"/>
        </w:rPr>
        <w:t>anguage Model Applications, Ausgabe 2025, Abrufstand 02.09.2026, Lieferkettenrisiken, https://owasp.org/www-project-top-10-for-large-language-model-applications/, abgerufen am 02.09.2026.</w:t>
      </w:r>
    </w:p>
  </w:footnote>
  <w:footnote w:id="30">
    <w:p w:rsidR="004028E7" w:rsidRDefault="00084AF7">
      <w:pPr>
        <w:pStyle w:val="Funotentext"/>
        <w:suppressAutoHyphens/>
      </w:pPr>
      <w:r>
        <w:rPr>
          <w:rStyle w:val="Funotenzeichen"/>
        </w:rPr>
        <w:footnoteRef/>
      </w:r>
      <w:r>
        <w:rPr>
          <w:szCs w:val="17"/>
        </w:rPr>
        <w:t xml:space="preserve"> Bundesamt für Sicherheit in der Informationstechnik: Kriterienkata</w:t>
      </w:r>
      <w:r>
        <w:rPr>
          <w:szCs w:val="17"/>
        </w:rPr>
        <w:t>log des BSI zur Integration von extern bereitgestellten generativen KI-Modellen in eigene Anwendungen, Version 1.0, Stand 06.06.2025, S. 12–16, https://www.bsi.bund.de/SharedDocs/Downloads/DE/BSI/KI/Kriterienkatalog_KI-Modelle_Bundesverwaltung.pdf?__blob=p</w:t>
      </w:r>
      <w:r>
        <w:rPr>
          <w:szCs w:val="17"/>
        </w:rPr>
        <w:t>ublicationFile&amp;v=3, abgerufen am 02.09.2026. | Bundesamt für Sicherheit in der Informationstechnik: BSI-Standard 200-3: Risikomanagement, Version 1.0, Stand Oktober 2017, S. 5–7, S. 26–28 und S. 33–35, https://www.bsi.bund.de/SharedDocs/Downloads/DE/BSI/Gr</w:t>
      </w:r>
      <w:r>
        <w:rPr>
          <w:szCs w:val="17"/>
        </w:rPr>
        <w:t>undschutz/BSI_Standards/standard_200_3.pdf?__blob=publicationFile&amp;v=2, abgerufen am 03.09.2026. | National Institute of Standards and Technology: Adversarial Machine Learning: A Taxonomy and Terminology of Attacks and Mitigations, NIST AI 100-2 E2025, Stan</w:t>
      </w:r>
      <w:r>
        <w:rPr>
          <w:szCs w:val="17"/>
        </w:rPr>
        <w:t>d Finalfassung 2025, veröffentlicht am 24.03.2025, Taxonomie der Angriffe und Abhilfen, https://csrc.nist.gov/pubs/ai/100/2/e2025/final, abgerufen am 02.09.2026. | The MITRE Corporation: MITRE ATLAS, Laufend gepflegte Wissensbasis, Abrufstand 02.09.2026, T</w:t>
      </w:r>
      <w:r>
        <w:rPr>
          <w:szCs w:val="17"/>
        </w:rPr>
        <w:t>actics and techniques, https://atlas.mitre.org/, abgerufen am 02.09.2026. | OWASP Foundation: OWASP Top 10 for Large Language Model Applications, Ausgabe 2025, Abrufstand 02.09.2026, LLM Top 10 2025, https://owasp.org/www-project-top-10-for-large-language-</w:t>
      </w:r>
      <w:r>
        <w:rPr>
          <w:szCs w:val="17"/>
        </w:rPr>
        <w:t>model-applications/, abgerufen am 02.09.2026.</w:t>
      </w:r>
    </w:p>
  </w:footnote>
  <w:footnote w:id="31">
    <w:p w:rsidR="004028E7" w:rsidRDefault="00084AF7">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 14–16</w:t>
      </w:r>
      <w:r>
        <w:rPr>
          <w:szCs w:val="17"/>
        </w:rPr>
        <w:t xml:space="preserve">, https://www.bsi.bund.de/SharedDocs/Downloads/DE/BSI/KI/Kriterienkatalog_KI-Modelle_Bundesverwaltung.pdf?__blob=publicationFile&amp;v=3, abgerufen am 02.09.2026. | OWASP Foundation: OWASP Top 10 for Large Language Model Applications, Ausgabe 2025, Abrufstand </w:t>
      </w:r>
      <w:r>
        <w:rPr>
          <w:szCs w:val="17"/>
        </w:rPr>
        <w:t>02.09.2026, Ressourcenverbrauch, https://owasp.org/www-project-top-10-for-large-language-model-applications/, abgerufen am 02.09.2026. | National Institute of Standards and Technology: Artificial Intelligence Risk Management Framework: Generative Artificia</w:t>
      </w:r>
      <w:r>
        <w:rPr>
          <w:szCs w:val="17"/>
        </w:rPr>
        <w:t>l Intelligence Profile, NIST AI 600-1, Stand 26.07.2024, Measure- und Manage-Aktionen, https://www.nist.gov/publications/artificial-intelligence-risk-management-framework-generative-artificial-intelligence, abgerufen am 02.09.2026.</w:t>
      </w:r>
    </w:p>
  </w:footnote>
  <w:footnote w:id="32">
    <w:p w:rsidR="004028E7" w:rsidRDefault="00084AF7">
      <w:pPr>
        <w:pStyle w:val="Funotentext"/>
        <w:suppressAutoHyphens/>
      </w:pPr>
      <w:r>
        <w:rPr>
          <w:rStyle w:val="Funotenzeichen"/>
        </w:rPr>
        <w:footnoteRef/>
      </w:r>
      <w:r>
        <w:rPr>
          <w:szCs w:val="17"/>
        </w:rPr>
        <w:t xml:space="preserve"> Bundesamt für Sicherhe</w:t>
      </w:r>
      <w:r>
        <w:rPr>
          <w:szCs w:val="17"/>
        </w:rPr>
        <w:t>it in der Informationstechnik: Kriterienkatalog des BSI zur Integration von extern bereitgestellten generativen KI-Modellen in eigene Anwendungen, Version 1.0, Stand 06.06.2025, S. 9–12, https://www.bsi.bund.de/SharedDocs/Downloads/DE/BSI/KI/Kriterienkatal</w:t>
      </w:r>
      <w:r>
        <w:rPr>
          <w:szCs w:val="17"/>
        </w:rPr>
        <w:t>og_KI-Modelle_Bundesverwaltung.pdf?__blob=publicationFile&amp;v=3, abgerufen am 02.09.2026. | Bundesministerium der Verteidigung: Künstliche Intelligenz, K-9000/102, Öffentliche Fassung, K-9000/102, Öffentliche Fassung, Gültigkeitsbeginn 09.04.2026, veröffentl</w:t>
      </w:r>
      <w:r>
        <w:rPr>
          <w:szCs w:val="17"/>
        </w:rPr>
        <w:t>icht am 04.08.2026, S. 29–32, https://www.bmvg.de/resource/blob/6143700/9954e2b6b993b17cd3d09ca31c506774/dl-ki-konzeption-data.pdf, abgerufen am 02.09.2026. | National Institute of Standards and Technology: Artificial Intelligence Risk Management Framework</w:t>
      </w:r>
      <w:r>
        <w:rPr>
          <w:szCs w:val="17"/>
        </w:rPr>
        <w:t>: Generative Artificial Intelligence Profile, NIST AI 600-1, Stand 26.07.2024, Measure-Aktionen, https://www.nist.gov/publications/artificial-intelligence-risk-management-framework-generative-artificial-intelligence, abgerufen am 02.09.2026. | Internationa</w:t>
      </w:r>
      <w:r>
        <w:rPr>
          <w:szCs w:val="17"/>
        </w:rPr>
        <w:t xml:space="preserve">l Organization for Standardization / International Electrotechnical Commission: Software engineering — SQuaRE — Quality model for AI systems, ISO/IEC 25059:2023, Stand ISO-Metadaten, Ausgabe 2023-06, veröffentlicht am 01.06.2023, öffentliche Metadaten zum </w:t>
      </w:r>
      <w:r>
        <w:rPr>
          <w:szCs w:val="17"/>
        </w:rPr>
        <w:t>KI-Qualitätsmodell, https://www.iso.org/standard/80655.html, abgerufen am 02.09.2026.</w:t>
      </w:r>
    </w:p>
  </w:footnote>
  <w:footnote w:id="33">
    <w:p w:rsidR="004028E7" w:rsidRDefault="00084AF7">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w:t>
      </w:r>
      <w:r>
        <w:rPr>
          <w:szCs w:val="17"/>
        </w:rPr>
        <w:t xml:space="preserve"> Version 1.0, Stand 06.06.2025, S. 8 und S. 11–12, https://www.bsi.bund.de/SharedDocs/Downloads/DE/BSI/KI/Kriterienkatalog_KI-Modelle_Bundesverwaltung.pdf?__blob=publicationFile&amp;v=3, abgerufen am 02.09.2026. | Bundesministerium der Verteidigung: Künstliche</w:t>
      </w:r>
      <w:r>
        <w:rPr>
          <w:szCs w:val="17"/>
        </w:rPr>
        <w:t xml:space="preserve"> Intelligenz, K-9000/102, Öffentliche Fassung, K-9000/102, Öffentliche Fassung, Gültigkeitsbeginn 09.04.2026, veröffentlicht am 04.08.2026, S. 29–32 und S. 45–47, https://www.bmvg.de/resource/blob/6143700/9954e2b6b993b17cd3d09ca31c506774/dl-ki-konzeption-d</w:t>
      </w:r>
      <w:r>
        <w:rPr>
          <w:szCs w:val="17"/>
        </w:rPr>
        <w:t>ata.pdf, abgerufen am 02.09.2026. | International Organization for Standardization / International Electrotechnical Commission: Information technology — Artificial intelligence — AI system life cycle processes, ISO/IEC 5338:2023, Stand ISO-Metadaten, Ausga</w:t>
      </w:r>
      <w:r>
        <w:rPr>
          <w:szCs w:val="17"/>
        </w:rPr>
        <w:t>be 2023-12, veröffentlicht am 01.12.2023, öffentliche Lebenszyklusmetadaten, https://www.iso.org/standard/81118.html, abgerufen am 02.09.2026.</w:t>
      </w:r>
    </w:p>
  </w:footnote>
  <w:footnote w:id="34">
    <w:p w:rsidR="004028E7" w:rsidRDefault="00084AF7">
      <w:pPr>
        <w:pStyle w:val="Funotentext"/>
        <w:suppressAutoHyphens/>
      </w:pPr>
      <w:r>
        <w:rPr>
          <w:rStyle w:val="Funotenzeichen"/>
        </w:rPr>
        <w:footnoteRef/>
      </w:r>
      <w:r>
        <w:rPr>
          <w:szCs w:val="17"/>
        </w:rPr>
        <w:t xml:space="preserve"> Bundesamt für Sicherheit in der Informationstechnik: Kriterienkatalog des BSI zur Integration von extern bereit</w:t>
      </w:r>
      <w:r>
        <w:rPr>
          <w:szCs w:val="17"/>
        </w:rPr>
        <w:t xml:space="preserve">gestellten generativen KI-Modellen in eigene Anwendungen, Version 1.0, Stand 06.06.2025, S. 12–13, https://www.bsi.bund.de/SharedDocs/Downloads/DE/BSI/KI/Kriterienkatalog_KI-Modelle_Bundesverwaltung.pdf?__blob=publicationFile&amp;v=3, abgerufen am 02.09.2026. </w:t>
      </w:r>
      <w:r>
        <w:rPr>
          <w:szCs w:val="17"/>
        </w:rPr>
        <w:t>| Bundesministerium der Verteidigung: Künstliche Intelligenz, K-9000/102, Öffentliche Fassung, K-9000/102, Öffentliche Fassung, Gültigkeitsbeginn 09.04.2026, veröffentlicht am 04.08.2026, S. 23–26 und S. 45–47, https://www.bmvg.de/resource/blob/6143700/995</w:t>
      </w:r>
      <w:r>
        <w:rPr>
          <w:szCs w:val="17"/>
        </w:rPr>
        <w:t>4e2b6b993b17cd3d09ca31c506774/dl-ki-konzeption-data.pdf, abgerufen am 02.09.2026. | Konferenz der unabhängigen Datenschutzaufsichtsbehörden des Bundes und der Länder: Orientierungshilfe zu empfohlenen technischen und organisatorischen Maßnahmen bei der Ent</w:t>
      </w:r>
      <w:r>
        <w:rPr>
          <w:szCs w:val="17"/>
        </w:rPr>
        <w:t>wicklung und beim Betrieb von KI-Systemen, Version 1.0, Stand Juni 2025, veröffentlicht am 17.06.2025, Kap. 2–6, https://www.datenschutzkonferenz-online.de/media/oh/DSK-OH_KI-Systeme.pdf, abgerufen am 02.09.2026.</w:t>
      </w:r>
    </w:p>
  </w:footnote>
  <w:footnote w:id="35">
    <w:p w:rsidR="004028E7" w:rsidRDefault="00084AF7">
      <w:pPr>
        <w:pStyle w:val="Funotentext"/>
        <w:suppressAutoHyphens/>
      </w:pPr>
      <w:r>
        <w:rPr>
          <w:rStyle w:val="Funotenzeichen"/>
        </w:rPr>
        <w:footnoteRef/>
      </w:r>
      <w:r>
        <w:rPr>
          <w:szCs w:val="17"/>
        </w:rPr>
        <w:t xml:space="preserve"> Bundesministerium der Verteidigung: Künst</w:t>
      </w:r>
      <w:r>
        <w:rPr>
          <w:szCs w:val="17"/>
        </w:rPr>
        <w:t>liche Intelligenz, K-9000/102, Öffentliche Fassung, K-9000/102, Öffentliche Fassung, Gültigkeitsbeginn 09.04.2026, veröffentlicht am 04.08.2026, S. 31–32 und S. 45–47, https://www.bmvg.de/resource/blob/6143700/9954e2b6b993b17cd3d09ca31c506774/dl-ki-konzept</w:t>
      </w:r>
      <w:r>
        <w:rPr>
          <w:szCs w:val="17"/>
        </w:rPr>
        <w:t>ion-data.pdf, abgerufen am 02.09.2026. | Bundesamt für Sicherheit in der Informationstechnik: Kriterienkatalog des BSI zur Integration von extern bereitgestellten generativen KI-Modellen in eigene Anwendungen, Version 1.0, Stand 06.06.2025, S. 8 und S. 12–</w:t>
      </w:r>
      <w:r>
        <w:rPr>
          <w:szCs w:val="17"/>
        </w:rPr>
        <w:t>16, https://www.bsi.bund.de/SharedDocs/Downloads/DE/BSI/KI/Kriterienkatalog_KI-Modelle_Bundesverwaltung.pdf?__blob=publicationFile&amp;v=3, abgerufen am 02.09.2026. | National Institute of Standards and Technology: Artificial Intelligence Risk Management Frame</w:t>
      </w:r>
      <w:r>
        <w:rPr>
          <w:szCs w:val="17"/>
        </w:rPr>
        <w:t>work: Generative Artificial Intelligence Profile, NIST AI 600-1, Stand 26.07.2024, Measure- und Manage-Aktionen, https://www.nist.gov/publications/artificial-intelligence-risk-management-framework-generative-artificial-intelligence, abgerufen am 02.09.2026</w:t>
      </w:r>
      <w:r>
        <w:rPr>
          <w:szCs w:val="17"/>
        </w:rPr>
        <w:t>.</w:t>
      </w:r>
    </w:p>
  </w:footnote>
  <w:footnote w:id="36">
    <w:p w:rsidR="004028E7" w:rsidRDefault="00084AF7">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 11–13, https://www.bsi.bund.de/SharedDocs/Downloa</w:t>
      </w:r>
      <w:r>
        <w:rPr>
          <w:szCs w:val="17"/>
        </w:rPr>
        <w:t>ds/DE/BSI/KI/Kriterienkatalog_KI-Modelle_Bundesverwaltung.pdf?__blob=publicationFile&amp;v=3, abgerufen am 02.09.2026. | UK National Cyber Security Centre und internationale Partner: Guidelines for Secure AI System Development, Version 1.0, Stand November 2023</w:t>
      </w:r>
      <w:r>
        <w:rPr>
          <w:szCs w:val="17"/>
        </w:rPr>
        <w:t>, veröffentlicht am 26.11.2023, Secure operation and maintenance, https://www.ncsc.gov.uk/collection/guidelines-secure-ai-system-development/about-this-document, abgerufen am 02.09.2026. | Bundesministerium der Verteidigung: Künstliche Intelligenz, K-9000/</w:t>
      </w:r>
      <w:r>
        <w:rPr>
          <w:szCs w:val="17"/>
        </w:rPr>
        <w:t>102, Öffentliche Fassung, K-9000/102, Öffentliche Fassung, Gültigkeitsbeginn 09.04.2026, veröffentlicht am 04.08.2026, S. 45–47, https://www.bmvg.de/resource/blob/6143700/9954e2b6b993b17cd3d09ca31c506774/dl-ki-konzeption-data.pdf, abgerufen am 02.09.2026.</w:t>
      </w:r>
    </w:p>
  </w:footnote>
  <w:footnote w:id="37">
    <w:p w:rsidR="004028E7" w:rsidRDefault="00084AF7">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 13, https://www.bsi.bund.de/SharedDocs/Downloads/DE</w:t>
      </w:r>
      <w:r>
        <w:rPr>
          <w:szCs w:val="17"/>
        </w:rPr>
        <w:t>/BSI/KI/Kriterienkatalog_KI-Modelle_Bundesverwaltung.pdf?__blob=publicationFile&amp;v=3, abgerufen am 02.09.2026. | Konferenz der unabhängigen Datenschutzaufsichtsbehörden des Bundes und der Länder: Künstliche Intelligenz und Datenschutz, Version 1.0, Stand 06</w:t>
      </w:r>
      <w:r>
        <w:rPr>
          <w:szCs w:val="17"/>
        </w:rPr>
        <w:t>.05.2024, Beendigung, https://www.datenschutzkonferenz-online.de/media/oh/20240506_DSK_Orientierungshilfe_KI_und_Datenschutz.pdf, abgerufen am 02.09.2026. | Bundesministerium der Verteidigung: Künstliche Intelligenz, K-9000/102, Öffentliche Fassung, K-9000</w:t>
      </w:r>
      <w:r>
        <w:rPr>
          <w:szCs w:val="17"/>
        </w:rPr>
        <w:t>/102, Öffentliche Fassung, Gültigkeitsbeginn 09.04.2026, veröffentlicht am 04.08.2026, S. 45–47, https://www.bmvg.de/resource/blob/6143700/9954e2b6b993b17cd3d09ca31c506774/dl-ki-konzeption-data.pdf, abgerufen am 02.09.2026.</w:t>
      </w:r>
    </w:p>
  </w:footnote>
  <w:footnote w:id="38">
    <w:p w:rsidR="004028E7" w:rsidRDefault="00084AF7">
      <w:pPr>
        <w:pStyle w:val="Funotentext"/>
        <w:suppressAutoHyphens/>
      </w:pPr>
      <w:r>
        <w:rPr>
          <w:rStyle w:val="Funotenzeichen"/>
        </w:rPr>
        <w:footnoteRef/>
      </w:r>
      <w:r>
        <w:rPr>
          <w:szCs w:val="17"/>
        </w:rPr>
        <w:t xml:space="preserve"> Bundesministerium des Innern u</w:t>
      </w:r>
      <w:r>
        <w:rPr>
          <w:szCs w:val="17"/>
        </w:rPr>
        <w:t>nd für Heimat / Beratungszentrum für Künstliche Intelligenz: Leitlinien für den Einsatz Künstlicher Intelligenz in der Bundesverwaltung, Erstfassung, PDF-Stand 07.04.2025, S. 25–29, https://www.bmi.bund.de/SharedDocs/downloads/DE/publikationen/themen/moder</w:t>
      </w:r>
      <w:r>
        <w:rPr>
          <w:szCs w:val="17"/>
        </w:rPr>
        <w:t>ne-verwaltung/ki/BMI25020-leitlinien-ki-bundesverwaltung.html, abgerufen am 02.09.2026. | Bundesamt für Sicherheit in der Informationstechnik: Kriterienkatalog des BSI zur Integration von extern bereitgestellten generativen KI-Modellen in eigene Anwendunge</w:t>
      </w:r>
      <w:r>
        <w:rPr>
          <w:szCs w:val="17"/>
        </w:rPr>
        <w:t>n, Version 1.0, Stand 06.06.2025, S. 4–5 und S. 9–12, https://www.bsi.bund.de/SharedDocs/Downloads/DE/BSI/KI/Kriterienkatalog_KI-Modelle_Bundesverwaltung.pdf?__blob=publicationFile&amp;v=3, abgerufen am 02.09.2026. | Die Bundesbeauftragte für den Datenschutz u</w:t>
      </w:r>
      <w:r>
        <w:rPr>
          <w:szCs w:val="17"/>
        </w:rPr>
        <w:t>nd die Informationsfreiheit: KI in Behörden – Datenschutz von Anfang an mitdenken, Handreichung für die Bundesverwaltung, Stand 22.12.2025, Kap. 1–7, https://www.bfdi.bund.de/SharedDocs/Downloads/DE/DokumenteBfDI/Dokumente-allg/2025/Handreichung-KI.pdf?__b</w:t>
      </w:r>
      <w:r>
        <w:rPr>
          <w:szCs w:val="17"/>
        </w:rPr>
        <w:t>lob=publicationFile&amp;v=3, abgerufen am 02.09.2026. | Europäische Union: Verordnung (EU) 2024/1689 über künstliche Intelligenz, ABl. L 2024/1689, Stand Konsolidierter Stand am 02.09.2026 geprüft, veröffentlicht am 12.07.2024, Art. 26–27, https://eur-lex.euro</w:t>
      </w:r>
      <w:r>
        <w:rPr>
          <w:szCs w:val="17"/>
        </w:rPr>
        <w:t>pa.eu/eli/reg/2024/1689/oj, abgerufen am 02.09.2026.</w:t>
      </w:r>
    </w:p>
  </w:footnote>
  <w:footnote w:id="39">
    <w:p w:rsidR="004028E7" w:rsidRDefault="00084AF7">
      <w:pPr>
        <w:pStyle w:val="Funotentext"/>
        <w:suppressAutoHyphens/>
      </w:pPr>
      <w:r>
        <w:rPr>
          <w:rStyle w:val="Funotenzeichen"/>
        </w:rPr>
        <w:footnoteRef/>
      </w:r>
      <w:r>
        <w:rPr>
          <w:szCs w:val="17"/>
        </w:rPr>
        <w:t xml:space="preserve"> Cline Bot Inc.: Cline Model Providers, Commit 0b0ca9b1fa95ed9f3e0891a34f1f9b3904309710, Commit vom 12.05.2026, Providerkonfiguration, https://github.com/cline/cline/blob/0b0ca9b1fa95ed9f3e0891a34f1f9b3</w:t>
      </w:r>
      <w:r>
        <w:rPr>
          <w:szCs w:val="17"/>
        </w:rPr>
        <w:t xml:space="preserve">904309710/docs/sdk/model-providers.mdx, abgerufen am 02.09.2026. | Anomaly Innovations Inc.: OpenCode Models, Version 2, Online-Dokumentation, Abrufstand 02.09.2026, Provider und lokale Modelle, https://opencode.ai/v2/docs/models, abgerufen am 02.09.2026. </w:t>
      </w:r>
      <w:r>
        <w:rPr>
          <w:szCs w:val="17"/>
        </w:rPr>
        <w:t>| Bundesamt für Sicherheit in der Informationstechnik: Kriterienkatalog des BSI zur Integration von extern bereitgestellten generativen KI-Modellen in eigene Anwendungen, Version 1.0, Stand 06.06.2025, S. 9–12, https://www.bsi.bund.de/SharedDocs/Downloads/</w:t>
      </w:r>
      <w:r>
        <w:rPr>
          <w:szCs w:val="17"/>
        </w:rPr>
        <w:t>DE/BSI/KI/Kriterienkatalog_KI-Modelle_Bundesverwaltung.pdf?__blob=publicationFile&amp;v=3, abgerufen am 02.09.2026.</w:t>
      </w:r>
    </w:p>
  </w:footnote>
  <w:footnote w:id="40">
    <w:p w:rsidR="004028E7" w:rsidRDefault="00084AF7">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w:t>
      </w:r>
      <w:r>
        <w:rPr>
          <w:szCs w:val="17"/>
        </w:rPr>
        <w:t>len in eigene Anwendungen, Version 1.0, Stand 06.06.2025, S. 8–13, https://www.bsi.bund.de/SharedDocs/Downloads/DE/BSI/KI/Kriterienkatalog_KI-Modelle_Bundesverwaltung.pdf?__blob=publicationFile&amp;v=3, abgerufen am 02.09.2026. | Bundesministerium der Verteidi</w:t>
      </w:r>
      <w:r>
        <w:rPr>
          <w:szCs w:val="17"/>
        </w:rPr>
        <w:t>gung: Künstliche Intelligenz, K-9000/102, Öffentliche Fassung, K-9000/102, Öffentliche Fassung, Gültigkeitsbeginn 09.04.2026, veröffentlicht am 04.08.2026, S. 25–32 und S. 45–47, https://www.bmvg.de/resource/blob/6143700/9954e2b6b993b17cd3d09ca31c506774/dl</w:t>
      </w:r>
      <w:r>
        <w:rPr>
          <w:szCs w:val="17"/>
        </w:rPr>
        <w:t>-ki-konzeption-data.pdf, abgerufen am 02.09.2026. | National Institute of Standards and Technology: Artificial Intelligence Risk Management Framework: Generative Artificial Intelligence Profile, NIST AI 600-1, Stand 26.07.2024, Govern-, Measure- und Manage</w:t>
      </w:r>
      <w:r>
        <w:rPr>
          <w:szCs w:val="17"/>
        </w:rPr>
        <w:t>-Aktionen, https://www.nist.gov/publications/artificial-intelligence-risk-management-framework-generative-artificial-intelligence, abgerufen am 02.09.2026.</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4AF7" w:rsidRDefault="00084AF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028E7" w:rsidRDefault="00084AF7">
    <w:pPr>
      <w:pStyle w:val="LaufendeKopfzeile"/>
      <w:tabs>
        <w:tab w:val="right" w:pos="9071"/>
      </w:tabs>
      <w:spacing w:after="40"/>
    </w:pPr>
    <w:r>
      <w:rPr>
        <w:b/>
        <w:color w:val="3F4A54"/>
      </w:rPr>
      <w:t xml:space="preserve">Allgemeines </w:t>
    </w:r>
    <w:r>
      <w:rPr>
        <w:b/>
        <w:color w:val="3F4A54"/>
      </w:rPr>
      <w:t>KI-IT-Sicherheitskonzept</w:t>
    </w:r>
    <w:r>
      <w:rPr>
        <w:color w:val="3F4A54"/>
      </w:rPr>
      <w:tab/>
      <w:t>Version 0.1.0</w:t>
    </w:r>
  </w:p>
  <w:p w:rsidR="004028E7" w:rsidRDefault="00084AF7">
    <w:pPr>
      <w:pStyle w:val="LaufendeKopfzeile"/>
      <w:pBdr>
        <w:bottom w:val="single" w:sz="4" w:space="5" w:color="AAB4BF"/>
      </w:pBdr>
      <w:spacing w:after="40"/>
    </w:pPr>
    <w:r>
      <w:rPr>
        <w:sz w:val="15"/>
      </w:rPr>
      <w:t>ÖFFENTLICH – organisationsneutrale Referenzvorlage</w: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4AF7" w:rsidRDefault="00084AF7">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autoHyphenation/>
  <w:consecutiveHyphenLimit w:val="2"/>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84AF7"/>
    <w:rsid w:val="0015074B"/>
    <w:rsid w:val="0029639D"/>
    <w:rsid w:val="00326F90"/>
    <w:rsid w:val="004028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FB1E0195-3173-40DF-8661-8D74636A1E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FC693F"/>
    <w:pPr>
      <w:spacing w:after="120"/>
    </w:pPr>
    <w:rPr>
      <w:rFonts w:ascii="Calibri" w:eastAsia="Calibri" w:hAnsi="Calibri"/>
      <w:color w:val="202830"/>
      <w:lang w:val="de-DE" w:eastAsia="de-DE"/>
    </w:rPr>
  </w:style>
  <w:style w:type="paragraph" w:styleId="berschrift1">
    <w:name w:val="heading 1"/>
    <w:basedOn w:val="Standard"/>
    <w:next w:val="Standard"/>
    <w:link w:val="berschrift1Zchn"/>
    <w:uiPriority w:val="9"/>
    <w:qFormat/>
    <w:rsid w:val="00FC693F"/>
    <w:pPr>
      <w:keepNext/>
      <w:keepLines/>
      <w:pageBreakBefore/>
      <w:spacing w:before="320" w:after="160"/>
      <w:outlineLvl w:val="0"/>
    </w:pPr>
    <w:rPr>
      <w:rFonts w:asciiTheme="majorHAnsi" w:eastAsiaTheme="majorEastAsia" w:hAnsiTheme="majorHAnsi" w:cstheme="majorBidi"/>
      <w:b/>
      <w:bCs/>
      <w:color w:val="2E74B5"/>
      <w:sz w:val="32"/>
      <w:szCs w:val="28"/>
    </w:rPr>
  </w:style>
  <w:style w:type="paragraph" w:styleId="berschrift2">
    <w:name w:val="heading 2"/>
    <w:basedOn w:val="Standard"/>
    <w:next w:val="Standard"/>
    <w:link w:val="berschrift2Zchn"/>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berschrift3">
    <w:name w:val="heading 3"/>
    <w:basedOn w:val="Standard"/>
    <w:next w:val="Standard"/>
    <w:link w:val="berschrift3Zchn"/>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spacing w:after="100"/>
      <w:ind w:left="720"/>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spacing w:after="100"/>
      <w:ind w:left="720"/>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lietext">
    <w:name w:val="Fließtext"/>
    <w:basedOn w:val="Standard"/>
    <w:pPr>
      <w:jc w:val="both"/>
    </w:pPr>
  </w:style>
  <w:style w:type="paragraph" w:customStyle="1" w:styleId="Begriffsdefinition">
    <w:name w:val="Begriffsdefinition"/>
    <w:basedOn w:val="Standard"/>
    <w:pPr>
      <w:spacing w:after="60" w:line="252" w:lineRule="auto"/>
    </w:pPr>
    <w:rPr>
      <w:sz w:val="21"/>
    </w:rPr>
  </w:style>
  <w:style w:type="paragraph" w:customStyle="1" w:styleId="Tabellentext">
    <w:name w:val="Tabellentext"/>
    <w:basedOn w:val="Standard"/>
    <w:pPr>
      <w:spacing w:after="0" w:line="264" w:lineRule="auto"/>
    </w:pPr>
    <w:rPr>
      <w:sz w:val="21"/>
    </w:rPr>
  </w:style>
  <w:style w:type="paragraph" w:customStyle="1" w:styleId="Tabellenkopf">
    <w:name w:val="Tabellenkopf"/>
    <w:basedOn w:val="Standard"/>
    <w:pPr>
      <w:spacing w:after="0" w:line="264" w:lineRule="auto"/>
    </w:pPr>
    <w:rPr>
      <w:b/>
      <w:color w:val="1F4D78"/>
      <w:sz w:val="21"/>
    </w:rPr>
  </w:style>
  <w:style w:type="paragraph" w:customStyle="1" w:styleId="Tabellenbeschriftung">
    <w:name w:val="Tabellenbeschriftung"/>
    <w:basedOn w:val="Standard"/>
    <w:pPr>
      <w:spacing w:before="100" w:after="180" w:line="252" w:lineRule="auto"/>
      <w:jc w:val="center"/>
    </w:pPr>
    <w:rPr>
      <w:i/>
      <w:color w:val="3F4A54"/>
      <w:sz w:val="18"/>
    </w:rPr>
  </w:style>
  <w:style w:type="paragraph" w:customStyle="1" w:styleId="Abbildungsbeschriftung">
    <w:name w:val="Abbildungsbeschriftung"/>
    <w:basedOn w:val="Standard"/>
    <w:pPr>
      <w:spacing w:before="80" w:after="180" w:line="252" w:lineRule="auto"/>
    </w:pPr>
    <w:rPr>
      <w:i/>
      <w:color w:val="3F4A54"/>
      <w:sz w:val="18"/>
    </w:rPr>
  </w:style>
  <w:style w:type="paragraph" w:customStyle="1" w:styleId="Kontrollfeldbezeichnung">
    <w:name w:val="Kontrollfeldbezeichnung"/>
    <w:basedOn w:val="Standard"/>
    <w:pPr>
      <w:keepNext/>
      <w:spacing w:before="80" w:after="20" w:line="240" w:lineRule="auto"/>
    </w:pPr>
    <w:rPr>
      <w:b/>
      <w:color w:val="1F4D78"/>
    </w:rPr>
  </w:style>
  <w:style w:type="paragraph" w:customStyle="1" w:styleId="LaufendeKopfzeile">
    <w:name w:val="Laufende Kopfzeile"/>
    <w:basedOn w:val="Standard"/>
    <w:pPr>
      <w:spacing w:after="0" w:line="240" w:lineRule="auto"/>
    </w:pPr>
    <w:rPr>
      <w:color w:val="77838F"/>
      <w:sz w:val="16"/>
    </w:rPr>
  </w:style>
  <w:style w:type="paragraph" w:customStyle="1" w:styleId="LaufendeFuzeile">
    <w:name w:val="Laufende Fußzeile"/>
    <w:basedOn w:val="Standard"/>
    <w:pPr>
      <w:spacing w:after="0" w:line="240" w:lineRule="auto"/>
    </w:pPr>
    <w:rPr>
      <w:color w:val="77838F"/>
      <w:sz w:val="16"/>
    </w:rPr>
  </w:style>
  <w:style w:type="paragraph" w:customStyle="1" w:styleId="Dokumentstatus">
    <w:name w:val="Dokumentstatus"/>
    <w:basedOn w:val="Standard"/>
    <w:pPr>
      <w:spacing w:before="100" w:after="100"/>
      <w:jc w:val="center"/>
    </w:pPr>
    <w:rPr>
      <w:b/>
      <w:color w:val="1F4D78"/>
      <w:sz w:val="20"/>
    </w:rPr>
  </w:style>
  <w:style w:type="paragraph" w:customStyle="1" w:styleId="Vorspannberschrift">
    <w:name w:val="Vorspannüberschrift"/>
    <w:basedOn w:val="Standard"/>
    <w:pPr>
      <w:keepNext/>
      <w:spacing w:after="200"/>
    </w:pPr>
    <w:rPr>
      <w:b/>
      <w:color w:val="2E74B5"/>
      <w:sz w:val="32"/>
    </w:rPr>
  </w:style>
  <w:style w:type="paragraph" w:customStyle="1" w:styleId="Verzeichnis11">
    <w:name w:val="Verzeichnis 11"/>
    <w:basedOn w:val="Standard"/>
    <w:pPr>
      <w:tabs>
        <w:tab w:val="right" w:leader="dot" w:pos="9071"/>
      </w:tabs>
      <w:spacing w:before="40" w:after="60" w:line="240" w:lineRule="auto"/>
    </w:pPr>
    <w:rPr>
      <w:b/>
      <w:color w:val="1F4D78"/>
      <w:sz w:val="21"/>
    </w:rPr>
  </w:style>
  <w:style w:type="paragraph" w:customStyle="1" w:styleId="Verzeichnis21">
    <w:name w:val="Verzeichnis 21"/>
    <w:basedOn w:val="Standard"/>
    <w:pPr>
      <w:tabs>
        <w:tab w:val="right" w:leader="dot" w:pos="9071"/>
      </w:tabs>
      <w:spacing w:after="40" w:line="240" w:lineRule="auto"/>
      <w:ind w:left="340"/>
    </w:pPr>
    <w:rPr>
      <w:sz w:val="20"/>
    </w:rPr>
  </w:style>
  <w:style w:type="character" w:styleId="Funotenzeichen">
    <w:name w:val="footnote reference"/>
    <w:rPr>
      <w:vertAlign w:val="superscript"/>
    </w:rPr>
  </w:style>
  <w:style w:type="paragraph" w:styleId="Funotentext">
    <w:name w:val="footnote text"/>
    <w:basedOn w:val="Standard"/>
    <w:pPr>
      <w:spacing w:after="40" w:line="252" w:lineRule="auto"/>
    </w:pPr>
    <w:rPr>
      <w:sz w:val="17"/>
    </w:rPr>
  </w:style>
  <w:style w:type="paragraph" w:styleId="Verzeichnis1">
    <w:name w:val="toc 1"/>
    <w:basedOn w:val="Standard"/>
    <w:next w:val="Standard"/>
    <w:uiPriority w:val="39"/>
    <w:unhideWhenUsed/>
    <w:rsid w:val="00084AF7"/>
    <w:pPr>
      <w:tabs>
        <w:tab w:val="right" w:leader="dot" w:pos="9071"/>
      </w:tabs>
      <w:spacing w:before="40" w:after="60" w:line="240" w:lineRule="auto"/>
    </w:pPr>
    <w:rPr>
      <w:rFonts w:cs="Calibri"/>
      <w:b/>
      <w:sz w:val="21"/>
    </w:rPr>
  </w:style>
  <w:style w:type="paragraph" w:styleId="Verzeichnis2">
    <w:name w:val="toc 2"/>
    <w:basedOn w:val="Standard"/>
    <w:next w:val="Standard"/>
    <w:uiPriority w:val="39"/>
    <w:unhideWhenUsed/>
    <w:rsid w:val="00084AF7"/>
    <w:pPr>
      <w:tabs>
        <w:tab w:val="right" w:leader="dot" w:pos="9071"/>
      </w:tabs>
      <w:spacing w:after="40" w:line="240" w:lineRule="auto"/>
      <w:ind w:left="340"/>
    </w:pPr>
    <w:rPr>
      <w:rFonts w:cs="Calibri"/>
      <w:sz w:val="20"/>
    </w:rPr>
  </w:style>
  <w:style w:type="character" w:styleId="Hyperlink">
    <w:name w:val="Hyperlink"/>
    <w:basedOn w:val="Absatz-Standardschriftart"/>
    <w:uiPriority w:val="99"/>
    <w:unhideWhenUsed/>
    <w:rsid w:val="00084A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bmvg.de/resource/blob/6143700/9954e2b6b993b17cd3d09ca31c506774/dl-ki-konzeption-data.pdf" TargetMode="External"/><Relationship Id="rId26" Type="http://schemas.openxmlformats.org/officeDocument/2006/relationships/hyperlink" Target="https://www.nist.gov/publications/artificial-intelligence-risk-management-framework-generative-artificial-intelligence" TargetMode="External"/><Relationship Id="rId39" Type="http://schemas.openxmlformats.org/officeDocument/2006/relationships/hyperlink" Target="https://github.com/cline/cline/blob/0b0ca9b1fa95ed9f3e0891a34f1f9b3904309710/docs/sdk/model-providers.mdx" TargetMode="External"/><Relationship Id="rId21" Type="http://schemas.openxmlformats.org/officeDocument/2006/relationships/hyperlink" Target="https://eur-lex.europa.eu/eli/reg/2024/1689/oj" TargetMode="External"/><Relationship Id="rId34" Type="http://schemas.openxmlformats.org/officeDocument/2006/relationships/hyperlink" Target="https://docs.podman.io/en/latest/markdown/podman-network.1.html" TargetMode="External"/><Relationship Id="rId42" Type="http://schemas.openxmlformats.org/officeDocument/2006/relationships/hyperlink" Target="https://www.dakks.de/de/was-ist-akkreditierung.html" TargetMode="External"/><Relationship Id="rId47" Type="http://schemas.openxmlformats.org/officeDocument/2006/relationships/hyperlink" Target="https://www.iso.org/standard/75652.html" TargetMode="External"/><Relationship Id="rId50" Type="http://schemas.openxmlformats.org/officeDocument/2006/relationships/hyperlink" Target="https://www.iso.org/standard/42005" TargetMode="External"/><Relationship Id="rId55"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bsi.bund.de/SharedDocs/Downloads/DE/BSI/Grundschutz/BSI_Standards/standard_200_2.pdf?__blob=publicationFile&amp;v=2" TargetMode="External"/><Relationship Id="rId29" Type="http://schemas.openxmlformats.org/officeDocument/2006/relationships/hyperlink" Target="https://www.ncsc.gov.uk/collection/guidelines-secure-ai-system-development/about-this-document" TargetMode="External"/><Relationship Id="rId11" Type="http://schemas.openxmlformats.org/officeDocument/2006/relationships/image" Target="media/image4.png"/><Relationship Id="rId24" Type="http://schemas.openxmlformats.org/officeDocument/2006/relationships/hyperlink" Target="https://www.datenschutzkonferenz-online.de/media/oh/DSK-OH_KI-Systeme.pdf" TargetMode="External"/><Relationship Id="rId32" Type="http://schemas.openxmlformats.org/officeDocument/2006/relationships/hyperlink" Target="https://kubernetes.io/docs/reference/kubernetes-api/networking/network-policy-v1/" TargetMode="External"/><Relationship Id="rId37" Type="http://schemas.openxmlformats.org/officeDocument/2006/relationships/hyperlink" Target="https://docs.openwebui.com/getting-started/quick-start/connect-a-provider/starting-with-openai-compatible/" TargetMode="External"/><Relationship Id="rId40" Type="http://schemas.openxmlformats.org/officeDocument/2006/relationships/hyperlink" Target="https://opencode.ai/v2/docs/models" TargetMode="External"/><Relationship Id="rId45" Type="http://schemas.openxmlformats.org/officeDocument/2006/relationships/hyperlink" Target="https://www.verwaltungsvorschriften-im-internet.de/bsvwvbund_13032023_SII554001405.htm" TargetMode="External"/><Relationship Id="rId53" Type="http://schemas.openxmlformats.org/officeDocument/2006/relationships/hyperlink" Target="https://www.iso.org/standard/80655.html" TargetMode="External"/><Relationship Id="rId58"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yperlink" Target="https://github.com/BSI-Bund/Stand-der-Technik-Bibliothek/commit/8a97764ff4f23c2b7945c64344eecbf5a2053db2" TargetMode="External"/><Relationship Id="rId14" Type="http://schemas.openxmlformats.org/officeDocument/2006/relationships/hyperlink" Target="https://www.bmi.bund.de/SharedDocs/downloads/DE/publikationen/themen/moderne-verwaltung/ki/BMI25020-leitlinien-ki-bundesverwaltung.html" TargetMode="External"/><Relationship Id="rId22" Type="http://schemas.openxmlformats.org/officeDocument/2006/relationships/hyperlink" Target="https://www.bfdi.bund.de/SharedDocs/Downloads/DE/DokumenteBfDI/Dokumente-allg/2025/Handreichung-KI.pdf?__blob=publicationFile&amp;v=3" TargetMode="External"/><Relationship Id="rId27" Type="http://schemas.openxmlformats.org/officeDocument/2006/relationships/hyperlink" Target="https://csrc.nist.gov/pubs/ai/100/2/e2025/final" TargetMode="External"/><Relationship Id="rId30" Type="http://schemas.openxmlformats.org/officeDocument/2006/relationships/hyperlink" Target="https://owasp.org/www-project-top-10-for-large-language-model-applications/" TargetMode="External"/><Relationship Id="rId35" Type="http://schemas.openxmlformats.org/officeDocument/2006/relationships/hyperlink" Target="https://docs.ollama.com/api/authentication" TargetMode="External"/><Relationship Id="rId43" Type="http://schemas.openxmlformats.org/officeDocument/2006/relationships/hyperlink" Target="https://www.gesetze-im-internet.de/bsig_2025/BJNR12D0B0025.html" TargetMode="External"/><Relationship Id="rId48" Type="http://schemas.openxmlformats.org/officeDocument/2006/relationships/hyperlink" Target="https://www.iso.org/standard/42001" TargetMode="External"/><Relationship Id="rId56"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hyperlink" Target="https://www.iso.org/standard/81118.html"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www.bsi.bund.de/SharedDocs/Downloads/DE/BSI/Grundschutz/BSI_Standards/standard_200_3.pdf?__blob=publicationFile&amp;v=2" TargetMode="External"/><Relationship Id="rId25" Type="http://schemas.openxmlformats.org/officeDocument/2006/relationships/hyperlink" Target="https://www.datenschutzkonferenz-online.de/media/oh/DSK_OH_RAG.pdf" TargetMode="External"/><Relationship Id="rId33" Type="http://schemas.openxmlformats.org/officeDocument/2006/relationships/hyperlink" Target="https://docs.docker.com/engine/security/rootless/" TargetMode="External"/><Relationship Id="rId38" Type="http://schemas.openxmlformats.org/officeDocument/2006/relationships/hyperlink" Target="https://docs.openwebui.com/reference/api-endpoints/" TargetMode="External"/><Relationship Id="rId46" Type="http://schemas.openxmlformats.org/officeDocument/2006/relationships/hyperlink" Target="https://www.iso.org/standard/27001" TargetMode="External"/><Relationship Id="rId59" Type="http://schemas.openxmlformats.org/officeDocument/2006/relationships/header" Target="header3.xml"/><Relationship Id="rId20" Type="http://schemas.openxmlformats.org/officeDocument/2006/relationships/hyperlink" Target="https://github.com/usnistgov/OSCAL/releases/download/v1.1.3/oscal_catalog_schema.json" TargetMode="External"/><Relationship Id="rId41" Type="http://schemas.openxmlformats.org/officeDocument/2006/relationships/hyperlink" Target="https://github.com/ggml-org/llama.cpp/tree/ccc8fd2baa64ab26c7210b02765d3604069ec7ee" TargetMode="External"/><Relationship Id="rId54" Type="http://schemas.openxmlformats.org/officeDocument/2006/relationships/hyperlink" Target="https://github.com/BSI-Bund/Stand-der-Technik-Bibliothek/tree/8a97764ff4f23c2b7945c64344eecbf5a2053db2"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bsi.bund.de/SharedDocs/Downloads/DE/BSI/KI/Kriterienkatalog_KI-Modelle_Bundesverwaltung.pdf?__blob=publicationFile&amp;v=3" TargetMode="External"/><Relationship Id="rId23" Type="http://schemas.openxmlformats.org/officeDocument/2006/relationships/hyperlink" Target="https://www.datenschutzkonferenz-online.de/media/oh/20240506_DSK_Orientierungshilfe_KI_und_Datenschutz.pdf" TargetMode="External"/><Relationship Id="rId28" Type="http://schemas.openxmlformats.org/officeDocument/2006/relationships/hyperlink" Target="https://www.enisa.europa.eu/publications/multilayer-framework-for-good-cybersecurity-practices-for-ai" TargetMode="External"/><Relationship Id="rId36" Type="http://schemas.openxmlformats.org/officeDocument/2006/relationships/hyperlink" Target="https://docs.vllm.ai/en/stable/usage/security/" TargetMode="External"/><Relationship Id="rId49" Type="http://schemas.openxmlformats.org/officeDocument/2006/relationships/hyperlink" Target="https://www.iso.org/standard/77304.html" TargetMode="External"/><Relationship Id="rId57"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hyperlink" Target="https://atlas.mitre.org/" TargetMode="External"/><Relationship Id="rId44" Type="http://schemas.openxmlformats.org/officeDocument/2006/relationships/hyperlink" Target="https://www.gesetze-im-internet.de/s_g/__4.html" TargetMode="External"/><Relationship Id="rId52" Type="http://schemas.openxmlformats.org/officeDocument/2006/relationships/hyperlink" Target="https://www.iso.org/standard/81088.html" TargetMode="External"/><Relationship Id="rId6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EB7240-3529-47D6-A779-8761A0985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64</Pages>
  <Words>15087</Words>
  <Characters>95054</Characters>
  <Application>Microsoft Office Word</Application>
  <DocSecurity>0</DocSecurity>
  <Lines>792</Lines>
  <Paragraphs>219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109922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Allgemeines KI-IT-Sicherheitskonzept</dc:title>
  <dc:subject>ÖFFENTLICH – organisationsneutrale Referenzvorlage</dc:subject>
  <dc:creator/>
  <cp:keywords>KI, Informationssicherheit, OSCAL, RAG, lokale Inferenz</cp:keywords>
  <dc:description>Öffentliche organisationsneutrale Konzeptfassung</dc:description>
  <cp:lastModifiedBy>Adrian Weidig</cp:lastModifiedBy>
  <cp:revision>2</cp:revision>
  <dcterms:created xsi:type="dcterms:W3CDTF">2013-12-23T23:15:00Z</dcterms:created>
  <dcterms:modified xsi:type="dcterms:W3CDTF">2026-09-03T11:42:00Z</dcterms:modified>
  <cp:category/>
</cp:coreProperties>
</file>