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299F" w:rsidRDefault="00D0299F">
      <w:bookmarkStart w:id="0" w:name="_GoBack"/>
      <w:bookmarkEnd w:id="0"/>
    </w:p>
    <w:p w:rsidR="00D0299F" w:rsidRDefault="00D0299F"/>
    <w:p w:rsidR="00D0299F" w:rsidRDefault="00D0299F"/>
    <w:p w:rsidR="00D0299F" w:rsidRDefault="00D0299F"/>
    <w:p w:rsidR="00D0299F" w:rsidRDefault="00EB0041">
      <w:pPr>
        <w:pStyle w:val="Titel"/>
        <w:jc w:val="center"/>
      </w:pPr>
      <w:r>
        <w:t>ALLGEMEINES</w:t>
      </w:r>
      <w:r>
        <w:br/>
        <w:t>KI-INFORMATIONSSICHERHEITSKONZEPT</w:t>
      </w:r>
    </w:p>
    <w:p w:rsidR="00D0299F" w:rsidRDefault="00EB0041">
      <w:pPr>
        <w:spacing w:after="520"/>
        <w:jc w:val="center"/>
      </w:pPr>
      <w:r>
        <w:rPr>
          <w:sz w:val="32"/>
        </w:rPr>
        <w:t>Air-Gap und Cloud-Inferenz</w:t>
      </w:r>
    </w:p>
    <w:p w:rsidR="00D0299F" w:rsidRDefault="00EB0041">
      <w:pPr>
        <w:pStyle w:val="Dokumentstatus"/>
      </w:pPr>
      <w:r>
        <w:t>ÖFFENTLICH – organisationsneutrale Referenzvorlage</w:t>
      </w:r>
    </w:p>
    <w:p w:rsidR="00D0299F" w:rsidRDefault="00EB0041">
      <w:pPr>
        <w:jc w:val="center"/>
      </w:pPr>
      <w:r>
        <w:t>Version 0.4.0</w:t>
      </w:r>
    </w:p>
    <w:p w:rsidR="00D0299F" w:rsidRDefault="00EB0041">
      <w:r>
        <w:br w:type="page"/>
      </w:r>
    </w:p>
    <w:p w:rsidR="00D0299F" w:rsidRDefault="00EB0041">
      <w:pPr>
        <w:pStyle w:val="Vorspannberschrift"/>
      </w:pPr>
      <w:r>
        <w:lastRenderedPageBreak/>
        <w:t>Vorwort</w:t>
      </w:r>
    </w:p>
    <w:p w:rsidR="00D0299F" w:rsidRDefault="00EB0041">
      <w:pPr>
        <w:pStyle w:val="Flietext"/>
      </w:pPr>
      <w:r>
        <w:t xml:space="preserve">Dieses KI-Informationssicherheitskonzept ergänzt ein bestehendes Informationssicherheitskonzept um die </w:t>
      </w:r>
      <w:r>
        <w:t>Nutzung Künstlicher Intelligenz (KI). Es regelt die zulässigen KI-Funktionen, ihre Daten- und Berechtigungsgrenzen sowie die Verantwortlichkeiten für Auswahl, Prüfung, Änderung und Außerbetriebnahme.</w:t>
      </w:r>
    </w:p>
    <w:p w:rsidR="00D0299F" w:rsidRDefault="00EB0041">
      <w:pPr>
        <w:pStyle w:val="Flietext"/>
      </w:pPr>
      <w:r>
        <w:t>Im Air-Gap-Szenario arbeitet die KI vollständig innerhal</w:t>
      </w:r>
      <w:r>
        <w:t>b einer vom Internet getrennten Umgebung. Im Cloud-Szenario werden ausschließlich freigegebene Eingaben und Kontextausschnitte an einen zugelassenen Modellanbieter übermittelt. Dokumentbestände, Rechteprüfung und Werkzeugausführung bleiben in beiden Szenar</w:t>
      </w:r>
      <w:r>
        <w:t>ien unter betrieblicher Kontrolle.</w:t>
      </w:r>
    </w:p>
    <w:p w:rsidR="00D0299F" w:rsidRDefault="00EB0041">
      <w:pPr>
        <w:keepNext/>
        <w:spacing w:after="0" w:line="240" w:lineRule="auto"/>
        <w:jc w:val="center"/>
      </w:pPr>
      <w:r>
        <w:rPr>
          <w:noProof/>
        </w:rPr>
        <w:drawing>
          <wp:inline distT="0" distB="0" distL="0" distR="0">
            <wp:extent cx="5688000" cy="3365400"/>
            <wp:effectExtent l="0" t="0" r="0" b="0"/>
            <wp:docPr id="1" name="Picture 1" descr="Air-Gap und Cloud sind getrennte Betriebsvarianten. Im Air-Gap-Szenario befinden sich Anwendungen, Daten und Modelle in der abgeschlossenen Umgebung. Das Cloud-Szenario übermittelt ausschließlich freigegebene Anfragen und ausgewählten Kontext an den zugelassenen Anbieter. Zwischen den beiden Varianten besteht kein automatischer Übergang." title="Abbildu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gebungsuebersicht.png"/>
                    <pic:cNvPicPr/>
                  </pic:nvPicPr>
                  <pic:blipFill>
                    <a:blip r:embed="rId8"/>
                    <a:stretch>
                      <a:fillRect/>
                    </a:stretch>
                  </pic:blipFill>
                  <pic:spPr>
                    <a:xfrm>
                      <a:off x="0" y="0"/>
                      <a:ext cx="5688000" cy="3365400"/>
                    </a:xfrm>
                    <a:prstGeom prst="rect">
                      <a:avLst/>
                    </a:prstGeom>
                  </pic:spPr>
                </pic:pic>
              </a:graphicData>
            </a:graphic>
          </wp:inline>
        </w:drawing>
      </w:r>
    </w:p>
    <w:p w:rsidR="00D0299F" w:rsidRDefault="00EB0041">
      <w:pPr>
        <w:pStyle w:val="Abbildungsbeschriftung"/>
        <w:keepLines/>
      </w:pPr>
      <w:r>
        <w:t>Abbildung 1: Zwei getrennte Referenzszenarien mit gemeinsamen Nutzungsregeln.</w:t>
      </w:r>
    </w:p>
    <w:p w:rsidR="00D0299F" w:rsidRDefault="00EB0041">
      <w:pPr>
        <w:pStyle w:val="Flietext"/>
      </w:pPr>
      <w:r>
        <w:t>Fach- und Datenverantwortliche bestimmen zugelassene Anwendungsfälle und Datenarten. Nutzende legen innerhalb dieses Rahmens den Arbeitsauftr</w:t>
      </w:r>
      <w:r>
        <w:t>ag und die erforderlichen Inhalte fest, prüfen Ergebnisse vor der Verwendung und genehmigen Agentenaktionen innerhalb ihrer Befugnisse. Die Nutzerbelehrung ist als Anlage 1 beigefügt.</w:t>
      </w:r>
    </w:p>
    <w:p w:rsidR="00D0299F" w:rsidRDefault="00EB0041">
      <w:r>
        <w:br w:type="page"/>
      </w:r>
    </w:p>
    <w:p w:rsidR="00D0299F" w:rsidRDefault="00EB0041">
      <w:pPr>
        <w:pStyle w:val="Vorspannberschrift"/>
      </w:pPr>
      <w:r>
        <w:lastRenderedPageBreak/>
        <w:t>Dokumentenlenkung</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2500"/>
        <w:gridCol w:w="6422"/>
      </w:tblGrid>
      <w:tr w:rsidR="00D0299F">
        <w:trPr>
          <w:cantSplit/>
          <w:tblHeader/>
        </w:trPr>
        <w:tc>
          <w:tcPr>
            <w:tcW w:w="2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Merkmal</w:t>
            </w:r>
          </w:p>
        </w:tc>
        <w:tc>
          <w:tcPr>
            <w:tcW w:w="6422" w:type="dxa"/>
            <w:shd w:val="clear" w:color="auto" w:fill="E8EEF5"/>
            <w:tcMar>
              <w:top w:w="120" w:type="dxa"/>
              <w:left w:w="150" w:type="dxa"/>
              <w:bottom w:w="120" w:type="dxa"/>
              <w:right w:w="150" w:type="dxa"/>
            </w:tcMar>
            <w:vAlign w:val="center"/>
          </w:tcPr>
          <w:p w:rsidR="00D0299F" w:rsidRDefault="00EB0041">
            <w:pPr>
              <w:pStyle w:val="Tabellenkopf"/>
              <w:keepNext/>
              <w:jc w:val="center"/>
            </w:pPr>
            <w:r>
              <w:t>Festlegung</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Dokumenttitel</w:t>
            </w:r>
          </w:p>
        </w:tc>
        <w:tc>
          <w:tcPr>
            <w:tcW w:w="6422" w:type="dxa"/>
            <w:tcMar>
              <w:top w:w="120" w:type="dxa"/>
              <w:left w:w="150" w:type="dxa"/>
              <w:bottom w:w="120" w:type="dxa"/>
              <w:right w:w="150" w:type="dxa"/>
            </w:tcMar>
            <w:vAlign w:val="center"/>
          </w:tcPr>
          <w:p w:rsidR="00D0299F" w:rsidRDefault="00EB0041">
            <w:pPr>
              <w:pStyle w:val="Tabellentext"/>
            </w:pPr>
            <w:r>
              <w:t xml:space="preserve">Allgemeines </w:t>
            </w:r>
            <w:r>
              <w:t>KI-Informationssicherheitskonzept</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Dokumentstatus</w:t>
            </w:r>
          </w:p>
        </w:tc>
        <w:tc>
          <w:tcPr>
            <w:tcW w:w="6422" w:type="dxa"/>
            <w:tcMar>
              <w:top w:w="120" w:type="dxa"/>
              <w:left w:w="150" w:type="dxa"/>
              <w:bottom w:w="120" w:type="dxa"/>
              <w:right w:w="150" w:type="dxa"/>
            </w:tcMar>
            <w:vAlign w:val="center"/>
          </w:tcPr>
          <w:p w:rsidR="00D0299F" w:rsidRDefault="00EB0041">
            <w:pPr>
              <w:pStyle w:val="Tabellentext"/>
            </w:pPr>
            <w:r>
              <w:t>ÖFFENTLICH – organisationsneutrale Referenzvorlage</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Version</w:t>
            </w:r>
          </w:p>
        </w:tc>
        <w:tc>
          <w:tcPr>
            <w:tcW w:w="6422" w:type="dxa"/>
            <w:tcMar>
              <w:top w:w="120" w:type="dxa"/>
              <w:left w:w="150" w:type="dxa"/>
              <w:bottom w:w="120" w:type="dxa"/>
              <w:right w:w="150" w:type="dxa"/>
            </w:tcMar>
            <w:vAlign w:val="center"/>
          </w:tcPr>
          <w:p w:rsidR="00D0299F" w:rsidRDefault="00EB0041">
            <w:pPr>
              <w:pStyle w:val="Tabellentext"/>
            </w:pPr>
            <w:r>
              <w:t>0.4.0</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Dokumentdatum</w:t>
            </w:r>
          </w:p>
        </w:tc>
        <w:tc>
          <w:tcPr>
            <w:tcW w:w="6422" w:type="dxa"/>
            <w:tcMar>
              <w:top w:w="120" w:type="dxa"/>
              <w:left w:w="150" w:type="dxa"/>
              <w:bottom w:w="120" w:type="dxa"/>
              <w:right w:w="150" w:type="dxa"/>
            </w:tcMar>
            <w:vAlign w:val="center"/>
          </w:tcPr>
          <w:p w:rsidR="00D0299F" w:rsidRDefault="00EB0041">
            <w:pPr>
              <w:pStyle w:val="Tabellentext"/>
            </w:pPr>
            <w:r>
              <w:t>06.10.2026</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Geltungsbereich</w:t>
            </w:r>
          </w:p>
        </w:tc>
        <w:tc>
          <w:tcPr>
            <w:tcW w:w="6422" w:type="dxa"/>
            <w:tcMar>
              <w:top w:w="120" w:type="dxa"/>
              <w:left w:w="150" w:type="dxa"/>
              <w:bottom w:w="120" w:type="dxa"/>
              <w:right w:w="150" w:type="dxa"/>
            </w:tcMar>
            <w:vAlign w:val="center"/>
          </w:tcPr>
          <w:p w:rsidR="00D0299F" w:rsidRDefault="00EB0041">
            <w:pPr>
              <w:pStyle w:val="Tabellentext"/>
            </w:pPr>
            <w:r>
              <w:t>KI-spezifische Ergänzung des Informationssicherheitskonzepts</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Szenarien</w:t>
            </w:r>
          </w:p>
        </w:tc>
        <w:tc>
          <w:tcPr>
            <w:tcW w:w="6422" w:type="dxa"/>
            <w:tcMar>
              <w:top w:w="120" w:type="dxa"/>
              <w:left w:w="150" w:type="dxa"/>
              <w:bottom w:w="120" w:type="dxa"/>
              <w:right w:w="150" w:type="dxa"/>
            </w:tcMar>
            <w:vAlign w:val="center"/>
          </w:tcPr>
          <w:p w:rsidR="00D0299F" w:rsidRDefault="00EB0041">
            <w:pPr>
              <w:pStyle w:val="Tabellentext"/>
            </w:pPr>
            <w:r>
              <w:t xml:space="preserve">Air-Gap und </w:t>
            </w:r>
            <w:r>
              <w:t>Cloud-Inferenz</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Modellnutzung</w:t>
            </w:r>
          </w:p>
        </w:tc>
        <w:tc>
          <w:tcPr>
            <w:tcW w:w="6422" w:type="dxa"/>
            <w:tcMar>
              <w:top w:w="120" w:type="dxa"/>
              <w:left w:w="150" w:type="dxa"/>
              <w:bottom w:w="120" w:type="dxa"/>
              <w:right w:w="150" w:type="dxa"/>
            </w:tcMar>
            <w:vAlign w:val="center"/>
          </w:tcPr>
          <w:p w:rsidR="00D0299F" w:rsidRDefault="00EB0041">
            <w:pPr>
              <w:pStyle w:val="Tabellentext"/>
            </w:pPr>
            <w:r>
              <w:t>Inferenz ohne eigenes Training oder Feinabstimmung</w:t>
            </w:r>
          </w:p>
        </w:tc>
      </w:tr>
    </w:tbl>
    <w:p w:rsidR="00D0299F" w:rsidRDefault="00EB0041">
      <w:r>
        <w:br w:type="page"/>
      </w:r>
    </w:p>
    <w:p w:rsidR="00D0299F" w:rsidRDefault="00EB0041">
      <w:pPr>
        <w:pStyle w:val="Vorspannberschrift"/>
      </w:pPr>
      <w:r>
        <w:lastRenderedPageBreak/>
        <w:t>Inhaltsverzeichnis</w:t>
      </w:r>
    </w:p>
    <w:p w:rsidR="00EB0041" w:rsidRDefault="00EB0041">
      <w:pPr>
        <w:pStyle w:val="Verzeichnis1"/>
        <w:tabs>
          <w:tab w:val="clear" w:pos="9071"/>
          <w:tab w:val="right" w:leader="dot" w:pos="9062"/>
        </w:tabs>
        <w:rPr>
          <w:rFonts w:asciiTheme="minorHAnsi" w:eastAsiaTheme="minorEastAsia" w:hAnsiTheme="minorHAnsi"/>
          <w:noProof/>
          <w:color w:val="auto"/>
        </w:rPr>
      </w:pPr>
      <w:r>
        <w:fldChar w:fldCharType="begin"/>
      </w:r>
      <w:r>
        <w:instrText xml:space="preserve"> TOC \o "1-2" \h \z \u </w:instrText>
      </w:r>
      <w:r>
        <w:fldChar w:fldCharType="separate"/>
      </w:r>
      <w:hyperlink w:anchor="_Toc242173769" w:history="1">
        <w:r w:rsidRPr="00293299">
          <w:rPr>
            <w:rStyle w:val="Hyperlink"/>
            <w:noProof/>
          </w:rPr>
          <w:t>1 Geltungsbereich</w:t>
        </w:r>
        <w:r>
          <w:rPr>
            <w:noProof/>
            <w:webHidden/>
          </w:rPr>
          <w:tab/>
        </w:r>
        <w:r>
          <w:rPr>
            <w:noProof/>
            <w:webHidden/>
          </w:rPr>
          <w:fldChar w:fldCharType="begin"/>
        </w:r>
        <w:r>
          <w:rPr>
            <w:noProof/>
            <w:webHidden/>
          </w:rPr>
          <w:instrText xml:space="preserve"> PAGEREF _Toc242173769 \h </w:instrText>
        </w:r>
        <w:r>
          <w:rPr>
            <w:noProof/>
            <w:webHidden/>
          </w:rPr>
        </w:r>
        <w:r>
          <w:rPr>
            <w:noProof/>
            <w:webHidden/>
          </w:rPr>
          <w:fldChar w:fldCharType="separate"/>
        </w:r>
        <w:r>
          <w:rPr>
            <w:noProof/>
            <w:webHidden/>
          </w:rPr>
          <w:t>5</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770" w:history="1">
        <w:r w:rsidRPr="00293299">
          <w:rPr>
            <w:rStyle w:val="Hyperlink"/>
            <w:noProof/>
          </w:rPr>
          <w:t>2 Nutzungskonzept</w:t>
        </w:r>
        <w:r>
          <w:rPr>
            <w:noProof/>
            <w:webHidden/>
          </w:rPr>
          <w:tab/>
        </w:r>
        <w:r>
          <w:rPr>
            <w:noProof/>
            <w:webHidden/>
          </w:rPr>
          <w:fldChar w:fldCharType="begin"/>
        </w:r>
        <w:r>
          <w:rPr>
            <w:noProof/>
            <w:webHidden/>
          </w:rPr>
          <w:instrText xml:space="preserve"> PAGEREF _Toc242173770 \h </w:instrText>
        </w:r>
        <w:r>
          <w:rPr>
            <w:noProof/>
            <w:webHidden/>
          </w:rPr>
        </w:r>
        <w:r>
          <w:rPr>
            <w:noProof/>
            <w:webHidden/>
          </w:rPr>
          <w:fldChar w:fldCharType="separate"/>
        </w:r>
        <w:r>
          <w:rPr>
            <w:noProof/>
            <w:webHidden/>
          </w:rPr>
          <w:t>5</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771" w:history="1">
        <w:r w:rsidRPr="00293299">
          <w:rPr>
            <w:rStyle w:val="Hyperlink"/>
            <w:noProof/>
          </w:rPr>
          <w:t>3 Mitgeltende Vorgaben</w:t>
        </w:r>
        <w:r>
          <w:rPr>
            <w:noProof/>
            <w:webHidden/>
          </w:rPr>
          <w:tab/>
        </w:r>
        <w:r>
          <w:rPr>
            <w:noProof/>
            <w:webHidden/>
          </w:rPr>
          <w:fldChar w:fldCharType="begin"/>
        </w:r>
        <w:r>
          <w:rPr>
            <w:noProof/>
            <w:webHidden/>
          </w:rPr>
          <w:instrText xml:space="preserve"> PAGEREF _Toc242173771 \h </w:instrText>
        </w:r>
        <w:r>
          <w:rPr>
            <w:noProof/>
            <w:webHidden/>
          </w:rPr>
        </w:r>
        <w:r>
          <w:rPr>
            <w:noProof/>
            <w:webHidden/>
          </w:rPr>
          <w:fldChar w:fldCharType="separate"/>
        </w:r>
        <w:r>
          <w:rPr>
            <w:noProof/>
            <w:webHidden/>
          </w:rPr>
          <w:t>5</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772" w:history="1">
        <w:r w:rsidRPr="00293299">
          <w:rPr>
            <w:rStyle w:val="Hyperlink"/>
            <w:noProof/>
          </w:rPr>
          <w:t>4 Verarbeitungs- und Zugriffsgrenzen</w:t>
        </w:r>
        <w:r>
          <w:rPr>
            <w:noProof/>
            <w:webHidden/>
          </w:rPr>
          <w:tab/>
        </w:r>
        <w:r>
          <w:rPr>
            <w:noProof/>
            <w:webHidden/>
          </w:rPr>
          <w:fldChar w:fldCharType="begin"/>
        </w:r>
        <w:r>
          <w:rPr>
            <w:noProof/>
            <w:webHidden/>
          </w:rPr>
          <w:instrText xml:space="preserve"> PAGEREF _Toc242173772 \h </w:instrText>
        </w:r>
        <w:r>
          <w:rPr>
            <w:noProof/>
            <w:webHidden/>
          </w:rPr>
        </w:r>
        <w:r>
          <w:rPr>
            <w:noProof/>
            <w:webHidden/>
          </w:rPr>
          <w:fldChar w:fldCharType="separate"/>
        </w:r>
        <w:r>
          <w:rPr>
            <w:noProof/>
            <w:webHidden/>
          </w:rPr>
          <w:t>5</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73" w:history="1">
        <w:r w:rsidRPr="00293299">
          <w:rPr>
            <w:rStyle w:val="Hyperlink"/>
            <w:noProof/>
          </w:rPr>
          <w:t>4.1 Air-Gap-Szenario</w:t>
        </w:r>
        <w:r>
          <w:rPr>
            <w:noProof/>
            <w:webHidden/>
          </w:rPr>
          <w:tab/>
        </w:r>
        <w:r>
          <w:rPr>
            <w:noProof/>
            <w:webHidden/>
          </w:rPr>
          <w:fldChar w:fldCharType="begin"/>
        </w:r>
        <w:r>
          <w:rPr>
            <w:noProof/>
            <w:webHidden/>
          </w:rPr>
          <w:instrText xml:space="preserve"> PAGEREF _Toc242173773 \h </w:instrText>
        </w:r>
        <w:r>
          <w:rPr>
            <w:noProof/>
            <w:webHidden/>
          </w:rPr>
        </w:r>
        <w:r>
          <w:rPr>
            <w:noProof/>
            <w:webHidden/>
          </w:rPr>
          <w:fldChar w:fldCharType="separate"/>
        </w:r>
        <w:r>
          <w:rPr>
            <w:noProof/>
            <w:webHidden/>
          </w:rPr>
          <w:t>5</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74" w:history="1">
        <w:r w:rsidRPr="00293299">
          <w:rPr>
            <w:rStyle w:val="Hyperlink"/>
            <w:noProof/>
          </w:rPr>
          <w:t>4.2 Cloud-Szenario</w:t>
        </w:r>
        <w:r>
          <w:rPr>
            <w:noProof/>
            <w:webHidden/>
          </w:rPr>
          <w:tab/>
        </w:r>
        <w:r>
          <w:rPr>
            <w:noProof/>
            <w:webHidden/>
          </w:rPr>
          <w:fldChar w:fldCharType="begin"/>
        </w:r>
        <w:r>
          <w:rPr>
            <w:noProof/>
            <w:webHidden/>
          </w:rPr>
          <w:instrText xml:space="preserve"> PAGEREF _Toc242173774 \h </w:instrText>
        </w:r>
        <w:r>
          <w:rPr>
            <w:noProof/>
            <w:webHidden/>
          </w:rPr>
        </w:r>
        <w:r>
          <w:rPr>
            <w:noProof/>
            <w:webHidden/>
          </w:rPr>
          <w:fldChar w:fldCharType="separate"/>
        </w:r>
        <w:r>
          <w:rPr>
            <w:noProof/>
            <w:webHidden/>
          </w:rPr>
          <w:t>6</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75" w:history="1">
        <w:r w:rsidRPr="00293299">
          <w:rPr>
            <w:rStyle w:val="Hyperlink"/>
            <w:noProof/>
          </w:rPr>
          <w:t>4.3 Anmeldung und Administration</w:t>
        </w:r>
        <w:r>
          <w:rPr>
            <w:noProof/>
            <w:webHidden/>
          </w:rPr>
          <w:tab/>
        </w:r>
        <w:r>
          <w:rPr>
            <w:noProof/>
            <w:webHidden/>
          </w:rPr>
          <w:fldChar w:fldCharType="begin"/>
        </w:r>
        <w:r>
          <w:rPr>
            <w:noProof/>
            <w:webHidden/>
          </w:rPr>
          <w:instrText xml:space="preserve"> PAGEREF _Toc242173775 \h </w:instrText>
        </w:r>
        <w:r>
          <w:rPr>
            <w:noProof/>
            <w:webHidden/>
          </w:rPr>
        </w:r>
        <w:r>
          <w:rPr>
            <w:noProof/>
            <w:webHidden/>
          </w:rPr>
          <w:fldChar w:fldCharType="separate"/>
        </w:r>
        <w:r>
          <w:rPr>
            <w:noProof/>
            <w:webHidden/>
          </w:rPr>
          <w:t>7</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76" w:history="1">
        <w:r w:rsidRPr="00293299">
          <w:rPr>
            <w:rStyle w:val="Hyperlink"/>
            <w:noProof/>
          </w:rPr>
          <w:t>4.4 Agentenaktionen und interne Verarbeitung</w:t>
        </w:r>
        <w:r>
          <w:rPr>
            <w:noProof/>
            <w:webHidden/>
          </w:rPr>
          <w:tab/>
        </w:r>
        <w:r>
          <w:rPr>
            <w:noProof/>
            <w:webHidden/>
          </w:rPr>
          <w:fldChar w:fldCharType="begin"/>
        </w:r>
        <w:r>
          <w:rPr>
            <w:noProof/>
            <w:webHidden/>
          </w:rPr>
          <w:instrText xml:space="preserve"> PAGEREF _Toc242173776 \h </w:instrText>
        </w:r>
        <w:r>
          <w:rPr>
            <w:noProof/>
            <w:webHidden/>
          </w:rPr>
        </w:r>
        <w:r>
          <w:rPr>
            <w:noProof/>
            <w:webHidden/>
          </w:rPr>
          <w:fldChar w:fldCharType="separate"/>
        </w:r>
        <w:r>
          <w:rPr>
            <w:noProof/>
            <w:webHidden/>
          </w:rPr>
          <w:t>7</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777" w:history="1">
        <w:r w:rsidRPr="00293299">
          <w:rPr>
            <w:rStyle w:val="Hyperlink"/>
            <w:noProof/>
          </w:rPr>
          <w:t>5 Modelle und Dokumentkontext</w:t>
        </w:r>
        <w:r>
          <w:rPr>
            <w:noProof/>
            <w:webHidden/>
          </w:rPr>
          <w:tab/>
        </w:r>
        <w:r>
          <w:rPr>
            <w:noProof/>
            <w:webHidden/>
          </w:rPr>
          <w:fldChar w:fldCharType="begin"/>
        </w:r>
        <w:r>
          <w:rPr>
            <w:noProof/>
            <w:webHidden/>
          </w:rPr>
          <w:instrText xml:space="preserve"> PAGEREF _Toc242173777 \h </w:instrText>
        </w:r>
        <w:r>
          <w:rPr>
            <w:noProof/>
            <w:webHidden/>
          </w:rPr>
        </w:r>
        <w:r>
          <w:rPr>
            <w:noProof/>
            <w:webHidden/>
          </w:rPr>
          <w:fldChar w:fldCharType="separate"/>
        </w:r>
        <w:r>
          <w:rPr>
            <w:noProof/>
            <w:webHidden/>
          </w:rPr>
          <w:t>7</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78" w:history="1">
        <w:r w:rsidRPr="00293299">
          <w:rPr>
            <w:rStyle w:val="Hyperlink"/>
            <w:noProof/>
          </w:rPr>
          <w:t>5.1 Modellbereitstellung</w:t>
        </w:r>
        <w:r>
          <w:rPr>
            <w:noProof/>
            <w:webHidden/>
          </w:rPr>
          <w:tab/>
        </w:r>
        <w:r>
          <w:rPr>
            <w:noProof/>
            <w:webHidden/>
          </w:rPr>
          <w:fldChar w:fldCharType="begin"/>
        </w:r>
        <w:r>
          <w:rPr>
            <w:noProof/>
            <w:webHidden/>
          </w:rPr>
          <w:instrText xml:space="preserve"> PAGEREF _Toc242173778 \h </w:instrText>
        </w:r>
        <w:r>
          <w:rPr>
            <w:noProof/>
            <w:webHidden/>
          </w:rPr>
        </w:r>
        <w:r>
          <w:rPr>
            <w:noProof/>
            <w:webHidden/>
          </w:rPr>
          <w:fldChar w:fldCharType="separate"/>
        </w:r>
        <w:r>
          <w:rPr>
            <w:noProof/>
            <w:webHidden/>
          </w:rPr>
          <w:t>7</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79" w:history="1">
        <w:r w:rsidRPr="00293299">
          <w:rPr>
            <w:rStyle w:val="Hyperlink"/>
            <w:noProof/>
          </w:rPr>
          <w:t>5.2 Dokumentauswahl und Aufbereitung</w:t>
        </w:r>
        <w:r>
          <w:rPr>
            <w:noProof/>
            <w:webHidden/>
          </w:rPr>
          <w:tab/>
        </w:r>
        <w:r>
          <w:rPr>
            <w:noProof/>
            <w:webHidden/>
          </w:rPr>
          <w:fldChar w:fldCharType="begin"/>
        </w:r>
        <w:r>
          <w:rPr>
            <w:noProof/>
            <w:webHidden/>
          </w:rPr>
          <w:instrText xml:space="preserve"> PAGEREF _Toc242173779 \h </w:instrText>
        </w:r>
        <w:r>
          <w:rPr>
            <w:noProof/>
            <w:webHidden/>
          </w:rPr>
        </w:r>
        <w:r>
          <w:rPr>
            <w:noProof/>
            <w:webHidden/>
          </w:rPr>
          <w:fldChar w:fldCharType="separate"/>
        </w:r>
        <w:r>
          <w:rPr>
            <w:noProof/>
            <w:webHidden/>
          </w:rPr>
          <w:t>7</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780" w:history="1">
        <w:r w:rsidRPr="00293299">
          <w:rPr>
            <w:rStyle w:val="Hyperlink"/>
            <w:noProof/>
          </w:rPr>
          <w:t>6 Einstufung und Verwendung von Informationen</w:t>
        </w:r>
        <w:r>
          <w:rPr>
            <w:noProof/>
            <w:webHidden/>
          </w:rPr>
          <w:tab/>
        </w:r>
        <w:r>
          <w:rPr>
            <w:noProof/>
            <w:webHidden/>
          </w:rPr>
          <w:fldChar w:fldCharType="begin"/>
        </w:r>
        <w:r>
          <w:rPr>
            <w:noProof/>
            <w:webHidden/>
          </w:rPr>
          <w:instrText xml:space="preserve"> PAGEREF _Toc242173780 \h </w:instrText>
        </w:r>
        <w:r>
          <w:rPr>
            <w:noProof/>
            <w:webHidden/>
          </w:rPr>
        </w:r>
        <w:r>
          <w:rPr>
            <w:noProof/>
            <w:webHidden/>
          </w:rPr>
          <w:fldChar w:fldCharType="separate"/>
        </w:r>
        <w:r>
          <w:rPr>
            <w:noProof/>
            <w:webHidden/>
          </w:rPr>
          <w:t>8</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781" w:history="1">
        <w:r w:rsidRPr="00293299">
          <w:rPr>
            <w:rStyle w:val="Hyperlink"/>
            <w:noProof/>
          </w:rPr>
          <w:t>7 Aufgaben und Nutzerbelehrung</w:t>
        </w:r>
        <w:r>
          <w:rPr>
            <w:noProof/>
            <w:webHidden/>
          </w:rPr>
          <w:tab/>
        </w:r>
        <w:r>
          <w:rPr>
            <w:noProof/>
            <w:webHidden/>
          </w:rPr>
          <w:fldChar w:fldCharType="begin"/>
        </w:r>
        <w:r>
          <w:rPr>
            <w:noProof/>
            <w:webHidden/>
          </w:rPr>
          <w:instrText xml:space="preserve"> PAGEREF _Toc242173781 \h </w:instrText>
        </w:r>
        <w:r>
          <w:rPr>
            <w:noProof/>
            <w:webHidden/>
          </w:rPr>
        </w:r>
        <w:r>
          <w:rPr>
            <w:noProof/>
            <w:webHidden/>
          </w:rPr>
          <w:fldChar w:fldCharType="separate"/>
        </w:r>
        <w:r>
          <w:rPr>
            <w:noProof/>
            <w:webHidden/>
          </w:rPr>
          <w:t>8</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782" w:history="1">
        <w:r w:rsidRPr="00293299">
          <w:rPr>
            <w:rStyle w:val="Hyperlink"/>
            <w:noProof/>
          </w:rPr>
          <w:t>8 Risikoanalyse</w:t>
        </w:r>
        <w:r>
          <w:rPr>
            <w:noProof/>
            <w:webHidden/>
          </w:rPr>
          <w:tab/>
        </w:r>
        <w:r>
          <w:rPr>
            <w:noProof/>
            <w:webHidden/>
          </w:rPr>
          <w:fldChar w:fldCharType="begin"/>
        </w:r>
        <w:r>
          <w:rPr>
            <w:noProof/>
            <w:webHidden/>
          </w:rPr>
          <w:instrText xml:space="preserve"> PAGEREF _Toc242173782 \h </w:instrText>
        </w:r>
        <w:r>
          <w:rPr>
            <w:noProof/>
            <w:webHidden/>
          </w:rPr>
        </w:r>
        <w:r>
          <w:rPr>
            <w:noProof/>
            <w:webHidden/>
          </w:rPr>
          <w:fldChar w:fldCharType="separate"/>
        </w:r>
        <w:r>
          <w:rPr>
            <w:noProof/>
            <w:webHidden/>
          </w:rPr>
          <w:t>8</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83" w:history="1">
        <w:r w:rsidRPr="00293299">
          <w:rPr>
            <w:rStyle w:val="Hyperlink"/>
            <w:noProof/>
          </w:rPr>
          <w:t>8.1 Bewertungsverfahren</w:t>
        </w:r>
        <w:r>
          <w:rPr>
            <w:noProof/>
            <w:webHidden/>
          </w:rPr>
          <w:tab/>
        </w:r>
        <w:r>
          <w:rPr>
            <w:noProof/>
            <w:webHidden/>
          </w:rPr>
          <w:fldChar w:fldCharType="begin"/>
        </w:r>
        <w:r>
          <w:rPr>
            <w:noProof/>
            <w:webHidden/>
          </w:rPr>
          <w:instrText xml:space="preserve"> PAGEREF _Toc242173783 \h </w:instrText>
        </w:r>
        <w:r>
          <w:rPr>
            <w:noProof/>
            <w:webHidden/>
          </w:rPr>
        </w:r>
        <w:r>
          <w:rPr>
            <w:noProof/>
            <w:webHidden/>
          </w:rPr>
          <w:fldChar w:fldCharType="separate"/>
        </w:r>
        <w:r>
          <w:rPr>
            <w:noProof/>
            <w:webHidden/>
          </w:rPr>
          <w:t>8</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84" w:history="1">
        <w:r w:rsidRPr="00293299">
          <w:rPr>
            <w:rStyle w:val="Hyperlink"/>
            <w:noProof/>
          </w:rPr>
          <w:t>8.2 Risikomatrix</w:t>
        </w:r>
        <w:r>
          <w:rPr>
            <w:noProof/>
            <w:webHidden/>
          </w:rPr>
          <w:tab/>
        </w:r>
        <w:r>
          <w:rPr>
            <w:noProof/>
            <w:webHidden/>
          </w:rPr>
          <w:fldChar w:fldCharType="begin"/>
        </w:r>
        <w:r>
          <w:rPr>
            <w:noProof/>
            <w:webHidden/>
          </w:rPr>
          <w:instrText xml:space="preserve"> PAGEREF _Toc242173784 \h </w:instrText>
        </w:r>
        <w:r>
          <w:rPr>
            <w:noProof/>
            <w:webHidden/>
          </w:rPr>
        </w:r>
        <w:r>
          <w:rPr>
            <w:noProof/>
            <w:webHidden/>
          </w:rPr>
          <w:fldChar w:fldCharType="separate"/>
        </w:r>
        <w:r>
          <w:rPr>
            <w:noProof/>
            <w:webHidden/>
          </w:rPr>
          <w:t>9</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85" w:history="1">
        <w:r w:rsidRPr="00293299">
          <w:rPr>
            <w:rStyle w:val="Hyperlink"/>
            <w:noProof/>
          </w:rPr>
          <w:t>8.3 Risikoregister</w:t>
        </w:r>
        <w:r>
          <w:rPr>
            <w:noProof/>
            <w:webHidden/>
          </w:rPr>
          <w:tab/>
        </w:r>
        <w:r>
          <w:rPr>
            <w:noProof/>
            <w:webHidden/>
          </w:rPr>
          <w:fldChar w:fldCharType="begin"/>
        </w:r>
        <w:r>
          <w:rPr>
            <w:noProof/>
            <w:webHidden/>
          </w:rPr>
          <w:instrText xml:space="preserve"> PAGEREF _Toc242173785 \h </w:instrText>
        </w:r>
        <w:r>
          <w:rPr>
            <w:noProof/>
            <w:webHidden/>
          </w:rPr>
        </w:r>
        <w:r>
          <w:rPr>
            <w:noProof/>
            <w:webHidden/>
          </w:rPr>
          <w:fldChar w:fldCharType="separate"/>
        </w:r>
        <w:r>
          <w:rPr>
            <w:noProof/>
            <w:webHidden/>
          </w:rPr>
          <w:t>9</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786" w:history="1">
        <w:r w:rsidRPr="00293299">
          <w:rPr>
            <w:rStyle w:val="Hyperlink"/>
            <w:noProof/>
          </w:rPr>
          <w:t>9 Sicherheitsmaßnahmen</w:t>
        </w:r>
        <w:r>
          <w:rPr>
            <w:noProof/>
            <w:webHidden/>
          </w:rPr>
          <w:tab/>
        </w:r>
        <w:r>
          <w:rPr>
            <w:noProof/>
            <w:webHidden/>
          </w:rPr>
          <w:fldChar w:fldCharType="begin"/>
        </w:r>
        <w:r>
          <w:rPr>
            <w:noProof/>
            <w:webHidden/>
          </w:rPr>
          <w:instrText xml:space="preserve"> PAGEREF _Toc242173786 \h </w:instrText>
        </w:r>
        <w:r>
          <w:rPr>
            <w:noProof/>
            <w:webHidden/>
          </w:rPr>
        </w:r>
        <w:r>
          <w:rPr>
            <w:noProof/>
            <w:webHidden/>
          </w:rPr>
          <w:fldChar w:fldCharType="separate"/>
        </w:r>
        <w:r>
          <w:rPr>
            <w:noProof/>
            <w:webHidden/>
          </w:rPr>
          <w:t>14</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87" w:history="1">
        <w:r w:rsidRPr="00293299">
          <w:rPr>
            <w:rStyle w:val="Hyperlink"/>
            <w:noProof/>
          </w:rPr>
          <w:t>9.1 Geltungsbereich</w:t>
        </w:r>
        <w:r>
          <w:rPr>
            <w:noProof/>
            <w:webHidden/>
          </w:rPr>
          <w:tab/>
        </w:r>
        <w:r>
          <w:rPr>
            <w:noProof/>
            <w:webHidden/>
          </w:rPr>
          <w:fldChar w:fldCharType="begin"/>
        </w:r>
        <w:r>
          <w:rPr>
            <w:noProof/>
            <w:webHidden/>
          </w:rPr>
          <w:instrText xml:space="preserve"> PAGEREF _Toc242173787 \h </w:instrText>
        </w:r>
        <w:r>
          <w:rPr>
            <w:noProof/>
            <w:webHidden/>
          </w:rPr>
        </w:r>
        <w:r>
          <w:rPr>
            <w:noProof/>
            <w:webHidden/>
          </w:rPr>
          <w:fldChar w:fldCharType="separate"/>
        </w:r>
        <w:r>
          <w:rPr>
            <w:noProof/>
            <w:webHidden/>
          </w:rPr>
          <w:t>14</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88" w:history="1">
        <w:r w:rsidRPr="00293299">
          <w:rPr>
            <w:rStyle w:val="Hyperlink"/>
            <w:noProof/>
          </w:rPr>
          <w:t>9.2 Sicherheitsorganisation</w:t>
        </w:r>
        <w:r>
          <w:rPr>
            <w:noProof/>
            <w:webHidden/>
          </w:rPr>
          <w:tab/>
        </w:r>
        <w:r>
          <w:rPr>
            <w:noProof/>
            <w:webHidden/>
          </w:rPr>
          <w:fldChar w:fldCharType="begin"/>
        </w:r>
        <w:r>
          <w:rPr>
            <w:noProof/>
            <w:webHidden/>
          </w:rPr>
          <w:instrText xml:space="preserve"> PAGEREF _Toc242173788 \h </w:instrText>
        </w:r>
        <w:r>
          <w:rPr>
            <w:noProof/>
            <w:webHidden/>
          </w:rPr>
        </w:r>
        <w:r>
          <w:rPr>
            <w:noProof/>
            <w:webHidden/>
          </w:rPr>
          <w:fldChar w:fldCharType="separate"/>
        </w:r>
        <w:r>
          <w:rPr>
            <w:noProof/>
            <w:webHidden/>
          </w:rPr>
          <w:t>15</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89" w:history="1">
        <w:r w:rsidRPr="00293299">
          <w:rPr>
            <w:rStyle w:val="Hyperlink"/>
            <w:noProof/>
          </w:rPr>
          <w:t>9.3 Verarbeitungsfreigaben</w:t>
        </w:r>
        <w:r>
          <w:rPr>
            <w:noProof/>
            <w:webHidden/>
          </w:rPr>
          <w:tab/>
        </w:r>
        <w:r>
          <w:rPr>
            <w:noProof/>
            <w:webHidden/>
          </w:rPr>
          <w:fldChar w:fldCharType="begin"/>
        </w:r>
        <w:r>
          <w:rPr>
            <w:noProof/>
            <w:webHidden/>
          </w:rPr>
          <w:instrText xml:space="preserve"> PAGEREF _Toc242173789 \h </w:instrText>
        </w:r>
        <w:r>
          <w:rPr>
            <w:noProof/>
            <w:webHidden/>
          </w:rPr>
        </w:r>
        <w:r>
          <w:rPr>
            <w:noProof/>
            <w:webHidden/>
          </w:rPr>
          <w:fldChar w:fldCharType="separate"/>
        </w:r>
        <w:r>
          <w:rPr>
            <w:noProof/>
            <w:webHidden/>
          </w:rPr>
          <w:t>15</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0" w:history="1">
        <w:r w:rsidRPr="00293299">
          <w:rPr>
            <w:rStyle w:val="Hyperlink"/>
            <w:noProof/>
          </w:rPr>
          <w:t>9.4 Risikomanagement</w:t>
        </w:r>
        <w:r>
          <w:rPr>
            <w:noProof/>
            <w:webHidden/>
          </w:rPr>
          <w:tab/>
        </w:r>
        <w:r>
          <w:rPr>
            <w:noProof/>
            <w:webHidden/>
          </w:rPr>
          <w:fldChar w:fldCharType="begin"/>
        </w:r>
        <w:r>
          <w:rPr>
            <w:noProof/>
            <w:webHidden/>
          </w:rPr>
          <w:instrText xml:space="preserve"> PAGEREF _Toc242173790 \h </w:instrText>
        </w:r>
        <w:r>
          <w:rPr>
            <w:noProof/>
            <w:webHidden/>
          </w:rPr>
        </w:r>
        <w:r>
          <w:rPr>
            <w:noProof/>
            <w:webHidden/>
          </w:rPr>
          <w:fldChar w:fldCharType="separate"/>
        </w:r>
        <w:r>
          <w:rPr>
            <w:noProof/>
            <w:webHidden/>
          </w:rPr>
          <w:t>16</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1" w:history="1">
        <w:r w:rsidRPr="00293299">
          <w:rPr>
            <w:rStyle w:val="Hyperlink"/>
            <w:noProof/>
          </w:rPr>
          <w:t>9.5 Systemarchitektur</w:t>
        </w:r>
        <w:r>
          <w:rPr>
            <w:noProof/>
            <w:webHidden/>
          </w:rPr>
          <w:tab/>
        </w:r>
        <w:r>
          <w:rPr>
            <w:noProof/>
            <w:webHidden/>
          </w:rPr>
          <w:fldChar w:fldCharType="begin"/>
        </w:r>
        <w:r>
          <w:rPr>
            <w:noProof/>
            <w:webHidden/>
          </w:rPr>
          <w:instrText xml:space="preserve"> PAGEREF _Toc242173791 \h </w:instrText>
        </w:r>
        <w:r>
          <w:rPr>
            <w:noProof/>
            <w:webHidden/>
          </w:rPr>
        </w:r>
        <w:r>
          <w:rPr>
            <w:noProof/>
            <w:webHidden/>
          </w:rPr>
          <w:fldChar w:fldCharType="separate"/>
        </w:r>
        <w:r>
          <w:rPr>
            <w:noProof/>
            <w:webHidden/>
          </w:rPr>
          <w:t>17</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2" w:history="1">
        <w:r w:rsidRPr="00293299">
          <w:rPr>
            <w:rStyle w:val="Hyperlink"/>
            <w:noProof/>
          </w:rPr>
          <w:t>9.6 Identitäts- und Berechtigungsmanagement</w:t>
        </w:r>
        <w:r>
          <w:rPr>
            <w:noProof/>
            <w:webHidden/>
          </w:rPr>
          <w:tab/>
        </w:r>
        <w:r>
          <w:rPr>
            <w:noProof/>
            <w:webHidden/>
          </w:rPr>
          <w:fldChar w:fldCharType="begin"/>
        </w:r>
        <w:r>
          <w:rPr>
            <w:noProof/>
            <w:webHidden/>
          </w:rPr>
          <w:instrText xml:space="preserve"> PAGEREF _Toc242173792 \h </w:instrText>
        </w:r>
        <w:r>
          <w:rPr>
            <w:noProof/>
            <w:webHidden/>
          </w:rPr>
        </w:r>
        <w:r>
          <w:rPr>
            <w:noProof/>
            <w:webHidden/>
          </w:rPr>
          <w:fldChar w:fldCharType="separate"/>
        </w:r>
        <w:r>
          <w:rPr>
            <w:noProof/>
            <w:webHidden/>
          </w:rPr>
          <w:t>17</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3" w:history="1">
        <w:r w:rsidRPr="00293299">
          <w:rPr>
            <w:rStyle w:val="Hyperlink"/>
            <w:noProof/>
          </w:rPr>
          <w:t>9.7 Modellzugriffe</w:t>
        </w:r>
        <w:r>
          <w:rPr>
            <w:noProof/>
            <w:webHidden/>
          </w:rPr>
          <w:tab/>
        </w:r>
        <w:r>
          <w:rPr>
            <w:noProof/>
            <w:webHidden/>
          </w:rPr>
          <w:fldChar w:fldCharType="begin"/>
        </w:r>
        <w:r>
          <w:rPr>
            <w:noProof/>
            <w:webHidden/>
          </w:rPr>
          <w:instrText xml:space="preserve"> PAGEREF _Toc242173793 \h </w:instrText>
        </w:r>
        <w:r>
          <w:rPr>
            <w:noProof/>
            <w:webHidden/>
          </w:rPr>
        </w:r>
        <w:r>
          <w:rPr>
            <w:noProof/>
            <w:webHidden/>
          </w:rPr>
          <w:fldChar w:fldCharType="separate"/>
        </w:r>
        <w:r>
          <w:rPr>
            <w:noProof/>
            <w:webHidden/>
          </w:rPr>
          <w:t>18</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4" w:history="1">
        <w:r w:rsidRPr="00293299">
          <w:rPr>
            <w:rStyle w:val="Hyperlink"/>
            <w:noProof/>
          </w:rPr>
          <w:t>9.8 Modellverwaltung</w:t>
        </w:r>
        <w:r>
          <w:rPr>
            <w:noProof/>
            <w:webHidden/>
          </w:rPr>
          <w:tab/>
        </w:r>
        <w:r>
          <w:rPr>
            <w:noProof/>
            <w:webHidden/>
          </w:rPr>
          <w:fldChar w:fldCharType="begin"/>
        </w:r>
        <w:r>
          <w:rPr>
            <w:noProof/>
            <w:webHidden/>
          </w:rPr>
          <w:instrText xml:space="preserve"> PAGEREF _Toc242173794 \h </w:instrText>
        </w:r>
        <w:r>
          <w:rPr>
            <w:noProof/>
            <w:webHidden/>
          </w:rPr>
        </w:r>
        <w:r>
          <w:rPr>
            <w:noProof/>
            <w:webHidden/>
          </w:rPr>
          <w:fldChar w:fldCharType="separate"/>
        </w:r>
        <w:r>
          <w:rPr>
            <w:noProof/>
            <w:webHidden/>
          </w:rPr>
          <w:t>18</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5" w:history="1">
        <w:r w:rsidRPr="00293299">
          <w:rPr>
            <w:rStyle w:val="Hyperlink"/>
            <w:noProof/>
          </w:rPr>
          <w:t>9.9 Ausschluss von Modelltraining</w:t>
        </w:r>
        <w:r>
          <w:rPr>
            <w:noProof/>
            <w:webHidden/>
          </w:rPr>
          <w:tab/>
        </w:r>
        <w:r>
          <w:rPr>
            <w:noProof/>
            <w:webHidden/>
          </w:rPr>
          <w:fldChar w:fldCharType="begin"/>
        </w:r>
        <w:r>
          <w:rPr>
            <w:noProof/>
            <w:webHidden/>
          </w:rPr>
          <w:instrText xml:space="preserve"> PAGEREF _Toc242173795 \h </w:instrText>
        </w:r>
        <w:r>
          <w:rPr>
            <w:noProof/>
            <w:webHidden/>
          </w:rPr>
        </w:r>
        <w:r>
          <w:rPr>
            <w:noProof/>
            <w:webHidden/>
          </w:rPr>
          <w:fldChar w:fldCharType="separate"/>
        </w:r>
        <w:r>
          <w:rPr>
            <w:noProof/>
            <w:webHidden/>
          </w:rPr>
          <w:t>19</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6" w:history="1">
        <w:r w:rsidRPr="00293299">
          <w:rPr>
            <w:rStyle w:val="Hyperlink"/>
            <w:noProof/>
          </w:rPr>
          <w:t>9.10 Dokumentenverarbeitung</w:t>
        </w:r>
        <w:r>
          <w:rPr>
            <w:noProof/>
            <w:webHidden/>
          </w:rPr>
          <w:tab/>
        </w:r>
        <w:r>
          <w:rPr>
            <w:noProof/>
            <w:webHidden/>
          </w:rPr>
          <w:fldChar w:fldCharType="begin"/>
        </w:r>
        <w:r>
          <w:rPr>
            <w:noProof/>
            <w:webHidden/>
          </w:rPr>
          <w:instrText xml:space="preserve"> PAGEREF _Toc242173796 \h </w:instrText>
        </w:r>
        <w:r>
          <w:rPr>
            <w:noProof/>
            <w:webHidden/>
          </w:rPr>
        </w:r>
        <w:r>
          <w:rPr>
            <w:noProof/>
            <w:webHidden/>
          </w:rPr>
          <w:fldChar w:fldCharType="separate"/>
        </w:r>
        <w:r>
          <w:rPr>
            <w:noProof/>
            <w:webHidden/>
          </w:rPr>
          <w:t>20</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7" w:history="1">
        <w:r w:rsidRPr="00293299">
          <w:rPr>
            <w:rStyle w:val="Hyperlink"/>
            <w:noProof/>
          </w:rPr>
          <w:t>9.11 Agentische Anwendungen</w:t>
        </w:r>
        <w:r>
          <w:rPr>
            <w:noProof/>
            <w:webHidden/>
          </w:rPr>
          <w:tab/>
        </w:r>
        <w:r>
          <w:rPr>
            <w:noProof/>
            <w:webHidden/>
          </w:rPr>
          <w:fldChar w:fldCharType="begin"/>
        </w:r>
        <w:r>
          <w:rPr>
            <w:noProof/>
            <w:webHidden/>
          </w:rPr>
          <w:instrText xml:space="preserve"> PAGEREF _Toc242173797 \h </w:instrText>
        </w:r>
        <w:r>
          <w:rPr>
            <w:noProof/>
            <w:webHidden/>
          </w:rPr>
        </w:r>
        <w:r>
          <w:rPr>
            <w:noProof/>
            <w:webHidden/>
          </w:rPr>
          <w:fldChar w:fldCharType="separate"/>
        </w:r>
        <w:r>
          <w:rPr>
            <w:noProof/>
            <w:webHidden/>
          </w:rPr>
          <w:t>21</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8" w:history="1">
        <w:r w:rsidRPr="00293299">
          <w:rPr>
            <w:rStyle w:val="Hyperlink"/>
            <w:noProof/>
          </w:rPr>
          <w:t>9.12 Schutz vor eingeschleusten Anweisungen</w:t>
        </w:r>
        <w:r>
          <w:rPr>
            <w:noProof/>
            <w:webHidden/>
          </w:rPr>
          <w:tab/>
        </w:r>
        <w:r>
          <w:rPr>
            <w:noProof/>
            <w:webHidden/>
          </w:rPr>
          <w:fldChar w:fldCharType="begin"/>
        </w:r>
        <w:r>
          <w:rPr>
            <w:noProof/>
            <w:webHidden/>
          </w:rPr>
          <w:instrText xml:space="preserve"> PAGEREF _Toc242173798 \h </w:instrText>
        </w:r>
        <w:r>
          <w:rPr>
            <w:noProof/>
            <w:webHidden/>
          </w:rPr>
        </w:r>
        <w:r>
          <w:rPr>
            <w:noProof/>
            <w:webHidden/>
          </w:rPr>
          <w:fldChar w:fldCharType="separate"/>
        </w:r>
        <w:r>
          <w:rPr>
            <w:noProof/>
            <w:webHidden/>
          </w:rPr>
          <w:t>22</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799" w:history="1">
        <w:r w:rsidRPr="00293299">
          <w:rPr>
            <w:rStyle w:val="Hyperlink"/>
            <w:noProof/>
          </w:rPr>
          <w:t>9.13 Ergebnisprüfung</w:t>
        </w:r>
        <w:r>
          <w:rPr>
            <w:noProof/>
            <w:webHidden/>
          </w:rPr>
          <w:tab/>
        </w:r>
        <w:r>
          <w:rPr>
            <w:noProof/>
            <w:webHidden/>
          </w:rPr>
          <w:fldChar w:fldCharType="begin"/>
        </w:r>
        <w:r>
          <w:rPr>
            <w:noProof/>
            <w:webHidden/>
          </w:rPr>
          <w:instrText xml:space="preserve"> PAGEREF _Toc242173799 \h </w:instrText>
        </w:r>
        <w:r>
          <w:rPr>
            <w:noProof/>
            <w:webHidden/>
          </w:rPr>
        </w:r>
        <w:r>
          <w:rPr>
            <w:noProof/>
            <w:webHidden/>
          </w:rPr>
          <w:fldChar w:fldCharType="separate"/>
        </w:r>
        <w:r>
          <w:rPr>
            <w:noProof/>
            <w:webHidden/>
          </w:rPr>
          <w:t>22</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0" w:history="1">
        <w:r w:rsidRPr="00293299">
          <w:rPr>
            <w:rStyle w:val="Hyperlink"/>
            <w:noProof/>
          </w:rPr>
          <w:t>9.14 Werkzeugausführung</w:t>
        </w:r>
        <w:r>
          <w:rPr>
            <w:noProof/>
            <w:webHidden/>
          </w:rPr>
          <w:tab/>
        </w:r>
        <w:r>
          <w:rPr>
            <w:noProof/>
            <w:webHidden/>
          </w:rPr>
          <w:fldChar w:fldCharType="begin"/>
        </w:r>
        <w:r>
          <w:rPr>
            <w:noProof/>
            <w:webHidden/>
          </w:rPr>
          <w:instrText xml:space="preserve"> PAGEREF _Toc242173800 \h </w:instrText>
        </w:r>
        <w:r>
          <w:rPr>
            <w:noProof/>
            <w:webHidden/>
          </w:rPr>
        </w:r>
        <w:r>
          <w:rPr>
            <w:noProof/>
            <w:webHidden/>
          </w:rPr>
          <w:fldChar w:fldCharType="separate"/>
        </w:r>
        <w:r>
          <w:rPr>
            <w:noProof/>
            <w:webHidden/>
          </w:rPr>
          <w:t>23</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1" w:history="1">
        <w:r w:rsidRPr="00293299">
          <w:rPr>
            <w:rStyle w:val="Hyperlink"/>
            <w:noProof/>
          </w:rPr>
          <w:t>9.15 Ressourcenbegrenzung</w:t>
        </w:r>
        <w:r>
          <w:rPr>
            <w:noProof/>
            <w:webHidden/>
          </w:rPr>
          <w:tab/>
        </w:r>
        <w:r>
          <w:rPr>
            <w:noProof/>
            <w:webHidden/>
          </w:rPr>
          <w:fldChar w:fldCharType="begin"/>
        </w:r>
        <w:r>
          <w:rPr>
            <w:noProof/>
            <w:webHidden/>
          </w:rPr>
          <w:instrText xml:space="preserve"> PAGEREF _Toc242173801 \h </w:instrText>
        </w:r>
        <w:r>
          <w:rPr>
            <w:noProof/>
            <w:webHidden/>
          </w:rPr>
        </w:r>
        <w:r>
          <w:rPr>
            <w:noProof/>
            <w:webHidden/>
          </w:rPr>
          <w:fldChar w:fldCharType="separate"/>
        </w:r>
        <w:r>
          <w:rPr>
            <w:noProof/>
            <w:webHidden/>
          </w:rPr>
          <w:t>24</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2" w:history="1">
        <w:r w:rsidRPr="00293299">
          <w:rPr>
            <w:rStyle w:val="Hyperlink"/>
            <w:noProof/>
          </w:rPr>
          <w:t>9.16 Erprobung</w:t>
        </w:r>
        <w:r>
          <w:rPr>
            <w:noProof/>
            <w:webHidden/>
          </w:rPr>
          <w:tab/>
        </w:r>
        <w:r>
          <w:rPr>
            <w:noProof/>
            <w:webHidden/>
          </w:rPr>
          <w:fldChar w:fldCharType="begin"/>
        </w:r>
        <w:r>
          <w:rPr>
            <w:noProof/>
            <w:webHidden/>
          </w:rPr>
          <w:instrText xml:space="preserve"> PAGEREF _Toc242173802 \h </w:instrText>
        </w:r>
        <w:r>
          <w:rPr>
            <w:noProof/>
            <w:webHidden/>
          </w:rPr>
        </w:r>
        <w:r>
          <w:rPr>
            <w:noProof/>
            <w:webHidden/>
          </w:rPr>
          <w:fldChar w:fldCharType="separate"/>
        </w:r>
        <w:r>
          <w:rPr>
            <w:noProof/>
            <w:webHidden/>
          </w:rPr>
          <w:t>24</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3" w:history="1">
        <w:r w:rsidRPr="00293299">
          <w:rPr>
            <w:rStyle w:val="Hyperlink"/>
            <w:noProof/>
          </w:rPr>
          <w:t>9.17 Änderungsmanagement</w:t>
        </w:r>
        <w:r>
          <w:rPr>
            <w:noProof/>
            <w:webHidden/>
          </w:rPr>
          <w:tab/>
        </w:r>
        <w:r>
          <w:rPr>
            <w:noProof/>
            <w:webHidden/>
          </w:rPr>
          <w:fldChar w:fldCharType="begin"/>
        </w:r>
        <w:r>
          <w:rPr>
            <w:noProof/>
            <w:webHidden/>
          </w:rPr>
          <w:instrText xml:space="preserve"> PAGEREF _Toc242173803 \h </w:instrText>
        </w:r>
        <w:r>
          <w:rPr>
            <w:noProof/>
            <w:webHidden/>
          </w:rPr>
        </w:r>
        <w:r>
          <w:rPr>
            <w:noProof/>
            <w:webHidden/>
          </w:rPr>
          <w:fldChar w:fldCharType="separate"/>
        </w:r>
        <w:r>
          <w:rPr>
            <w:noProof/>
            <w:webHidden/>
          </w:rPr>
          <w:t>24</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4" w:history="1">
        <w:r w:rsidRPr="00293299">
          <w:rPr>
            <w:rStyle w:val="Hyperlink"/>
            <w:noProof/>
          </w:rPr>
          <w:t>9.18 Protokollierung</w:t>
        </w:r>
        <w:r>
          <w:rPr>
            <w:noProof/>
            <w:webHidden/>
          </w:rPr>
          <w:tab/>
        </w:r>
        <w:r>
          <w:rPr>
            <w:noProof/>
            <w:webHidden/>
          </w:rPr>
          <w:fldChar w:fldCharType="begin"/>
        </w:r>
        <w:r>
          <w:rPr>
            <w:noProof/>
            <w:webHidden/>
          </w:rPr>
          <w:instrText xml:space="preserve"> PAGEREF _Toc242173804 \h </w:instrText>
        </w:r>
        <w:r>
          <w:rPr>
            <w:noProof/>
            <w:webHidden/>
          </w:rPr>
        </w:r>
        <w:r>
          <w:rPr>
            <w:noProof/>
            <w:webHidden/>
          </w:rPr>
          <w:fldChar w:fldCharType="separate"/>
        </w:r>
        <w:r>
          <w:rPr>
            <w:noProof/>
            <w:webHidden/>
          </w:rPr>
          <w:t>25</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5" w:history="1">
        <w:r w:rsidRPr="00293299">
          <w:rPr>
            <w:rStyle w:val="Hyperlink"/>
            <w:noProof/>
          </w:rPr>
          <w:t>9.19 Betriebsüberwachung</w:t>
        </w:r>
        <w:r>
          <w:rPr>
            <w:noProof/>
            <w:webHidden/>
          </w:rPr>
          <w:tab/>
        </w:r>
        <w:r>
          <w:rPr>
            <w:noProof/>
            <w:webHidden/>
          </w:rPr>
          <w:fldChar w:fldCharType="begin"/>
        </w:r>
        <w:r>
          <w:rPr>
            <w:noProof/>
            <w:webHidden/>
          </w:rPr>
          <w:instrText xml:space="preserve"> PAGEREF _Toc242173805 \h </w:instrText>
        </w:r>
        <w:r>
          <w:rPr>
            <w:noProof/>
            <w:webHidden/>
          </w:rPr>
        </w:r>
        <w:r>
          <w:rPr>
            <w:noProof/>
            <w:webHidden/>
          </w:rPr>
          <w:fldChar w:fldCharType="separate"/>
        </w:r>
        <w:r>
          <w:rPr>
            <w:noProof/>
            <w:webHidden/>
          </w:rPr>
          <w:t>25</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6" w:history="1">
        <w:r w:rsidRPr="00293299">
          <w:rPr>
            <w:rStyle w:val="Hyperlink"/>
            <w:noProof/>
          </w:rPr>
          <w:t>9.20 Wiederherstellung</w:t>
        </w:r>
        <w:r>
          <w:rPr>
            <w:noProof/>
            <w:webHidden/>
          </w:rPr>
          <w:tab/>
        </w:r>
        <w:r>
          <w:rPr>
            <w:noProof/>
            <w:webHidden/>
          </w:rPr>
          <w:fldChar w:fldCharType="begin"/>
        </w:r>
        <w:r>
          <w:rPr>
            <w:noProof/>
            <w:webHidden/>
          </w:rPr>
          <w:instrText xml:space="preserve"> PAGEREF _Toc242173806 \h </w:instrText>
        </w:r>
        <w:r>
          <w:rPr>
            <w:noProof/>
            <w:webHidden/>
          </w:rPr>
        </w:r>
        <w:r>
          <w:rPr>
            <w:noProof/>
            <w:webHidden/>
          </w:rPr>
          <w:fldChar w:fldCharType="separate"/>
        </w:r>
        <w:r>
          <w:rPr>
            <w:noProof/>
            <w:webHidden/>
          </w:rPr>
          <w:t>26</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7" w:history="1">
        <w:r w:rsidRPr="00293299">
          <w:rPr>
            <w:rStyle w:val="Hyperlink"/>
            <w:noProof/>
          </w:rPr>
          <w:t>9.21 Außerbetriebnahme</w:t>
        </w:r>
        <w:r>
          <w:rPr>
            <w:noProof/>
            <w:webHidden/>
          </w:rPr>
          <w:tab/>
        </w:r>
        <w:r>
          <w:rPr>
            <w:noProof/>
            <w:webHidden/>
          </w:rPr>
          <w:fldChar w:fldCharType="begin"/>
        </w:r>
        <w:r>
          <w:rPr>
            <w:noProof/>
            <w:webHidden/>
          </w:rPr>
          <w:instrText xml:space="preserve"> PAGEREF _Toc242173807 \h </w:instrText>
        </w:r>
        <w:r>
          <w:rPr>
            <w:noProof/>
            <w:webHidden/>
          </w:rPr>
        </w:r>
        <w:r>
          <w:rPr>
            <w:noProof/>
            <w:webHidden/>
          </w:rPr>
          <w:fldChar w:fldCharType="separate"/>
        </w:r>
        <w:r>
          <w:rPr>
            <w:noProof/>
            <w:webHidden/>
          </w:rPr>
          <w:t>26</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08" w:history="1">
        <w:r w:rsidRPr="00293299">
          <w:rPr>
            <w:rStyle w:val="Hyperlink"/>
            <w:noProof/>
          </w:rPr>
          <w:t>9.22 Cloud-Verarbeitung und Ausweichziele</w:t>
        </w:r>
        <w:r>
          <w:rPr>
            <w:noProof/>
            <w:webHidden/>
          </w:rPr>
          <w:tab/>
        </w:r>
        <w:r>
          <w:rPr>
            <w:noProof/>
            <w:webHidden/>
          </w:rPr>
          <w:fldChar w:fldCharType="begin"/>
        </w:r>
        <w:r>
          <w:rPr>
            <w:noProof/>
            <w:webHidden/>
          </w:rPr>
          <w:instrText xml:space="preserve"> PAGEREF _Toc242173808 \h </w:instrText>
        </w:r>
        <w:r>
          <w:rPr>
            <w:noProof/>
            <w:webHidden/>
          </w:rPr>
        </w:r>
        <w:r>
          <w:rPr>
            <w:noProof/>
            <w:webHidden/>
          </w:rPr>
          <w:fldChar w:fldCharType="separate"/>
        </w:r>
        <w:r>
          <w:rPr>
            <w:noProof/>
            <w:webHidden/>
          </w:rPr>
          <w:t>26</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809" w:history="1">
        <w:r w:rsidRPr="00293299">
          <w:rPr>
            <w:rStyle w:val="Hyperlink"/>
            <w:noProof/>
          </w:rPr>
          <w:t>10 Wissenssuche</w:t>
        </w:r>
        <w:r>
          <w:rPr>
            <w:noProof/>
            <w:webHidden/>
          </w:rPr>
          <w:tab/>
        </w:r>
        <w:r>
          <w:rPr>
            <w:noProof/>
            <w:webHidden/>
          </w:rPr>
          <w:fldChar w:fldCharType="begin"/>
        </w:r>
        <w:r>
          <w:rPr>
            <w:noProof/>
            <w:webHidden/>
          </w:rPr>
          <w:instrText xml:space="preserve"> PAGEREF _Toc242173809 \h </w:instrText>
        </w:r>
        <w:r>
          <w:rPr>
            <w:noProof/>
            <w:webHidden/>
          </w:rPr>
        </w:r>
        <w:r>
          <w:rPr>
            <w:noProof/>
            <w:webHidden/>
          </w:rPr>
          <w:fldChar w:fldCharType="separate"/>
        </w:r>
        <w:r>
          <w:rPr>
            <w:noProof/>
            <w:webHidden/>
          </w:rPr>
          <w:t>27</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810" w:history="1">
        <w:r w:rsidRPr="00293299">
          <w:rPr>
            <w:rStyle w:val="Hyperlink"/>
            <w:noProof/>
          </w:rPr>
          <w:t>11 Agentische Anwendungen</w:t>
        </w:r>
        <w:r>
          <w:rPr>
            <w:noProof/>
            <w:webHidden/>
          </w:rPr>
          <w:tab/>
        </w:r>
        <w:r>
          <w:rPr>
            <w:noProof/>
            <w:webHidden/>
          </w:rPr>
          <w:fldChar w:fldCharType="begin"/>
        </w:r>
        <w:r>
          <w:rPr>
            <w:noProof/>
            <w:webHidden/>
          </w:rPr>
          <w:instrText xml:space="preserve"> PAGEREF _Toc242173810 \h </w:instrText>
        </w:r>
        <w:r>
          <w:rPr>
            <w:noProof/>
            <w:webHidden/>
          </w:rPr>
        </w:r>
        <w:r>
          <w:rPr>
            <w:noProof/>
            <w:webHidden/>
          </w:rPr>
          <w:fldChar w:fldCharType="separate"/>
        </w:r>
        <w:r>
          <w:rPr>
            <w:noProof/>
            <w:webHidden/>
          </w:rPr>
          <w:t>28</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811" w:history="1">
        <w:r w:rsidRPr="00293299">
          <w:rPr>
            <w:rStyle w:val="Hyperlink"/>
            <w:noProof/>
          </w:rPr>
          <w:t>12 Pflege der KI-Funktionen</w:t>
        </w:r>
        <w:r>
          <w:rPr>
            <w:noProof/>
            <w:webHidden/>
          </w:rPr>
          <w:tab/>
        </w:r>
        <w:r>
          <w:rPr>
            <w:noProof/>
            <w:webHidden/>
          </w:rPr>
          <w:fldChar w:fldCharType="begin"/>
        </w:r>
        <w:r>
          <w:rPr>
            <w:noProof/>
            <w:webHidden/>
          </w:rPr>
          <w:instrText xml:space="preserve"> PAGEREF _Toc242173811 \h </w:instrText>
        </w:r>
        <w:r>
          <w:rPr>
            <w:noProof/>
            <w:webHidden/>
          </w:rPr>
        </w:r>
        <w:r>
          <w:rPr>
            <w:noProof/>
            <w:webHidden/>
          </w:rPr>
          <w:fldChar w:fldCharType="separate"/>
        </w:r>
        <w:r>
          <w:rPr>
            <w:noProof/>
            <w:webHidden/>
          </w:rPr>
          <w:t>29</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12" w:history="1">
        <w:r w:rsidRPr="00293299">
          <w:rPr>
            <w:rStyle w:val="Hyperlink"/>
            <w:noProof/>
          </w:rPr>
          <w:t>12.1 Modell- und Funktionsänderungen</w:t>
        </w:r>
        <w:r>
          <w:rPr>
            <w:noProof/>
            <w:webHidden/>
          </w:rPr>
          <w:tab/>
        </w:r>
        <w:r>
          <w:rPr>
            <w:noProof/>
            <w:webHidden/>
          </w:rPr>
          <w:fldChar w:fldCharType="begin"/>
        </w:r>
        <w:r>
          <w:rPr>
            <w:noProof/>
            <w:webHidden/>
          </w:rPr>
          <w:instrText xml:space="preserve"> PAGEREF _Toc242173812 \h </w:instrText>
        </w:r>
        <w:r>
          <w:rPr>
            <w:noProof/>
            <w:webHidden/>
          </w:rPr>
        </w:r>
        <w:r>
          <w:rPr>
            <w:noProof/>
            <w:webHidden/>
          </w:rPr>
          <w:fldChar w:fldCharType="separate"/>
        </w:r>
        <w:r>
          <w:rPr>
            <w:noProof/>
            <w:webHidden/>
          </w:rPr>
          <w:t>29</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13" w:history="1">
        <w:r w:rsidRPr="00293299">
          <w:rPr>
            <w:rStyle w:val="Hyperlink"/>
            <w:noProof/>
          </w:rPr>
          <w:t>12.2 Protokolle und Auffälligkeiten</w:t>
        </w:r>
        <w:r>
          <w:rPr>
            <w:noProof/>
            <w:webHidden/>
          </w:rPr>
          <w:tab/>
        </w:r>
        <w:r>
          <w:rPr>
            <w:noProof/>
            <w:webHidden/>
          </w:rPr>
          <w:fldChar w:fldCharType="begin"/>
        </w:r>
        <w:r>
          <w:rPr>
            <w:noProof/>
            <w:webHidden/>
          </w:rPr>
          <w:instrText xml:space="preserve"> PAGEREF _Toc242173813 \h </w:instrText>
        </w:r>
        <w:r>
          <w:rPr>
            <w:noProof/>
            <w:webHidden/>
          </w:rPr>
        </w:r>
        <w:r>
          <w:rPr>
            <w:noProof/>
            <w:webHidden/>
          </w:rPr>
          <w:fldChar w:fldCharType="separate"/>
        </w:r>
        <w:r>
          <w:rPr>
            <w:noProof/>
            <w:webHidden/>
          </w:rPr>
          <w:t>30</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14" w:history="1">
        <w:r w:rsidRPr="00293299">
          <w:rPr>
            <w:rStyle w:val="Hyperlink"/>
            <w:noProof/>
          </w:rPr>
          <w:t>12.3 Wiederaufnahme und Außerbetriebnahme</w:t>
        </w:r>
        <w:r>
          <w:rPr>
            <w:noProof/>
            <w:webHidden/>
          </w:rPr>
          <w:tab/>
        </w:r>
        <w:r>
          <w:rPr>
            <w:noProof/>
            <w:webHidden/>
          </w:rPr>
          <w:fldChar w:fldCharType="begin"/>
        </w:r>
        <w:r>
          <w:rPr>
            <w:noProof/>
            <w:webHidden/>
          </w:rPr>
          <w:instrText xml:space="preserve"> PAGEREF _Toc242173814 \h </w:instrText>
        </w:r>
        <w:r>
          <w:rPr>
            <w:noProof/>
            <w:webHidden/>
          </w:rPr>
        </w:r>
        <w:r>
          <w:rPr>
            <w:noProof/>
            <w:webHidden/>
          </w:rPr>
          <w:fldChar w:fldCharType="separate"/>
        </w:r>
        <w:r>
          <w:rPr>
            <w:noProof/>
            <w:webHidden/>
          </w:rPr>
          <w:t>30</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815" w:history="1">
        <w:r w:rsidRPr="00293299">
          <w:rPr>
            <w:rStyle w:val="Hyperlink"/>
            <w:noProof/>
          </w:rPr>
          <w:t>13 BSI- und ISO-Zuordnung</w:t>
        </w:r>
        <w:r>
          <w:rPr>
            <w:noProof/>
            <w:webHidden/>
          </w:rPr>
          <w:tab/>
        </w:r>
        <w:r>
          <w:rPr>
            <w:noProof/>
            <w:webHidden/>
          </w:rPr>
          <w:fldChar w:fldCharType="begin"/>
        </w:r>
        <w:r>
          <w:rPr>
            <w:noProof/>
            <w:webHidden/>
          </w:rPr>
          <w:instrText xml:space="preserve"> PAGEREF _Toc242173815 \h </w:instrText>
        </w:r>
        <w:r>
          <w:rPr>
            <w:noProof/>
            <w:webHidden/>
          </w:rPr>
        </w:r>
        <w:r>
          <w:rPr>
            <w:noProof/>
            <w:webHidden/>
          </w:rPr>
          <w:fldChar w:fldCharType="separate"/>
        </w:r>
        <w:r>
          <w:rPr>
            <w:noProof/>
            <w:webHidden/>
          </w:rPr>
          <w:t>30</w:t>
        </w:r>
        <w:r>
          <w:rPr>
            <w:noProof/>
            <w:webHidden/>
          </w:rPr>
          <w:fldChar w:fldCharType="end"/>
        </w:r>
      </w:hyperlink>
    </w:p>
    <w:p w:rsidR="00EB0041" w:rsidRDefault="00EB0041">
      <w:pPr>
        <w:pStyle w:val="Verzeichnis1"/>
        <w:tabs>
          <w:tab w:val="clear" w:pos="9071"/>
          <w:tab w:val="right" w:leader="dot" w:pos="9062"/>
        </w:tabs>
        <w:rPr>
          <w:rFonts w:asciiTheme="minorHAnsi" w:eastAsiaTheme="minorEastAsia" w:hAnsiTheme="minorHAnsi"/>
          <w:noProof/>
          <w:color w:val="auto"/>
        </w:rPr>
      </w:pPr>
      <w:hyperlink w:anchor="_Toc242173816" w:history="1">
        <w:r w:rsidRPr="00293299">
          <w:rPr>
            <w:rStyle w:val="Hyperlink"/>
            <w:noProof/>
          </w:rPr>
          <w:t>14 Verzeichnisse</w:t>
        </w:r>
        <w:r>
          <w:rPr>
            <w:noProof/>
            <w:webHidden/>
          </w:rPr>
          <w:tab/>
        </w:r>
        <w:r>
          <w:rPr>
            <w:noProof/>
            <w:webHidden/>
          </w:rPr>
          <w:fldChar w:fldCharType="begin"/>
        </w:r>
        <w:r>
          <w:rPr>
            <w:noProof/>
            <w:webHidden/>
          </w:rPr>
          <w:instrText xml:space="preserve"> PAGEREF _Toc242173816 \h </w:instrText>
        </w:r>
        <w:r>
          <w:rPr>
            <w:noProof/>
            <w:webHidden/>
          </w:rPr>
        </w:r>
        <w:r>
          <w:rPr>
            <w:noProof/>
            <w:webHidden/>
          </w:rPr>
          <w:fldChar w:fldCharType="separate"/>
        </w:r>
        <w:r>
          <w:rPr>
            <w:noProof/>
            <w:webHidden/>
          </w:rPr>
          <w:t>32</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17" w:history="1">
        <w:r w:rsidRPr="00293299">
          <w:rPr>
            <w:rStyle w:val="Hyperlink"/>
            <w:noProof/>
          </w:rPr>
          <w:t>14.1 Quellenverzeichnis</w:t>
        </w:r>
        <w:r>
          <w:rPr>
            <w:noProof/>
            <w:webHidden/>
          </w:rPr>
          <w:tab/>
        </w:r>
        <w:r>
          <w:rPr>
            <w:noProof/>
            <w:webHidden/>
          </w:rPr>
          <w:fldChar w:fldCharType="begin"/>
        </w:r>
        <w:r>
          <w:rPr>
            <w:noProof/>
            <w:webHidden/>
          </w:rPr>
          <w:instrText xml:space="preserve"> PAGEREF _Toc242173817 \h </w:instrText>
        </w:r>
        <w:r>
          <w:rPr>
            <w:noProof/>
            <w:webHidden/>
          </w:rPr>
        </w:r>
        <w:r>
          <w:rPr>
            <w:noProof/>
            <w:webHidden/>
          </w:rPr>
          <w:fldChar w:fldCharType="separate"/>
        </w:r>
        <w:r>
          <w:rPr>
            <w:noProof/>
            <w:webHidden/>
          </w:rPr>
          <w:t>32</w:t>
        </w:r>
        <w:r>
          <w:rPr>
            <w:noProof/>
            <w:webHidden/>
          </w:rPr>
          <w:fldChar w:fldCharType="end"/>
        </w:r>
      </w:hyperlink>
    </w:p>
    <w:p w:rsidR="00EB0041" w:rsidRDefault="00EB0041">
      <w:pPr>
        <w:pStyle w:val="Verzeichnis2"/>
        <w:tabs>
          <w:tab w:val="clear" w:pos="9071"/>
          <w:tab w:val="right" w:leader="dot" w:pos="9062"/>
        </w:tabs>
        <w:rPr>
          <w:rFonts w:asciiTheme="minorHAnsi" w:eastAsiaTheme="minorEastAsia" w:hAnsiTheme="minorHAnsi"/>
          <w:noProof/>
          <w:color w:val="auto"/>
        </w:rPr>
      </w:pPr>
      <w:hyperlink w:anchor="_Toc242173818" w:history="1">
        <w:r w:rsidRPr="00293299">
          <w:rPr>
            <w:rStyle w:val="Hyperlink"/>
            <w:noProof/>
          </w:rPr>
          <w:t>14.2 Glossar und Abkürzungen</w:t>
        </w:r>
        <w:r>
          <w:rPr>
            <w:noProof/>
            <w:webHidden/>
          </w:rPr>
          <w:tab/>
        </w:r>
        <w:r>
          <w:rPr>
            <w:noProof/>
            <w:webHidden/>
          </w:rPr>
          <w:fldChar w:fldCharType="begin"/>
        </w:r>
        <w:r>
          <w:rPr>
            <w:noProof/>
            <w:webHidden/>
          </w:rPr>
          <w:instrText xml:space="preserve"> PAGEREF _Toc242173818 \h </w:instrText>
        </w:r>
        <w:r>
          <w:rPr>
            <w:noProof/>
            <w:webHidden/>
          </w:rPr>
        </w:r>
        <w:r>
          <w:rPr>
            <w:noProof/>
            <w:webHidden/>
          </w:rPr>
          <w:fldChar w:fldCharType="separate"/>
        </w:r>
        <w:r>
          <w:rPr>
            <w:noProof/>
            <w:webHidden/>
          </w:rPr>
          <w:t>36</w:t>
        </w:r>
        <w:r>
          <w:rPr>
            <w:noProof/>
            <w:webHidden/>
          </w:rPr>
          <w:fldChar w:fldCharType="end"/>
        </w:r>
      </w:hyperlink>
    </w:p>
    <w:p w:rsidR="00D0299F" w:rsidRDefault="00EB0041">
      <w:pPr>
        <w:spacing w:after="0"/>
      </w:pPr>
      <w:r>
        <w:fldChar w:fldCharType="end"/>
      </w:r>
    </w:p>
    <w:p w:rsidR="00D0299F" w:rsidRDefault="00EB0041">
      <w:pPr>
        <w:pStyle w:val="berschrift1"/>
        <w:pageBreakBefore/>
      </w:pPr>
      <w:bookmarkStart w:id="1" w:name="_Toc242173769"/>
      <w:r>
        <w:lastRenderedPageBreak/>
        <w:t>1 Geltungsbereich</w:t>
      </w:r>
      <w:bookmarkEnd w:id="1"/>
    </w:p>
    <w:p w:rsidR="00D0299F" w:rsidRDefault="00EB0041">
      <w:pPr>
        <w:pStyle w:val="Flietext"/>
      </w:pPr>
      <w:r>
        <w:t>Dieses Konzept regelt Modellverarbeitung,</w:t>
      </w:r>
      <w:r>
        <w:t xml:space="preserve"> KI-gestützte Wissenssuche und agentische Projektarbeit. Allgemeine Infrastruktur, IT-Betrieb, Kontenverwaltung und Datenübernahme richten sich nach dem bestehenden Informationssicherheitskonzept. Die eingesetzten Programme stehen in der vorhandenen Softwa</w:t>
      </w:r>
      <w:r>
        <w:t>reliste. Produktwahl, Hardwareumfang und Betriebsparameter sind austauschbar, solange Funktionen und Schutzgrenzen erhalten bleiben (KI-GEL-001, KI-GOV-001).</w:t>
      </w:r>
    </w:p>
    <w:p w:rsidR="00D0299F" w:rsidRDefault="00EB0041">
      <w:pPr>
        <w:pStyle w:val="berschrift1"/>
      </w:pPr>
      <w:bookmarkStart w:id="2" w:name="_Toc242173770"/>
      <w:r>
        <w:t>2 Nutzungskonzept</w:t>
      </w:r>
      <w:bookmarkEnd w:id="2"/>
    </w:p>
    <w:p w:rsidR="00D0299F" w:rsidRDefault="00EB0041">
      <w:pPr>
        <w:pStyle w:val="Flietext"/>
      </w:pPr>
      <w:r>
        <w:t>Die KI unterstützt Programmierfragen, Code- und Testfallentwürfe, Dokumentauswer</w:t>
      </w:r>
      <w:r>
        <w:t>tung und Zusammenfassungen. Die Wissenssuche verwendet Retrieval-Augmented Generation (RAG). Agentische Funktionen bearbeiten abgegrenzte Aufträge mit den bestehenden Nutzerrechten. Training und Feinabstimmung sind ausgeschlossen. Die Arbeit bleibt ohne KI</w:t>
      </w:r>
      <w:r>
        <w:t xml:space="preserve"> durchführbar (KI-GOV-002, KI-TRN-001).</w:t>
      </w:r>
    </w:p>
    <w:p w:rsidR="00D0299F" w:rsidRDefault="00EB0041">
      <w:pPr>
        <w:pStyle w:val="berschrift1"/>
      </w:pPr>
      <w:bookmarkStart w:id="3" w:name="_Toc242173771"/>
      <w:r>
        <w:t>3 Mitgeltende Vorgaben</w:t>
      </w:r>
      <w:bookmarkEnd w:id="3"/>
    </w:p>
    <w:p w:rsidR="00D0299F" w:rsidRDefault="00EB0041">
      <w:pPr>
        <w:pStyle w:val="Flietext"/>
      </w:pPr>
      <w:r>
        <w:t>Das Informationssicherheitskonzept und die für den jeweiligen Zweck geltenden Datenschutz-, Informationsschutz- und Freigaberegeln gelten auch für die KI-Nutzung. Dieses Dokument ergänzt aussch</w:t>
      </w:r>
      <w:r>
        <w:t xml:space="preserve">ließlich die KI-spezifischen Aspekte. Allgemeine Anbieter- und Cloud-Betriebsregeln verbleiben in den bestehenden Verfahren (KI-GEL-001, KI-REC-001). </w:t>
      </w:r>
      <w:hyperlink w:anchor="quelle_3">
        <w:r>
          <w:t>[3] S. 69–74, 154–156</w:t>
        </w:r>
      </w:hyperlink>
    </w:p>
    <w:p w:rsidR="00D0299F" w:rsidRDefault="00EB0041">
      <w:pPr>
        <w:pStyle w:val="berschrift1"/>
      </w:pPr>
      <w:bookmarkStart w:id="4" w:name="_Toc242173772"/>
      <w:r>
        <w:t>4 Verarbeitungs- und Zugriffsgrenzen</w:t>
      </w:r>
      <w:bookmarkEnd w:id="4"/>
    </w:p>
    <w:p w:rsidR="00D0299F" w:rsidRDefault="00EB0041">
      <w:pPr>
        <w:pStyle w:val="berschrift2"/>
      </w:pPr>
      <w:bookmarkStart w:id="5" w:name="_Toc242173773"/>
      <w:r>
        <w:t>4.1 Air-Gap-Szen</w:t>
      </w:r>
      <w:r>
        <w:t>ario</w:t>
      </w:r>
      <w:bookmarkEnd w:id="5"/>
    </w:p>
    <w:p w:rsidR="00D0299F" w:rsidRDefault="00EB0041">
      <w:pPr>
        <w:pStyle w:val="Flietext"/>
      </w:pPr>
      <w:r>
        <w:t>Chat, Projektassistent, Modelle und Dokumentaufbereitung befinden sich in der abgeschlossenen Umgebung. Es besteht keine Netzwerkverbindung zum Internet oder zu externen KI-Diensten. Die Übernahme benötigter Dateien erfolgt nach dem bestehenden Verfah</w:t>
      </w:r>
      <w:r>
        <w:t>ren. Das Konzept ergänzt dieses um Modellprüfung und KI-bezogene Dokumentaufbereitung (KI-ARC-002, KI-MOD-001).</w:t>
      </w:r>
    </w:p>
    <w:p w:rsidR="00D0299F" w:rsidRDefault="00EB0041">
      <w:pPr>
        <w:keepNext/>
        <w:spacing w:after="0" w:line="240" w:lineRule="auto"/>
        <w:jc w:val="center"/>
      </w:pPr>
      <w:r>
        <w:rPr>
          <w:noProof/>
        </w:rPr>
        <w:lastRenderedPageBreak/>
        <w:drawing>
          <wp:inline distT="0" distB="0" distL="0" distR="0">
            <wp:extent cx="5688000" cy="2890319"/>
            <wp:effectExtent l="0" t="0" r="0" b="0"/>
            <wp:docPr id="2" name="Picture 2" descr="Dateien werden über das bestehende Übernahmeverfahren in die getrennte Umgebung eingebracht. Der gestrichelte Pfeil bezeichnet eine Dateiübernahme und keine Netzwerkverbindung. Chat und Projektassistent verwenden interne Modelle. Wissenssuche und Dokumentaufbereitung greifen nur auf berechtigte interne Daten zu." title="Abbildu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png"/>
                    <pic:cNvPicPr/>
                  </pic:nvPicPr>
                  <pic:blipFill>
                    <a:blip r:embed="rId9"/>
                    <a:stretch>
                      <a:fillRect/>
                    </a:stretch>
                  </pic:blipFill>
                  <pic:spPr>
                    <a:xfrm>
                      <a:off x="0" y="0"/>
                      <a:ext cx="5688000" cy="2890319"/>
                    </a:xfrm>
                    <a:prstGeom prst="rect">
                      <a:avLst/>
                    </a:prstGeom>
                  </pic:spPr>
                </pic:pic>
              </a:graphicData>
            </a:graphic>
          </wp:inline>
        </w:drawing>
      </w:r>
    </w:p>
    <w:p w:rsidR="00D0299F" w:rsidRDefault="00EB0041">
      <w:pPr>
        <w:pStyle w:val="Abbildungsbeschriftung"/>
        <w:keepLines/>
      </w:pPr>
      <w:r>
        <w:t>Abbildung 2: Air-Gap-Verarbeitung ohne Verbindung zu externen KI-Diensten.</w:t>
      </w:r>
    </w:p>
    <w:p w:rsidR="00D0299F" w:rsidRDefault="00EB0041">
      <w:pPr>
        <w:pStyle w:val="berschrift2"/>
      </w:pPr>
      <w:bookmarkStart w:id="6" w:name="_Toc242173774"/>
      <w:r>
        <w:t>4.2 Cloud-Szenario</w:t>
      </w:r>
      <w:bookmarkEnd w:id="6"/>
    </w:p>
    <w:p w:rsidR="00D0299F" w:rsidRDefault="00EB0041">
      <w:pPr>
        <w:pStyle w:val="Flietext"/>
      </w:pPr>
      <w:r>
        <w:t>Chatanwendung und Projektassistent verwenden den</w:t>
      </w:r>
      <w:r>
        <w:t xml:space="preserve"> betrieblich freigegebenen Modellzugang. Dokumentablage, Dokumentaufbereitung, Suchvektoren und Rechteprüfung bleiben intern. Der Zugang übermittelt nur ausgewählte Eingaben und berechtigte Kontextausschnitte an den zugelassenen Anbieter. Die Freigabe erfa</w:t>
      </w:r>
      <w:r>
        <w:t>sst auch automatisch erzeugte Folgeanfragen und Werkzeugrückmeldungen (KI-ARC-002, KI-API-002, KI-EXT-001).</w:t>
      </w:r>
    </w:p>
    <w:p w:rsidR="00D0299F" w:rsidRDefault="00EB0041">
      <w:pPr>
        <w:keepNext/>
        <w:spacing w:after="0" w:line="240" w:lineRule="auto"/>
        <w:jc w:val="center"/>
      </w:pPr>
      <w:r>
        <w:rPr>
          <w:noProof/>
        </w:rPr>
        <w:drawing>
          <wp:inline distT="0" distB="0" distL="0" distR="0">
            <wp:extent cx="5688000" cy="3883588"/>
            <wp:effectExtent l="0" t="0" r="0" b="0"/>
            <wp:docPr id="3" name="Picture 3" descr="Interne Anwendungen greifen über den freigegebenen KI-Zugang auf ein Anbietermodell zu. Nur ausgewählte Eingaben und berechtigte Kontextausschnitte verlassen den internen Bereich. Antworten werden intern geprüft. Der Anbieter hat keinen direkten Zugriff auf interne Dokumentbestände oder lokale Werkzeuge. Externe Dokumentaufbereitung und anbieterbetriebene Werkzeuge gehören nicht zu diesem Szenario." title="Abbildu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ktur-cloud.png"/>
                    <pic:cNvPicPr/>
                  </pic:nvPicPr>
                  <pic:blipFill>
                    <a:blip r:embed="rId10"/>
                    <a:stretch>
                      <a:fillRect/>
                    </a:stretch>
                  </pic:blipFill>
                  <pic:spPr>
                    <a:xfrm>
                      <a:off x="0" y="0"/>
                      <a:ext cx="5688000" cy="3883588"/>
                    </a:xfrm>
                    <a:prstGeom prst="rect">
                      <a:avLst/>
                    </a:prstGeom>
                  </pic:spPr>
                </pic:pic>
              </a:graphicData>
            </a:graphic>
          </wp:inline>
        </w:drawing>
      </w:r>
    </w:p>
    <w:p w:rsidR="00D0299F" w:rsidRDefault="00EB0041">
      <w:pPr>
        <w:pStyle w:val="Abbildungsbeschriftung"/>
        <w:keepLines/>
      </w:pPr>
      <w:r>
        <w:t>Abbildung 3: Cloud-Inferenz mit begrenzter Übermittlung und intern geprüften Datenrechten.</w:t>
      </w:r>
    </w:p>
    <w:p w:rsidR="00D0299F" w:rsidRDefault="00EB0041">
      <w:pPr>
        <w:pStyle w:val="Flietext"/>
      </w:pPr>
      <w:r>
        <w:lastRenderedPageBreak/>
        <w:t>Das Cloud-Szenario umfasst keine anbieterbetriebenen We</w:t>
      </w:r>
      <w:r>
        <w:t>rkzeuge, keine externe Dokumentaufbereitung und keine Verarbeitung von Verschlusssachen. Änderungen an diesem Umfang werden vor ihrer Nutzung nach KI-VAL-002 bewertet. Ein Wechsel zwischen Air-Gap und Cloud erfolgt nicht automatisch (KI-EXT-001, KI-EXT-002</w:t>
      </w:r>
      <w:r>
        <w:t>).</w:t>
      </w:r>
    </w:p>
    <w:p w:rsidR="00D0299F" w:rsidRDefault="00EB0041">
      <w:pPr>
        <w:pStyle w:val="berschrift2"/>
      </w:pPr>
      <w:bookmarkStart w:id="7" w:name="_Toc242173775"/>
      <w:r>
        <w:t>4.3 Anmeldung und Administration</w:t>
      </w:r>
      <w:bookmarkEnd w:id="7"/>
    </w:p>
    <w:p w:rsidR="00D0299F" w:rsidRDefault="00EB0041">
      <w:pPr>
        <w:pStyle w:val="Flietext"/>
      </w:pPr>
      <w:r>
        <w:t>Die Chatanwendung nutzt die betriebliche Identitätsverwaltung. Der Projektassistent arbeitet in der regulären Nutzersitzung. Die Administration verwaltet Modelle, serverseitige Werkzeuge und Aufgabenprofile. Technische D</w:t>
      </w:r>
      <w:r>
        <w:t>ienstzugänge ersetzen keine Prüfung individueller Nutzerrechte (KI-API-001, KI-IAM-001).</w:t>
      </w:r>
    </w:p>
    <w:p w:rsidR="00D0299F" w:rsidRDefault="00EB0041">
      <w:pPr>
        <w:pStyle w:val="berschrift2"/>
      </w:pPr>
      <w:bookmarkStart w:id="8" w:name="_Toc242173776"/>
      <w:r>
        <w:t>4.4 Agentenaktionen und interne Verarbeitung</w:t>
      </w:r>
      <w:bookmarkEnd w:id="8"/>
    </w:p>
    <w:p w:rsidR="00D0299F" w:rsidRDefault="00EB0041">
      <w:pPr>
        <w:pStyle w:val="Flietext"/>
      </w:pPr>
      <w:r>
        <w:t>Genehmigte Datei- und Befehlsaktionen des Projektassistenten laufen mit den bestehenden Nutzerrechten. Ein interner Ausfüh</w:t>
      </w:r>
      <w:r>
        <w:t>rungsdienst der Chatanwendung ist ausschließlich für deren Verarbeitung erreichbar. Er stellt keinen eigenen serverseitigen Codeausführungszugang für Nutzende bereit (KI-AGT-001, KI-TOL-002).</w:t>
      </w:r>
    </w:p>
    <w:p w:rsidR="00D0299F" w:rsidRDefault="00EB0041">
      <w:pPr>
        <w:pStyle w:val="berschrift1"/>
      </w:pPr>
      <w:bookmarkStart w:id="9" w:name="_Toc242173777"/>
      <w:r>
        <w:t>5 Modelle und Dokumentkontext</w:t>
      </w:r>
      <w:bookmarkEnd w:id="9"/>
    </w:p>
    <w:p w:rsidR="00D0299F" w:rsidRDefault="00EB0041">
      <w:pPr>
        <w:pStyle w:val="berschrift2"/>
      </w:pPr>
      <w:bookmarkStart w:id="10" w:name="_Toc242173778"/>
      <w:r>
        <w:t>5.1 Modellbereitstellung</w:t>
      </w:r>
      <w:bookmarkEnd w:id="10"/>
    </w:p>
    <w:p w:rsidR="00D0299F" w:rsidRDefault="00EB0041">
      <w:pPr>
        <w:pStyle w:val="Flietext"/>
      </w:pPr>
      <w:r>
        <w:t>Lokale Mo</w:t>
      </w:r>
      <w:r>
        <w:t>delle werden auf Herkunft, Integrität und Ladeformat geprüft. Cloud-Modelle werden über den freigegebenen Zugang mit zulässigen Testdaten erprobt. Änderungen an Modellen, Aufgabenprofilen oder verfügbaren Funktionen unterliegen der Änderungsprüfung (KI-MOD</w:t>
      </w:r>
      <w:r>
        <w:t>-001, KI-MOD-002, KI-VAL-001).</w:t>
      </w:r>
    </w:p>
    <w:p w:rsidR="00D0299F" w:rsidRDefault="00EB0041">
      <w:pPr>
        <w:keepNext/>
        <w:spacing w:after="0" w:line="240" w:lineRule="auto"/>
        <w:jc w:val="center"/>
      </w:pPr>
      <w:r>
        <w:rPr>
          <w:noProof/>
        </w:rPr>
        <w:drawing>
          <wp:inline distT="0" distB="0" distL="0" distR="0">
            <wp:extent cx="4500000" cy="2694241"/>
            <wp:effectExtent l="0" t="0" r="0" b="0"/>
            <wp:docPr id="4" name="Picture 4" descr="Lokale Modellartefakte durchlaufen das vorhandene Übernahmeverfahren sowie Herkunfts- und Integritätsprüfung. Bei Cloud-Modellen werden der zugelassene Dienst und sein Funktionsumfang geprüft. Beide Wege führen über fachliche Erprobung und Prüfung der Zugriffsgrenzen zur Modellfreigabe. Nicht freigegebene Modelle bleiben gesperrt." title="Abbildu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tefaktimport.png"/>
                    <pic:cNvPicPr/>
                  </pic:nvPicPr>
                  <pic:blipFill>
                    <a:blip r:embed="rId11"/>
                    <a:stretch>
                      <a:fillRect/>
                    </a:stretch>
                  </pic:blipFill>
                  <pic:spPr>
                    <a:xfrm>
                      <a:off x="0" y="0"/>
                      <a:ext cx="4500000" cy="2694241"/>
                    </a:xfrm>
                    <a:prstGeom prst="rect">
                      <a:avLst/>
                    </a:prstGeom>
                  </pic:spPr>
                </pic:pic>
              </a:graphicData>
            </a:graphic>
          </wp:inline>
        </w:drawing>
      </w:r>
    </w:p>
    <w:p w:rsidR="00D0299F" w:rsidRDefault="00EB0041">
      <w:pPr>
        <w:pStyle w:val="Abbildungsbeschriftung"/>
        <w:keepLines/>
      </w:pPr>
      <w:r>
        <w:t>Abbildung 4: Modellprüfung und Freigabe entsprechend dem Betriebsweg.</w:t>
      </w:r>
    </w:p>
    <w:p w:rsidR="00D0299F" w:rsidRDefault="00EB0041">
      <w:pPr>
        <w:pStyle w:val="berschrift2"/>
      </w:pPr>
      <w:bookmarkStart w:id="11" w:name="_Toc242173779"/>
      <w:r>
        <w:t>5.2 Dokumentauswahl und Aufbereitung</w:t>
      </w:r>
      <w:bookmarkEnd w:id="11"/>
    </w:p>
    <w:p w:rsidR="00D0299F" w:rsidRDefault="00EB0041">
      <w:pPr>
        <w:pStyle w:val="Flietext"/>
      </w:pPr>
      <w:r>
        <w:t>Fach- und Datenverantwortliche legen je Anwendungsfall zulässige und ausgeschlossene Datenarten fest. Nutzende wähle</w:t>
      </w:r>
      <w:r>
        <w:t>n daraus die für ihren Auftrag erforderlichen Dokumente innerhalb ihrer Befug</w:t>
      </w:r>
      <w:r>
        <w:lastRenderedPageBreak/>
        <w:t>nisse aus. Vor Aufnahme und danach regelmäßig werden Herkunft, Vertrauenswürdigkeit, fachliche Eignung, Aktualität, Vollständigkeit sowie Nutzungs- und Verarbeitungsrechte geprüft</w:t>
      </w:r>
      <w:r>
        <w:t>. Dokumente unbekannter oder nicht vertrauenswürdiger Herkunft werden nicht aufgenommen. Die interne Aufbereitung verwendet bei Bedarf Optical Character Recognition (OCR), führt Quellrechte fort und stellt nur berechtigte Ausschnitte bereit. Die zusätzlich</w:t>
      </w:r>
      <w:r>
        <w:t>e Cloud-Freigabe gilt für alle übermittelten Inhalte, auch wenn sie automatisch aus Dateien oder Werkzeugantworten ergänzt werden (KI-RAG-001 bis KI-RAG-004, KI-EXT-001).</w:t>
      </w:r>
    </w:p>
    <w:p w:rsidR="00D0299F" w:rsidRDefault="00EB0041">
      <w:pPr>
        <w:pStyle w:val="berschrift1"/>
      </w:pPr>
      <w:bookmarkStart w:id="12" w:name="_Toc242173780"/>
      <w:r>
        <w:t>6 Einstufung und Verwendung von Informationen</w:t>
      </w:r>
      <w:bookmarkEnd w:id="12"/>
    </w:p>
    <w:p w:rsidR="00D0299F" w:rsidRDefault="00EB0041">
      <w:pPr>
        <w:pStyle w:val="Flietext"/>
      </w:pPr>
      <w:r>
        <w:t xml:space="preserve">Die erstellende Person legt die </w:t>
      </w:r>
      <w:r>
        <w:t>Einstufung eigener Informationen im Rahmen ihrer Befugnisse fest. Vorgegebene Einstufungen verwendeter Quellen bleiben erhalten. Bei Ergebnissen wird auch der Schutzbedarf zusammengeführter Informationen berücksichtigt. Die Entscheidung über Verarbeitung u</w:t>
      </w:r>
      <w:r>
        <w:t>nd Weitergabe bleibt an Zweck, berechtigten Empfängerkreis und den zugelassenen Verarbeitungsumfang gebunden (KI-REC-001, KI-REC-002).</w:t>
      </w:r>
    </w:p>
    <w:p w:rsidR="00D0299F" w:rsidRDefault="00EB0041">
      <w:pPr>
        <w:pStyle w:val="berschrift1"/>
      </w:pPr>
      <w:bookmarkStart w:id="13" w:name="_Toc242173781"/>
      <w:r>
        <w:t>7 Aufgaben und Nutzerbelehrung</w:t>
      </w:r>
      <w:bookmarkEnd w:id="13"/>
    </w:p>
    <w:p w:rsidR="00D0299F" w:rsidRDefault="00EB0041">
      <w:pPr>
        <w:pStyle w:val="Flietext"/>
      </w:pPr>
      <w:r>
        <w:t>Die KI-Verantwortlichen steuern die zugelassenen KI-Funktionen. Fach- und Datenverantwortl</w:t>
      </w:r>
      <w:r>
        <w:t>iche legen Anwendungsfälle und Datenarten fest. Die Administration stellt die freigegebenen Funktionen bereit. Testverantwortliche planen Prüfungen, dokumentieren die tatsächlich ausgeführten Schritte und bewerten Ergebnisse gemeinsam mit den Fachverantwor</w:t>
      </w:r>
      <w:r>
        <w:t>tlichen. Änderungsverantwortliche entscheiden über den erforderlichen Prüfumfang. Betriebsverantwortliche behandeln Störungen und Außerbetriebnahmen. Nutzende bestimmen innerhalb der Freigaben Inhalte, Auftrag und Aktionsumfang und prüfen Ergebnisse vor ih</w:t>
      </w:r>
      <w:r>
        <w:t>rer Verwendung. Die Informationssicherheitsverantwortlichen bewerten die KI-spezifischen Risiken im bestehenden Zuständigkeitsrahmen (KI-GOV-001 bis KI-GOV-003).</w:t>
      </w:r>
    </w:p>
    <w:p w:rsidR="00D0299F" w:rsidRDefault="00EB0041">
      <w:pPr>
        <w:pStyle w:val="Flietext"/>
      </w:pPr>
      <w:r>
        <w:t>Die Belehrung erfolgt anhand der Anlage 1. Die Unterschrift bestätigt ausschließlich Teilnahme</w:t>
      </w:r>
      <w:r>
        <w:t>, Verständnis und persönliche Verpflichtung zur Einhaltung der Regeln. Sie ersetzt weder technische Prüfungen noch die fachliche Freigabe oder den Nachweis der betrieblichen Wirksamkeit. Die Belehrung umfasst Datenauswahl, Einstufung, Ergebnisprüfung und A</w:t>
      </w:r>
      <w:r>
        <w:t>gentenaktionen. Bei Cloud-Nutzung behandelt sie zusätzlich den zulässigen Umfang der Übermittlung an den Anbieter (KI-GOV-002).</w:t>
      </w:r>
    </w:p>
    <w:p w:rsidR="00D0299F" w:rsidRDefault="00EB0041">
      <w:pPr>
        <w:pStyle w:val="berschrift1"/>
      </w:pPr>
      <w:bookmarkStart w:id="14" w:name="_Toc242173782"/>
      <w:r>
        <w:t>8 Risikoanalyse</w:t>
      </w:r>
      <w:bookmarkEnd w:id="14"/>
    </w:p>
    <w:p w:rsidR="00D0299F" w:rsidRDefault="00EB0041">
      <w:pPr>
        <w:pStyle w:val="berschrift2"/>
      </w:pPr>
      <w:bookmarkStart w:id="15" w:name="_Toc242173783"/>
      <w:r>
        <w:t>8.1 Bewertungsverfahren</w:t>
      </w:r>
      <w:bookmarkEnd w:id="15"/>
    </w:p>
    <w:p w:rsidR="00D0299F" w:rsidRDefault="00EB0041">
      <w:pPr>
        <w:pStyle w:val="Flietext"/>
      </w:pPr>
      <w:r>
        <w:t xml:space="preserve">Die Risikoanalyse bewertet neun KI-spezifische Szenarien für Air-Gap- und Cloud-Nutzung </w:t>
      </w:r>
      <w:r>
        <w:t>getrennt. Die Ausgangsbewertung berücksichtigt die allgemeinen IT-Schutzmaßnahmen, die Restbewertung zusätzlich die zugeordneten KI-Kontrollen. Die Werte gelten für die beschriebenen Referenzszenarien. Selten bedeutet weniger als einmal in fünf Jahren, mit</w:t>
      </w:r>
      <w:r>
        <w:t>tel einmal in fünf Jahren bis einmal jährlich, häufig mehr als einmal jährlich bis einmal monatlich und sehr häufig mehr als einmal monatlich. Bewertet wird das schädliche Ereignis. Vernachlässigbarer Schaden hat kaum betriebliche Folgen. Begrenzter Schade</w:t>
      </w:r>
      <w:r>
        <w:t xml:space="preserve">n verursacht beherrschbare Mehrarbeit. Beträchtlicher Schaden umfasst erhebliche Daten-, Qualitäts- oder Betriebsfolgen. Existenzbedrohender Schaden gefährdet den Fortbestand. </w:t>
      </w:r>
      <w:r>
        <w:lastRenderedPageBreak/>
        <w:t>Die Risikoakzeptanz erfolgt im bestehenden Zuständigkeitsrahmen anhand des tatsä</w:t>
      </w:r>
      <w:r>
        <w:t xml:space="preserve">chlichen Verarbeitungsumfangs. </w:t>
      </w:r>
      <w:hyperlink w:anchor="quelle_4">
        <w:r>
          <w:t>[4] S. 26–28, 33–35</w:t>
        </w:r>
      </w:hyperlink>
    </w:p>
    <w:p w:rsidR="00D0299F" w:rsidRDefault="00EB0041">
      <w:pPr>
        <w:keepNext/>
        <w:spacing w:after="0" w:line="240" w:lineRule="auto"/>
        <w:jc w:val="center"/>
      </w:pPr>
      <w:r>
        <w:rPr>
          <w:noProof/>
        </w:rPr>
        <w:drawing>
          <wp:inline distT="0" distB="0" distL="0" distR="0">
            <wp:extent cx="5040000" cy="3180468"/>
            <wp:effectExtent l="0" t="0" r="0" b="0"/>
            <wp:docPr id="5" name="Picture 5" descr="Der Ablauf erfasst Zweck und Datenumfang, bewertet Häufigkeit und Schadenshöhe und berücksichtigt die wirksamen KI-Kontrollen. Air-Gap und Cloud werden getrennt bewertet. Nicht akzeptable Risiken führen zu zusätzlichen Grenzen oder zur Unterbrechung der betroffenen Funktion." title="Abbildu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ikobewertung.png"/>
                    <pic:cNvPicPr/>
                  </pic:nvPicPr>
                  <pic:blipFill>
                    <a:blip r:embed="rId12"/>
                    <a:stretch>
                      <a:fillRect/>
                    </a:stretch>
                  </pic:blipFill>
                  <pic:spPr>
                    <a:xfrm>
                      <a:off x="0" y="0"/>
                      <a:ext cx="5040000" cy="3180468"/>
                    </a:xfrm>
                    <a:prstGeom prst="rect">
                      <a:avLst/>
                    </a:prstGeom>
                  </pic:spPr>
                </pic:pic>
              </a:graphicData>
            </a:graphic>
          </wp:inline>
        </w:drawing>
      </w:r>
    </w:p>
    <w:p w:rsidR="00D0299F" w:rsidRDefault="00EB0041">
      <w:pPr>
        <w:pStyle w:val="Abbildungsbeschriftung"/>
        <w:keepLines/>
      </w:pPr>
      <w:r>
        <w:t>Abbildung 5: Szenariobezogene Bewertung und Behandlung der KI-Risiken.</w:t>
      </w:r>
    </w:p>
    <w:p w:rsidR="00D0299F" w:rsidRDefault="00EB0041">
      <w:pPr>
        <w:pStyle w:val="berschrift2"/>
      </w:pPr>
      <w:bookmarkStart w:id="16" w:name="_Toc242173784"/>
      <w:r>
        <w:t>8.2 Risikomatrix</w:t>
      </w:r>
      <w:bookmarkEnd w:id="16"/>
    </w:p>
    <w:p w:rsidR="00D0299F" w:rsidRDefault="00EB0041">
      <w:pPr>
        <w:keepNext/>
        <w:spacing w:after="0" w:line="240" w:lineRule="auto"/>
        <w:jc w:val="center"/>
      </w:pPr>
      <w:r>
        <w:rPr>
          <w:noProof/>
        </w:rPr>
        <w:drawing>
          <wp:inline distT="0" distB="0" distL="0" distR="0">
            <wp:extent cx="5688000" cy="2599430"/>
            <wp:effectExtent l="0" t="0" r="0" b="0"/>
            <wp:docPr id="6" name="Picture 6" descr="Vier mal vier Risikomatrix nach BSI-Standard 200-3. Häufigkeit und Schadenshöhe ergeben geringes, mittleres, hohes oder sehr hohes Risiko. Die einzelnen Ausgangs- und Restbewertungen für Air-Gap und Cloud stehen im anschließenden Risikoregister." title="Abbildu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ikomatrix.png"/>
                    <pic:cNvPicPr/>
                  </pic:nvPicPr>
                  <pic:blipFill>
                    <a:blip r:embed="rId13"/>
                    <a:stretch>
                      <a:fillRect/>
                    </a:stretch>
                  </pic:blipFill>
                  <pic:spPr>
                    <a:xfrm>
                      <a:off x="0" y="0"/>
                      <a:ext cx="5688000" cy="2599430"/>
                    </a:xfrm>
                    <a:prstGeom prst="rect">
                      <a:avLst/>
                    </a:prstGeom>
                  </pic:spPr>
                </pic:pic>
              </a:graphicData>
            </a:graphic>
          </wp:inline>
        </w:drawing>
      </w:r>
    </w:p>
    <w:p w:rsidR="00D0299F" w:rsidRDefault="00EB0041">
      <w:pPr>
        <w:pStyle w:val="Abbildungsbeschriftung"/>
        <w:keepLines/>
      </w:pPr>
      <w:r>
        <w:t>Abbildung 6: Gemeinsamer Bewertungsmaßstab für beide Szenarien.</w:t>
      </w:r>
    </w:p>
    <w:p w:rsidR="00D0299F" w:rsidRDefault="00EB0041">
      <w:pPr>
        <w:pStyle w:val="berschrift2"/>
      </w:pPr>
      <w:bookmarkStart w:id="17" w:name="_Toc242173785"/>
      <w:r>
        <w:t>8.3 Risikoregister</w:t>
      </w:r>
      <w:bookmarkEnd w:id="17"/>
    </w:p>
    <w:p w:rsidR="00D0299F" w:rsidRDefault="00EB0041">
      <w:pPr>
        <w:pStyle w:val="berschrift3"/>
      </w:pPr>
      <w:r>
        <w:t>R-01</w:t>
      </w:r>
    </w:p>
    <w:p w:rsidR="00D0299F" w:rsidRDefault="00EB0041">
      <w:pPr>
        <w:pStyle w:val="Flietext"/>
      </w:pPr>
      <w:r>
        <w:t>Eine eingeschleuste Anweisung führt zu einer Aktion außerhalb des erteilten Auftrags.</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häufig × beträchtlich = hoch</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lastRenderedPageBreak/>
              <w:t>Cloud</w:t>
            </w:r>
          </w:p>
        </w:tc>
        <w:tc>
          <w:tcPr>
            <w:tcW w:w="3711" w:type="dxa"/>
            <w:tcMar>
              <w:top w:w="120" w:type="dxa"/>
              <w:left w:w="150" w:type="dxa"/>
              <w:bottom w:w="120" w:type="dxa"/>
              <w:right w:w="150" w:type="dxa"/>
            </w:tcMar>
            <w:vAlign w:val="center"/>
          </w:tcPr>
          <w:p w:rsidR="00D0299F" w:rsidRDefault="00EB0041">
            <w:pPr>
              <w:pStyle w:val="Tabellentext"/>
            </w:pPr>
            <w:r>
              <w:t>häufig × beträchtlich = hoch</w:t>
            </w:r>
          </w:p>
        </w:tc>
        <w:tc>
          <w:tcPr>
            <w:tcW w:w="3711" w:type="dxa"/>
            <w:tcMar>
              <w:top w:w="120" w:type="dxa"/>
              <w:left w:w="150" w:type="dxa"/>
              <w:bottom w:w="120" w:type="dxa"/>
              <w:right w:w="150" w:type="dxa"/>
            </w:tcMar>
            <w:vAlign w:val="center"/>
          </w:tcPr>
          <w:p w:rsidR="00D0299F" w:rsidRDefault="00EB0041">
            <w:pPr>
              <w:pStyle w:val="Tabellentext"/>
            </w:pPr>
            <w:r>
              <w:t xml:space="preserve">selten × beträchtlich = </w:t>
            </w:r>
            <w:r>
              <w:t>mittel</w:t>
            </w:r>
          </w:p>
        </w:tc>
      </w:tr>
    </w:tbl>
    <w:p w:rsidR="00D0299F" w:rsidRDefault="00EB0041">
      <w:pPr>
        <w:pStyle w:val="Flietext"/>
      </w:pPr>
      <w:r>
        <w:t>Auftragsgrenzen, unabhängige Rechteprüfung und konkrete Aktionsgenehmigungen begrenzen Werkzeugaktionen.</w:t>
      </w:r>
    </w:p>
    <w:p w:rsidR="00D0299F" w:rsidRDefault="00EB0041">
      <w:pPr>
        <w:pStyle w:val="Flietext"/>
      </w:pPr>
      <w:r>
        <w:t>Die Ausgangsbewertung erfasst den beschriebenen Ablauf vor den zusätzlichen KI-Kontrollen. Agentische Aktionen bleiben auf die regulären Nutzer</w:t>
      </w:r>
      <w:r>
        <w:t>rechte beschränkt. Verbindliche Ergebnisse werden durch die befugte Person übernommen.</w:t>
      </w:r>
    </w:p>
    <w:p w:rsidR="00D0299F" w:rsidRDefault="00EB0041">
      <w:pPr>
        <w:pStyle w:val="Flietext"/>
      </w:pPr>
      <w:r>
        <w:t>Die zusätzlichen KI-Kontrollen senken die Häufigkeit des schädlichen Ereignisses. Die mögliche Schadenshöhe bleibt bei beträchtlich und führt zum Restrisiko mittel.</w:t>
      </w:r>
    </w:p>
    <w:p w:rsidR="00D0299F" w:rsidRDefault="00EB0041">
      <w:pPr>
        <w:pStyle w:val="Flietext"/>
      </w:pPr>
      <w:r>
        <w:t>Clou</w:t>
      </w:r>
      <w:r>
        <w:t>d: Auch im Cloud-Szenario werden Aktionen lokal genehmigt und ausgeführt. Ein Modellvorschlag erteilt keine Berechtigung.</w:t>
      </w:r>
    </w:p>
    <w:p w:rsidR="00D0299F" w:rsidRDefault="00EB0041">
      <w:r>
        <w:t>Zugeordnete Maßnahmen: KI-PMT-001, KI-TOL-001, KI-AGT-001, KI-THR-001.</w:t>
      </w:r>
    </w:p>
    <w:p w:rsidR="00D0299F" w:rsidRDefault="00EB0041">
      <w:pPr>
        <w:pStyle w:val="berschrift3"/>
      </w:pPr>
      <w:r>
        <w:t>R-02</w:t>
      </w:r>
    </w:p>
    <w:p w:rsidR="00D0299F" w:rsidRDefault="00EB0041">
      <w:pPr>
        <w:pStyle w:val="Flietext"/>
      </w:pPr>
      <w:r>
        <w:t xml:space="preserve">Ein ungeeigneter oder veränderter Modellstand beeinflusst </w:t>
      </w:r>
      <w:r>
        <w:t>Ergebnisse oder Werkzeugvorschläge.</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mittel × beträchtlich = mittel</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Cloud</w:t>
            </w:r>
          </w:p>
        </w:tc>
        <w:tc>
          <w:tcPr>
            <w:tcW w:w="3711" w:type="dxa"/>
            <w:tcMar>
              <w:top w:w="120" w:type="dxa"/>
              <w:left w:w="150" w:type="dxa"/>
              <w:bottom w:w="120" w:type="dxa"/>
              <w:right w:w="150" w:type="dxa"/>
            </w:tcMar>
            <w:vAlign w:val="center"/>
          </w:tcPr>
          <w:p w:rsidR="00D0299F" w:rsidRDefault="00EB0041">
            <w:pPr>
              <w:pStyle w:val="Tabellentext"/>
            </w:pPr>
            <w:r>
              <w:t>mittel × beträchtlich = mittel</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bl>
    <w:p w:rsidR="00D0299F" w:rsidRDefault="00EB0041">
      <w:pPr>
        <w:pStyle w:val="Flietext"/>
      </w:pPr>
      <w:r>
        <w:t xml:space="preserve">Modellprüfung, Erprobung und </w:t>
      </w:r>
      <w:r>
        <w:t>Änderungsprüfung begrenzen die Verwendung ungeprüfter Funktionen.</w:t>
      </w:r>
    </w:p>
    <w:p w:rsidR="00D0299F" w:rsidRDefault="00EB0041">
      <w:pPr>
        <w:pStyle w:val="Flietext"/>
      </w:pPr>
      <w:r>
        <w:t>Die Ausgangsbewertung erfasst den beschriebenen Ablauf vor den zusätzlichen KI-Kontrollen. Lokale Modellstände werden kontrolliert bereitgestellt. Die Auswirkungen eines fehlerhaften Modells</w:t>
      </w:r>
      <w:r>
        <w:t xml:space="preserve"> können mehrere Arbeitsvorgänge betreffen.</w:t>
      </w:r>
    </w:p>
    <w:p w:rsidR="00D0299F" w:rsidRDefault="00EB0041">
      <w:pPr>
        <w:pStyle w:val="Flietext"/>
      </w:pPr>
      <w:r>
        <w:t>Die zusätzlichen KI-Kontrollen senken die Häufigkeit des schädlichen Ereignisses. Die mögliche Schadenshöhe bleibt bei beträchtlich und führt zum Restrisiko mittel.</w:t>
      </w:r>
    </w:p>
    <w:p w:rsidR="00D0299F" w:rsidRDefault="00EB0041">
      <w:pPr>
        <w:pStyle w:val="Flietext"/>
      </w:pPr>
      <w:r>
        <w:t>Cloud: Anbieteränderungen können auch unter glei</w:t>
      </w:r>
      <w:r>
        <w:t>cher Kennung auftreten. Regelmäßige Verhaltensprüfung und Unterbrechung bei ungeklärten Änderungen begrenzen die Nutzung.</w:t>
      </w:r>
    </w:p>
    <w:p w:rsidR="00D0299F" w:rsidRDefault="00EB0041">
      <w:r>
        <w:t>Zugeordnete Maßnahmen: KI-MOD-001, KI-TOL-002, KI-VAL-002.</w:t>
      </w:r>
    </w:p>
    <w:p w:rsidR="00D0299F" w:rsidRDefault="00EB0041">
      <w:pPr>
        <w:pStyle w:val="berschrift3"/>
      </w:pPr>
      <w:r>
        <w:t>R-03</w:t>
      </w:r>
    </w:p>
    <w:p w:rsidR="00D0299F" w:rsidRDefault="00EB0041">
      <w:pPr>
        <w:pStyle w:val="Flietext"/>
      </w:pPr>
      <w:r>
        <w:t>Ein Suchtreffer oder eine Zusammenfassung enthält Informationen für un</w:t>
      </w:r>
      <w:r>
        <w:t>berechtigte Personen.</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häufig × beträchtlich = hoch</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Cloud</w:t>
            </w:r>
          </w:p>
        </w:tc>
        <w:tc>
          <w:tcPr>
            <w:tcW w:w="3711" w:type="dxa"/>
            <w:tcMar>
              <w:top w:w="120" w:type="dxa"/>
              <w:left w:w="150" w:type="dxa"/>
              <w:bottom w:w="120" w:type="dxa"/>
              <w:right w:w="150" w:type="dxa"/>
            </w:tcMar>
            <w:vAlign w:val="center"/>
          </w:tcPr>
          <w:p w:rsidR="00D0299F" w:rsidRDefault="00EB0041">
            <w:pPr>
              <w:pStyle w:val="Tabellentext"/>
            </w:pPr>
            <w:r>
              <w:t>häufig × beträchtlich = hoch</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bl>
    <w:p w:rsidR="00D0299F" w:rsidRDefault="00EB0041">
      <w:pPr>
        <w:pStyle w:val="Flietext"/>
      </w:pPr>
      <w:r>
        <w:lastRenderedPageBreak/>
        <w:t xml:space="preserve">Rechteprüfung vor der Kontextbildung, getrennte persönliche </w:t>
      </w:r>
      <w:r>
        <w:t>Inhalte und geregelte Freigaben begrenzen den Empfängerkreis.</w:t>
      </w:r>
    </w:p>
    <w:p w:rsidR="00D0299F" w:rsidRDefault="00EB0041">
      <w:pPr>
        <w:pStyle w:val="Flietext"/>
      </w:pPr>
      <w:r>
        <w:t>Die Ausgangsbewertung erfasst den beschriebenen Ablauf vor den zusätzlichen KI-Kontrollen. Quellrechte werden außerhalb des Modells durchgesetzt. Eine fehlerhafte Rechtezuordnung kann dennoch er</w:t>
      </w:r>
      <w:r>
        <w:t>hebliche Folgen haben.</w:t>
      </w:r>
    </w:p>
    <w:p w:rsidR="00D0299F" w:rsidRDefault="00EB0041">
      <w:pPr>
        <w:pStyle w:val="Flietext"/>
      </w:pPr>
      <w:r>
        <w:t>Die zusätzlichen KI-Kontrollen senken die Häufigkeit des schädlichen Ereignisses. Die mögliche Schadenshöhe bleibt bei beträchtlich und führt zum Restrisiko mittel.</w:t>
      </w:r>
    </w:p>
    <w:p w:rsidR="00D0299F" w:rsidRDefault="00EB0041">
      <w:pPr>
        <w:pStyle w:val="Flietext"/>
      </w:pPr>
      <w:r>
        <w:t>Cloud: Die interne Berechtigungsprüfung erfolgt vor der Übermittlung</w:t>
      </w:r>
      <w:r>
        <w:t xml:space="preserve"> an das Cloud-Modell. Zusätzlich muss der ausgewählte Kontext für den Anbieter freigegeben sein.</w:t>
      </w:r>
    </w:p>
    <w:p w:rsidR="00D0299F" w:rsidRDefault="00EB0041">
      <w:r>
        <w:t>Zugeordnete Maßnahmen: KI-RAG-002, KI-RAG-003, KI-RAG-004, KI-REC-001.</w:t>
      </w:r>
    </w:p>
    <w:p w:rsidR="00D0299F" w:rsidRDefault="00EB0041">
      <w:pPr>
        <w:pStyle w:val="berschrift3"/>
      </w:pPr>
      <w:r>
        <w:t>R-04</w:t>
      </w:r>
    </w:p>
    <w:p w:rsidR="00D0299F" w:rsidRDefault="00EB0041">
      <w:pPr>
        <w:pStyle w:val="Flietext"/>
      </w:pPr>
      <w:r>
        <w:t>Ein Modellzugriff umgeht die vorgesehenen Nutzer- oder Funktionsrechte.</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w:t>
            </w:r>
            <w:r>
              <w:t>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mittel × beträchtlich = mittel</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Cloud</w:t>
            </w:r>
          </w:p>
        </w:tc>
        <w:tc>
          <w:tcPr>
            <w:tcW w:w="3711" w:type="dxa"/>
            <w:tcMar>
              <w:top w:w="120" w:type="dxa"/>
              <w:left w:w="150" w:type="dxa"/>
              <w:bottom w:w="120" w:type="dxa"/>
              <w:right w:w="150" w:type="dxa"/>
            </w:tcMar>
            <w:vAlign w:val="center"/>
          </w:tcPr>
          <w:p w:rsidR="00D0299F" w:rsidRDefault="00EB0041">
            <w:pPr>
              <w:pStyle w:val="Tabellentext"/>
            </w:pPr>
            <w:r>
              <w:t>mittel × beträchtlich = mittel</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bl>
    <w:p w:rsidR="00D0299F" w:rsidRDefault="00EB0041">
      <w:pPr>
        <w:pStyle w:val="Flietext"/>
      </w:pPr>
      <w:r>
        <w:t xml:space="preserve">Zentrale Anmeldung, individuelle Rechte und begrenzte Modellrouten gelten auch für direkte </w:t>
      </w:r>
      <w:r>
        <w:t>Schnittstellenaufrufe.</w:t>
      </w:r>
    </w:p>
    <w:p w:rsidR="00D0299F" w:rsidRDefault="00EB0041">
      <w:pPr>
        <w:pStyle w:val="Flietext"/>
      </w:pPr>
      <w:r>
        <w:t>Die Ausgangsbewertung erfasst den beschriebenen Ablauf vor den zusätzlichen KI-Kontrollen. Die Zugriffskontrolle wird unabhängig vom Modell geprüft. Fehler an Identitätsbindungen können geschützte Funktionen betreffen.</w:t>
      </w:r>
    </w:p>
    <w:p w:rsidR="00D0299F" w:rsidRDefault="00EB0041">
      <w:pPr>
        <w:pStyle w:val="Flietext"/>
      </w:pPr>
      <w:r>
        <w:t>Die zusätzlich</w:t>
      </w:r>
      <w:r>
        <w:t>en KI-Kontrollen senken die Häufigkeit des schädlichen Ereignisses. Die mögliche Schadenshöhe bleibt bei beträchtlich und führt zum Restrisiko mittel.</w:t>
      </w:r>
    </w:p>
    <w:p w:rsidR="00D0299F" w:rsidRDefault="00EB0041">
      <w:pPr>
        <w:pStyle w:val="Flietext"/>
      </w:pPr>
      <w:r>
        <w:t>Cloud: Technische Anbieterzugänge sind an den betrieblichen KI-Zugang gebunden. Ein gemeinsamer Dienstsch</w:t>
      </w:r>
      <w:r>
        <w:t>lüssel ersetzt keine Nutzerprüfung.</w:t>
      </w:r>
    </w:p>
    <w:p w:rsidR="00D0299F" w:rsidRDefault="00EB0041">
      <w:r>
        <w:t>Zugeordnete Maßnahmen: KI-API-001, KI-IAM-001.</w:t>
      </w:r>
    </w:p>
    <w:p w:rsidR="00D0299F" w:rsidRDefault="00EB0041">
      <w:pPr>
        <w:pStyle w:val="berschrift3"/>
      </w:pPr>
      <w:r>
        <w:t>R-05</w:t>
      </w:r>
    </w:p>
    <w:p w:rsidR="00D0299F" w:rsidRDefault="00EB0041">
      <w:pPr>
        <w:pStyle w:val="Flietext"/>
      </w:pPr>
      <w:r>
        <w:t>Gesprächs- oder Dokumentinhalte bleiben in Protokollen oder Kontextkopien unzulässig verfügbar.</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häufig × beträchtlich = hoch</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Cloud</w:t>
            </w:r>
          </w:p>
        </w:tc>
        <w:tc>
          <w:tcPr>
            <w:tcW w:w="3711" w:type="dxa"/>
            <w:tcMar>
              <w:top w:w="120" w:type="dxa"/>
              <w:left w:w="150" w:type="dxa"/>
              <w:bottom w:w="120" w:type="dxa"/>
              <w:right w:w="150" w:type="dxa"/>
            </w:tcMar>
            <w:vAlign w:val="center"/>
          </w:tcPr>
          <w:p w:rsidR="00D0299F" w:rsidRDefault="00EB0041">
            <w:pPr>
              <w:pStyle w:val="Tabellentext"/>
            </w:pPr>
            <w:r>
              <w:t>häufig × beträchtlich = hoch</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bl>
    <w:p w:rsidR="00D0299F" w:rsidRDefault="00EB0041">
      <w:pPr>
        <w:pStyle w:val="Flietext"/>
      </w:pPr>
      <w:r>
        <w:t>Datensparsame Protokollierung, begrenzte Speicherung und wirksame Sperr- und Löschwege erfassen auch KI-Ableitungen.</w:t>
      </w:r>
    </w:p>
    <w:p w:rsidR="00D0299F" w:rsidRDefault="00EB0041">
      <w:pPr>
        <w:pStyle w:val="Flietext"/>
      </w:pPr>
      <w:r>
        <w:lastRenderedPageBreak/>
        <w:t xml:space="preserve">Die Ausgangsbewertung erfasst den </w:t>
      </w:r>
      <w:r>
        <w:t>beschriebenen Ablauf vor den zusätzlichen KI-Kontrollen. Die reguläre Protokollierung erfasst keine vollständigen Gesprächsinhalte. Unbeabsichtigte Inhaltsübernahme bleibt als Fehlerszenario berücksichtigt.</w:t>
      </w:r>
    </w:p>
    <w:p w:rsidR="00D0299F" w:rsidRDefault="00EB0041">
      <w:pPr>
        <w:pStyle w:val="Flietext"/>
      </w:pPr>
      <w:r>
        <w:t>Die zusätzlichen KI-Kontrollen senken die Häufigk</w:t>
      </w:r>
      <w:r>
        <w:t>eit des schädlichen Ereignisses. Die mögliche Schadenshöhe bleibt bei beträchtlich und führt zum Restrisiko mittel.</w:t>
      </w:r>
    </w:p>
    <w:p w:rsidR="00D0299F" w:rsidRDefault="00EB0041">
      <w:pPr>
        <w:pStyle w:val="Flietext"/>
      </w:pPr>
      <w:r>
        <w:t xml:space="preserve">Cloud: Aufbewahrung und Missbrauchsprüfung beim Anbieter sind Teil der Freigabe. Eine Übermittlung kann durch spätere lokale Löschung nicht </w:t>
      </w:r>
      <w:r>
        <w:t>rückgängig gemacht werden.</w:t>
      </w:r>
    </w:p>
    <w:p w:rsidR="00D0299F" w:rsidRDefault="00EB0041">
      <w:r>
        <w:t>Zugeordnete Maßnahmen: KI-OPS-001, KI-RAG-004, KI-REC-002.</w:t>
      </w:r>
    </w:p>
    <w:p w:rsidR="00D0299F" w:rsidRDefault="00EB0041">
      <w:pPr>
        <w:pStyle w:val="berschrift3"/>
      </w:pPr>
      <w:r>
        <w:t>R-06</w:t>
      </w:r>
    </w:p>
    <w:p w:rsidR="00D0299F" w:rsidRDefault="00EB0041">
      <w:pPr>
        <w:pStyle w:val="Flietext"/>
      </w:pPr>
      <w:r>
        <w:t>Überlange Anfragen oder Agentenschleifen beeinträchtigen die verfügbare KI-Kapazität.</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häufig × begrenzt = mittel</w:t>
            </w:r>
          </w:p>
        </w:tc>
        <w:tc>
          <w:tcPr>
            <w:tcW w:w="3711" w:type="dxa"/>
            <w:tcMar>
              <w:top w:w="120" w:type="dxa"/>
              <w:left w:w="150" w:type="dxa"/>
              <w:bottom w:w="120" w:type="dxa"/>
              <w:right w:w="150" w:type="dxa"/>
            </w:tcMar>
            <w:vAlign w:val="center"/>
          </w:tcPr>
          <w:p w:rsidR="00D0299F" w:rsidRDefault="00EB0041">
            <w:pPr>
              <w:pStyle w:val="Tabellentext"/>
            </w:pPr>
            <w:r>
              <w:t>selten ×</w:t>
            </w:r>
            <w:r>
              <w:t xml:space="preserve"> begrenzt = gering</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Cloud</w:t>
            </w:r>
          </w:p>
        </w:tc>
        <w:tc>
          <w:tcPr>
            <w:tcW w:w="3711" w:type="dxa"/>
            <w:tcMar>
              <w:top w:w="120" w:type="dxa"/>
              <w:left w:w="150" w:type="dxa"/>
              <w:bottom w:w="120" w:type="dxa"/>
              <w:right w:w="150" w:type="dxa"/>
            </w:tcMar>
            <w:vAlign w:val="center"/>
          </w:tcPr>
          <w:p w:rsidR="00D0299F" w:rsidRDefault="00EB0041">
            <w:pPr>
              <w:pStyle w:val="Tabellentext"/>
            </w:pPr>
            <w:r>
              <w:t>häufig × begrenzt = mittel</w:t>
            </w:r>
          </w:p>
        </w:tc>
        <w:tc>
          <w:tcPr>
            <w:tcW w:w="3711" w:type="dxa"/>
            <w:tcMar>
              <w:top w:w="120" w:type="dxa"/>
              <w:left w:w="150" w:type="dxa"/>
              <w:bottom w:w="120" w:type="dxa"/>
              <w:right w:w="150" w:type="dxa"/>
            </w:tcMar>
            <w:vAlign w:val="center"/>
          </w:tcPr>
          <w:p w:rsidR="00D0299F" w:rsidRDefault="00EB0041">
            <w:pPr>
              <w:pStyle w:val="Tabellentext"/>
            </w:pPr>
            <w:r>
              <w:t>selten × begrenzt = gering</w:t>
            </w:r>
          </w:p>
        </w:tc>
      </w:tr>
    </w:tbl>
    <w:p w:rsidR="00D0299F" w:rsidRDefault="00EB0041">
      <w:pPr>
        <w:pStyle w:val="Flietext"/>
      </w:pPr>
      <w:r>
        <w:t>Kontext-, Laufzeit- und Auftragsgrenzen begrenzen Ressourcenverbrauch. Die Arbeit bleibt ohne KI durchführbar.</w:t>
      </w:r>
    </w:p>
    <w:p w:rsidR="00D0299F" w:rsidRDefault="00EB0041">
      <w:pPr>
        <w:pStyle w:val="Flietext"/>
      </w:pPr>
      <w:r>
        <w:t xml:space="preserve">Die Ausgangsbewertung erfasst den beschriebenen Ablauf vor den </w:t>
      </w:r>
      <w:r>
        <w:t>zusätzlichen KI-Kontrollen. Die Auswirkungen betreffen zusätzliche Bearbeitungszeit. Die KI ist kein alleiniger Zugang zu unverzichtbaren Arbeitsfunktionen.</w:t>
      </w:r>
    </w:p>
    <w:p w:rsidR="00D0299F" w:rsidRDefault="00EB0041">
      <w:pPr>
        <w:pStyle w:val="Flietext"/>
      </w:pPr>
      <w:r>
        <w:t>Die zusätzlichen KI-Kontrollen senken die Häufigkeit des schädlichen Ereignisses. Die mögliche Scha</w:t>
      </w:r>
      <w:r>
        <w:t>denshöhe bleibt bei begrenzt und führt zum Restrisiko gering.</w:t>
      </w:r>
    </w:p>
    <w:p w:rsidR="00D0299F" w:rsidRDefault="00EB0041">
      <w:pPr>
        <w:pStyle w:val="Flietext"/>
      </w:pPr>
      <w:r>
        <w:t>Cloud: Zusätzlich sind Kosten- und Verbrauchsgrenzen für den Cloud-Dienst wirksam. Anbieterunterbrechungen führen zur Weiterarbeit ohne KI.</w:t>
      </w:r>
    </w:p>
    <w:p w:rsidR="00D0299F" w:rsidRDefault="00EB0041">
      <w:r>
        <w:t>Zugeordnete Maßnahmen: KI-GOV-002, KI-THR-002, KI-OPS-</w:t>
      </w:r>
      <w:r>
        <w:t>003.</w:t>
      </w:r>
    </w:p>
    <w:p w:rsidR="00D0299F" w:rsidRDefault="00EB0041">
      <w:pPr>
        <w:pStyle w:val="berschrift3"/>
      </w:pPr>
      <w:r>
        <w:t>R-07</w:t>
      </w:r>
    </w:p>
    <w:p w:rsidR="00D0299F" w:rsidRDefault="00EB0041">
      <w:pPr>
        <w:pStyle w:val="Flietext"/>
      </w:pPr>
      <w:r>
        <w:t>Ein fehlerhaftes KI-Ergebnis wird fachlich übernommen und verursacht eine falsche Entscheidung.</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häufig × beträchtlich = hoch</w:t>
            </w:r>
          </w:p>
        </w:tc>
        <w:tc>
          <w:tcPr>
            <w:tcW w:w="3711" w:type="dxa"/>
            <w:tcMar>
              <w:top w:w="120" w:type="dxa"/>
              <w:left w:w="150" w:type="dxa"/>
              <w:bottom w:w="120" w:type="dxa"/>
              <w:right w:w="150" w:type="dxa"/>
            </w:tcMar>
            <w:vAlign w:val="center"/>
          </w:tcPr>
          <w:p w:rsidR="00D0299F" w:rsidRDefault="00EB0041">
            <w:pPr>
              <w:pStyle w:val="Tabellentext"/>
            </w:pPr>
            <w:r>
              <w:t>selten × beträchtlich = mittel</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Cloud</w:t>
            </w:r>
          </w:p>
        </w:tc>
        <w:tc>
          <w:tcPr>
            <w:tcW w:w="3711" w:type="dxa"/>
            <w:tcMar>
              <w:top w:w="120" w:type="dxa"/>
              <w:left w:w="150" w:type="dxa"/>
              <w:bottom w:w="120" w:type="dxa"/>
              <w:right w:w="150" w:type="dxa"/>
            </w:tcMar>
            <w:vAlign w:val="center"/>
          </w:tcPr>
          <w:p w:rsidR="00D0299F" w:rsidRDefault="00EB0041">
            <w:pPr>
              <w:pStyle w:val="Tabellentext"/>
            </w:pPr>
            <w:r>
              <w:t>häufig × beträchtlich = hoch</w:t>
            </w:r>
          </w:p>
        </w:tc>
        <w:tc>
          <w:tcPr>
            <w:tcW w:w="3711" w:type="dxa"/>
            <w:tcMar>
              <w:top w:w="120" w:type="dxa"/>
              <w:left w:w="150" w:type="dxa"/>
              <w:bottom w:w="120" w:type="dxa"/>
              <w:right w:w="150" w:type="dxa"/>
            </w:tcMar>
            <w:vAlign w:val="center"/>
          </w:tcPr>
          <w:p w:rsidR="00D0299F" w:rsidRDefault="00EB0041">
            <w:pPr>
              <w:pStyle w:val="Tabellentext"/>
            </w:pPr>
            <w:r>
              <w:t xml:space="preserve">selten × </w:t>
            </w:r>
            <w:r>
              <w:t>beträchtlich = mittel</w:t>
            </w:r>
          </w:p>
        </w:tc>
      </w:tr>
    </w:tbl>
    <w:p w:rsidR="00D0299F" w:rsidRDefault="00EB0041">
      <w:pPr>
        <w:pStyle w:val="Flietext"/>
      </w:pPr>
      <w:r>
        <w:t>Fachliche Ergebnisprüfung und bestehende Qualitätsverfahren gelten auch für KI-Ergebnisse und generierten Code.</w:t>
      </w:r>
    </w:p>
    <w:p w:rsidR="00D0299F" w:rsidRDefault="00EB0041">
      <w:pPr>
        <w:pStyle w:val="Flietext"/>
      </w:pPr>
      <w:r>
        <w:t>Die Ausgangsbewertung erfasst den beschriebenen Ablauf vor den zusätzlichen KI-Kontrollen. KI unterstützt die Bearbeitung</w:t>
      </w:r>
      <w:r>
        <w:t>. Die befugte Person entscheidet über die Verwendung. Übersehene Fehler können trotz Prüfung erheblich schaden.</w:t>
      </w:r>
    </w:p>
    <w:p w:rsidR="00D0299F" w:rsidRDefault="00EB0041">
      <w:pPr>
        <w:pStyle w:val="Flietext"/>
      </w:pPr>
      <w:r>
        <w:lastRenderedPageBreak/>
        <w:t>Die zusätzlichen KI-Kontrollen senken die Häufigkeit des schädlichen Ereignisses. Die mögliche Schadenshöhe bleibt bei beträchtlich und führt zu</w:t>
      </w:r>
      <w:r>
        <w:t>m Restrisiko mittel.</w:t>
      </w:r>
    </w:p>
    <w:p w:rsidR="00D0299F" w:rsidRDefault="00EB0041">
      <w:pPr>
        <w:pStyle w:val="Flietext"/>
      </w:pPr>
      <w:r>
        <w:t>Cloud: Die Herkunft aus einem Cloud-Modell ersetzt keine fachliche Prüfung. Anbieterwechsel und veränderte Modellausgaben werden bei der Erprobung berücksichtigt.</w:t>
      </w:r>
    </w:p>
    <w:p w:rsidR="00D0299F" w:rsidRDefault="00EB0041">
      <w:r>
        <w:t>Zugeordnete Maßnahmen: KI-OUT-001, KI-VAL-001, KI-TOL-001.</w:t>
      </w:r>
    </w:p>
    <w:p w:rsidR="00D0299F" w:rsidRDefault="00EB0041">
      <w:pPr>
        <w:pStyle w:val="berschrift3"/>
      </w:pPr>
      <w:r>
        <w:t>R-08</w:t>
      </w:r>
    </w:p>
    <w:p w:rsidR="00D0299F" w:rsidRDefault="00EB0041">
      <w:pPr>
        <w:pStyle w:val="Flietext"/>
      </w:pPr>
      <w:r>
        <w:t>Ein nich</w:t>
      </w:r>
      <w:r>
        <w:t>t freigegebener Modellpfad verarbeitet Inhalte außerhalb des zulässigen Umfangs oder verwendet sie für Training.</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mittel × begrenzt = gering</w:t>
            </w:r>
          </w:p>
        </w:tc>
        <w:tc>
          <w:tcPr>
            <w:tcW w:w="3711" w:type="dxa"/>
            <w:tcMar>
              <w:top w:w="120" w:type="dxa"/>
              <w:left w:w="150" w:type="dxa"/>
              <w:bottom w:w="120" w:type="dxa"/>
              <w:right w:w="150" w:type="dxa"/>
            </w:tcMar>
            <w:vAlign w:val="center"/>
          </w:tcPr>
          <w:p w:rsidR="00D0299F" w:rsidRDefault="00EB0041">
            <w:pPr>
              <w:pStyle w:val="Tabellentext"/>
            </w:pPr>
            <w:r>
              <w:t>selten × begrenzt = gering</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Cloud</w:t>
            </w:r>
          </w:p>
        </w:tc>
        <w:tc>
          <w:tcPr>
            <w:tcW w:w="3711" w:type="dxa"/>
            <w:tcMar>
              <w:top w:w="120" w:type="dxa"/>
              <w:left w:w="150" w:type="dxa"/>
              <w:bottom w:w="120" w:type="dxa"/>
              <w:right w:w="150" w:type="dxa"/>
            </w:tcMar>
            <w:vAlign w:val="center"/>
          </w:tcPr>
          <w:p w:rsidR="00D0299F" w:rsidRDefault="00EB0041">
            <w:pPr>
              <w:pStyle w:val="Tabellentext"/>
            </w:pPr>
            <w:r>
              <w:t>mittel × beträchtlich = mittel</w:t>
            </w:r>
          </w:p>
        </w:tc>
        <w:tc>
          <w:tcPr>
            <w:tcW w:w="3711" w:type="dxa"/>
            <w:tcMar>
              <w:top w:w="120" w:type="dxa"/>
              <w:left w:w="150" w:type="dxa"/>
              <w:bottom w:w="120" w:type="dxa"/>
              <w:right w:w="150" w:type="dxa"/>
            </w:tcMar>
            <w:vAlign w:val="center"/>
          </w:tcPr>
          <w:p w:rsidR="00D0299F" w:rsidRDefault="00EB0041">
            <w:pPr>
              <w:pStyle w:val="Tabellentext"/>
            </w:pPr>
            <w:r>
              <w:t xml:space="preserve">selten </w:t>
            </w:r>
            <w:r>
              <w:t>× beträchtlich = mittel</w:t>
            </w:r>
          </w:p>
        </w:tc>
      </w:tr>
    </w:tbl>
    <w:p w:rsidR="00D0299F" w:rsidRDefault="00EB0041">
      <w:pPr>
        <w:pStyle w:val="Flietext"/>
      </w:pPr>
      <w:r>
        <w:t>Zielbegrenzung und Trainingsausschluss gelten für direkte Anfragen, Erweiterungen, Folgeaufrufe und Ausweichziele.</w:t>
      </w:r>
    </w:p>
    <w:p w:rsidR="00D0299F" w:rsidRDefault="00EB0041">
      <w:pPr>
        <w:pStyle w:val="Flietext"/>
      </w:pPr>
      <w:r>
        <w:t>Die Ausgangsbewertung erfasst den beschriebenen Ablauf vor den zusätzlichen KI-Kontrollen. In der Air-Gap-Umgebung b</w:t>
      </w:r>
      <w:r>
        <w:t>esteht keine Netzwerkverbindung zu externen Modellzielen. Bewertet bleiben lokale unzulässige Modell- oder Trainingsfunktionen.</w:t>
      </w:r>
    </w:p>
    <w:p w:rsidR="00D0299F" w:rsidRDefault="00EB0041">
      <w:pPr>
        <w:pStyle w:val="Flietext"/>
      </w:pPr>
      <w:r>
        <w:t xml:space="preserve">Die zusätzlichen KI-Kontrollen senken die Häufigkeit des schädlichen Ereignisses. Die mögliche Schadenshöhe bleibt bei begrenzt </w:t>
      </w:r>
      <w:r>
        <w:t>und führt zum Restrisiko gering.</w:t>
      </w:r>
    </w:p>
    <w:p w:rsidR="00D0299F" w:rsidRDefault="00EB0041">
      <w:pPr>
        <w:pStyle w:val="Flietext"/>
      </w:pPr>
      <w:r>
        <w:t>Cloud: Die Freigabe umfasst Anbieter, Verarbeitungsorte, Speicherzwecke und Ausschluss von Anbietertraining. Fehlerhafte Übermittlung oder eine abweichende Anbieterbehandlung können erhebliche Folgen haben.</w:t>
      </w:r>
    </w:p>
    <w:p w:rsidR="00D0299F" w:rsidRDefault="00EB0041">
      <w:r>
        <w:t>Zugeordnete Maßn</w:t>
      </w:r>
      <w:r>
        <w:t>ahmen: KI-ARC-002, KI-EXT-001, KI-EXT-002, KI-TRN-001.</w:t>
      </w:r>
    </w:p>
    <w:p w:rsidR="00D0299F" w:rsidRDefault="00EB0041">
      <w:pPr>
        <w:pStyle w:val="berschrift3"/>
      </w:pPr>
      <w:r>
        <w:t>R-09</w:t>
      </w:r>
    </w:p>
    <w:p w:rsidR="00D0299F" w:rsidRDefault="00EB0041">
      <w:pPr>
        <w:pStyle w:val="Flietext"/>
      </w:pPr>
      <w:r>
        <w:t>Ein Modell- oder Aufbereitungswechsel führt zu inkonsistenten Suchbeständen und fehlerhaftem Kontext.</w:t>
      </w:r>
    </w:p>
    <w:tbl>
      <w:tblP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500"/>
        <w:gridCol w:w="3711"/>
        <w:gridCol w:w="3711"/>
      </w:tblGrid>
      <w:tr w:rsidR="00D0299F">
        <w:trPr>
          <w:cantSplit/>
          <w:tblHeader/>
        </w:trPr>
        <w:tc>
          <w:tcPr>
            <w:tcW w:w="1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Szenario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Ausgangsrisiko</w:t>
            </w:r>
          </w:p>
        </w:tc>
        <w:tc>
          <w:tcPr>
            <w:tcW w:w="3711" w:type="dxa"/>
            <w:shd w:val="clear" w:color="auto" w:fill="E8EEF5"/>
            <w:tcMar>
              <w:top w:w="120" w:type="dxa"/>
              <w:left w:w="150" w:type="dxa"/>
              <w:bottom w:w="120" w:type="dxa"/>
              <w:right w:w="150" w:type="dxa"/>
            </w:tcMar>
            <w:vAlign w:val="center"/>
          </w:tcPr>
          <w:p w:rsidR="00D0299F" w:rsidRDefault="00EB0041">
            <w:pPr>
              <w:pStyle w:val="Tabellenkopf"/>
              <w:keepNext/>
              <w:jc w:val="center"/>
            </w:pPr>
            <w:r>
              <w:t>Restrisiko</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Air-Gap</w:t>
            </w:r>
          </w:p>
        </w:tc>
        <w:tc>
          <w:tcPr>
            <w:tcW w:w="3711" w:type="dxa"/>
            <w:tcMar>
              <w:top w:w="120" w:type="dxa"/>
              <w:left w:w="150" w:type="dxa"/>
              <w:bottom w:w="120" w:type="dxa"/>
              <w:right w:w="150" w:type="dxa"/>
            </w:tcMar>
            <w:vAlign w:val="center"/>
          </w:tcPr>
          <w:p w:rsidR="00D0299F" w:rsidRDefault="00EB0041">
            <w:pPr>
              <w:pStyle w:val="Tabellentext"/>
            </w:pPr>
            <w:r>
              <w:t>mittel × begrenzt = gering</w:t>
            </w:r>
          </w:p>
        </w:tc>
        <w:tc>
          <w:tcPr>
            <w:tcW w:w="3711" w:type="dxa"/>
            <w:tcMar>
              <w:top w:w="120" w:type="dxa"/>
              <w:left w:w="150" w:type="dxa"/>
              <w:bottom w:w="120" w:type="dxa"/>
              <w:right w:w="150" w:type="dxa"/>
            </w:tcMar>
            <w:vAlign w:val="center"/>
          </w:tcPr>
          <w:p w:rsidR="00D0299F" w:rsidRDefault="00EB0041">
            <w:pPr>
              <w:pStyle w:val="Tabellentext"/>
            </w:pPr>
            <w:r>
              <w:t xml:space="preserve">selten × begrenzt = </w:t>
            </w:r>
            <w:r>
              <w:t>gering</w:t>
            </w:r>
          </w:p>
        </w:tc>
      </w:tr>
      <w:tr w:rsidR="00D0299F">
        <w:trPr>
          <w:cantSplit/>
        </w:trPr>
        <w:tc>
          <w:tcPr>
            <w:tcW w:w="1500" w:type="dxa"/>
            <w:tcMar>
              <w:top w:w="120" w:type="dxa"/>
              <w:left w:w="150" w:type="dxa"/>
              <w:bottom w:w="120" w:type="dxa"/>
              <w:right w:w="150" w:type="dxa"/>
            </w:tcMar>
            <w:vAlign w:val="center"/>
          </w:tcPr>
          <w:p w:rsidR="00D0299F" w:rsidRDefault="00EB0041">
            <w:pPr>
              <w:pStyle w:val="Tabellentext"/>
            </w:pPr>
            <w:r>
              <w:t>Cloud</w:t>
            </w:r>
          </w:p>
        </w:tc>
        <w:tc>
          <w:tcPr>
            <w:tcW w:w="3711" w:type="dxa"/>
            <w:tcMar>
              <w:top w:w="120" w:type="dxa"/>
              <w:left w:w="150" w:type="dxa"/>
              <w:bottom w:w="120" w:type="dxa"/>
              <w:right w:w="150" w:type="dxa"/>
            </w:tcMar>
            <w:vAlign w:val="center"/>
          </w:tcPr>
          <w:p w:rsidR="00D0299F" w:rsidRDefault="00EB0041">
            <w:pPr>
              <w:pStyle w:val="Tabellentext"/>
            </w:pPr>
            <w:r>
              <w:t>mittel × begrenzt = gering</w:t>
            </w:r>
          </w:p>
        </w:tc>
        <w:tc>
          <w:tcPr>
            <w:tcW w:w="3711" w:type="dxa"/>
            <w:tcMar>
              <w:top w:w="120" w:type="dxa"/>
              <w:left w:w="150" w:type="dxa"/>
              <w:bottom w:w="120" w:type="dxa"/>
              <w:right w:w="150" w:type="dxa"/>
            </w:tcMar>
            <w:vAlign w:val="center"/>
          </w:tcPr>
          <w:p w:rsidR="00D0299F" w:rsidRDefault="00EB0041">
            <w:pPr>
              <w:pStyle w:val="Tabellentext"/>
            </w:pPr>
            <w:r>
              <w:t>selten × begrenzt = gering</w:t>
            </w:r>
          </w:p>
        </w:tc>
      </w:tr>
    </w:tbl>
    <w:p w:rsidR="00D0299F" w:rsidRDefault="00EB0041">
      <w:pPr>
        <w:pStyle w:val="Flietext"/>
      </w:pPr>
      <w:r>
        <w:t>Änderungsprüfung und konsistente Zuordnung von Modellen und Indizes begrenzen unpassende Suchergebnisse.</w:t>
      </w:r>
    </w:p>
    <w:p w:rsidR="00D0299F" w:rsidRDefault="00EB0041">
      <w:pPr>
        <w:pStyle w:val="Flietext"/>
      </w:pPr>
      <w:r>
        <w:t xml:space="preserve">Die Ausgangsbewertung erfasst den beschriebenen Ablauf vor den zusätzlichen </w:t>
      </w:r>
      <w:r>
        <w:t>KI-Kontrollen. Die betroffene Wissenssuche wird bei Inkonsistenz gesperrt oder neu aufgebaut. Fachliche Ergebnisse werden unabhängig geprüft.</w:t>
      </w:r>
    </w:p>
    <w:p w:rsidR="00D0299F" w:rsidRDefault="00EB0041">
      <w:pPr>
        <w:pStyle w:val="Flietext"/>
      </w:pPr>
      <w:r>
        <w:t>Die zusätzlichen KI-Kontrollen senken die Häufigkeit des schädlichen Ereignisses. Die mögliche Schadenshöhe bleibt</w:t>
      </w:r>
      <w:r>
        <w:t xml:space="preserve"> bei begrenzt und führt zum Restrisiko gering.</w:t>
      </w:r>
    </w:p>
    <w:p w:rsidR="00D0299F" w:rsidRDefault="00EB0041">
      <w:pPr>
        <w:pStyle w:val="Flietext"/>
      </w:pPr>
      <w:r>
        <w:lastRenderedPageBreak/>
        <w:t>Cloud: Cloud-Modellwechsel werden auf ihre Wirkung auf bestehende Aufgabenprofile und die interne Kontextbereitstellung geprüft.</w:t>
      </w:r>
    </w:p>
    <w:p w:rsidR="00D0299F" w:rsidRDefault="00EB0041">
      <w:r>
        <w:t>Zugeordnete Maßnahmen: KI-MOD-002, KI-VAL-001, KI-VAL-002, KI-OPS-003.</w:t>
      </w:r>
    </w:p>
    <w:p w:rsidR="00D0299F" w:rsidRDefault="00EB0041">
      <w:pPr>
        <w:pStyle w:val="berschrift1"/>
      </w:pPr>
      <w:bookmarkStart w:id="18" w:name="_Toc242173786"/>
      <w:r>
        <w:t>9 Sicherh</w:t>
      </w:r>
      <w:r>
        <w:t>eitsmaßnahmen</w:t>
      </w:r>
      <w:bookmarkEnd w:id="18"/>
    </w:p>
    <w:p w:rsidR="00D0299F" w:rsidRDefault="00EB0041">
      <w:pPr>
        <w:pStyle w:val="Flietext"/>
      </w:pPr>
      <w:r>
        <w:t>Die folgenden Kontrollen beschreiben die KI-Sicherheitsmaßnahmen der beiden Referenzszenarien. Die Aufgaben sind in Kapitel 7 zugeordnet. Die Risikobewertung folgt KI-GOV-003.</w:t>
      </w:r>
    </w:p>
    <w:p w:rsidR="00D0299F" w:rsidRDefault="00EB0041">
      <w:pPr>
        <w:pStyle w:val="berschrift2"/>
      </w:pPr>
      <w:bookmarkStart w:id="19" w:name="_Toc242173787"/>
      <w:r>
        <w:t>9.1 Geltungsbereich</w:t>
      </w:r>
      <w:bookmarkEnd w:id="19"/>
    </w:p>
    <w:p w:rsidR="00D0299F" w:rsidRDefault="00EB0041">
      <w:pPr>
        <w:pStyle w:val="berschrift3"/>
      </w:pPr>
      <w:r>
        <w:t>KI-GEL-001 – KI-spezifische Ergänzung des Info</w:t>
      </w:r>
      <w:r>
        <w:t>rmationssicherheitskonzepts</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Dieses Konzept ergänzt das bestehende Informationssicherheitskonzept um die Anforderungen aus Modellverarbeitung, KI-gestützter Wissenssuche und agentischer Projektarbeit. Es umfasst ein Air-G</w:t>
      </w:r>
      <w:r>
        <w:t>ap-Szenario und ein Cloud-Szenario. Die allgemeinen Bestimmungen zu Infrastruktur, IT-Betrieb, Datenübernahme und Informationsschutz gelten für beide Szenarien.</w:t>
      </w:r>
    </w:p>
    <w:p w:rsidR="00D0299F" w:rsidRDefault="00EB0041">
      <w:pPr>
        <w:pStyle w:val="Kontrollfeldbezeichnung"/>
      </w:pPr>
      <w:r>
        <w:t>Betrieb und Anwendung</w:t>
      </w:r>
    </w:p>
    <w:p w:rsidR="00D0299F" w:rsidRDefault="00EB0041">
      <w:pPr>
        <w:pStyle w:val="Flietext"/>
        <w:spacing w:after="140"/>
      </w:pPr>
      <w:r>
        <w:t xml:space="preserve">Die KI-Nutzung ist in die bestehenden Zuständigkeiten und </w:t>
      </w:r>
      <w:r>
        <w:t>Freigabeverfahren eingebunden. Die gemeinsamen Kontrollen gelten in beiden Szenarien. Szenariospezifische Festlegungen bestimmen den Modellstandort, die zulässigen Datenwege und die Freigabe externer Verarbeitung. Allgemeine Infrastruktur- und Cloud-Betrie</w:t>
      </w:r>
      <w:r>
        <w:t>bsregeln werden im bestehenden Informationssicherheitskonzept geführt.</w:t>
      </w:r>
    </w:p>
    <w:p w:rsidR="00D0299F" w:rsidRDefault="00EB0041">
      <w:pPr>
        <w:suppressAutoHyphens/>
        <w:spacing w:before="60" w:after="160"/>
      </w:pPr>
      <w:r>
        <w:t xml:space="preserve">Quellen: </w:t>
      </w:r>
      <w:hyperlink w:anchor="quelle_2">
        <w:r>
          <w:t>[2] S. 4–5 und S. 11–12</w:t>
        </w:r>
      </w:hyperlink>
      <w:r>
        <w:t xml:space="preserve"> · </w:t>
      </w:r>
      <w:hyperlink w:anchor="quelle_3">
        <w:r>
          <w:t>[3] S. 11, S. 69–74 und S. 154–156</w:t>
        </w:r>
      </w:hyperlink>
      <w:r>
        <w:t xml:space="preserve"> · </w:t>
      </w:r>
      <w:hyperlink w:anchor="quelle_33">
        <w:r>
          <w:t>[33]</w:t>
        </w:r>
      </w:hyperlink>
    </w:p>
    <w:p w:rsidR="00D0299F" w:rsidRDefault="00EB0041">
      <w:pPr>
        <w:pStyle w:val="berschrift3"/>
      </w:pPr>
      <w:r>
        <w:t>KI-GEL-002 – S</w:t>
      </w:r>
      <w:r>
        <w:t>chutzkennzeichnung und kontrollierte Dokumentenführung</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allgemeine Referenzfassung ist öffentlich. Eine betriebliche Konzeptfassung trägt die ihrer tatsächlichen Inhalte entsprechende Schutzkennzeichnung und ist nur f</w:t>
      </w:r>
      <w:r>
        <w:t>ür den zugelassenen Empfängerkreis verfügbar.</w:t>
      </w:r>
    </w:p>
    <w:p w:rsidR="00D0299F" w:rsidRDefault="00EB0041">
      <w:pPr>
        <w:pStyle w:val="Kontrollfeldbezeichnung"/>
      </w:pPr>
      <w:r>
        <w:t>Betrieb und Anwendung</w:t>
      </w:r>
    </w:p>
    <w:p w:rsidR="00D0299F" w:rsidRDefault="00EB0041">
      <w:pPr>
        <w:pStyle w:val="Flietext"/>
        <w:spacing w:after="140"/>
      </w:pPr>
      <w:r>
        <w:t xml:space="preserve">Dokumenttitel, Version, Dokumentdatum und fortlaufende Seitenzählung kennzeichnen die Fassung. Für Ablage, Verteilung und ersetzte Fassungen gelten die bestehenden Regeln der </w:t>
      </w:r>
      <w:r>
        <w:t>Dokumentenlenkung. Der öffentliche Status der Referenz gilt nicht automatisch für betriebliche Angaben.</w:t>
      </w:r>
    </w:p>
    <w:p w:rsidR="00D0299F" w:rsidRDefault="00EB0041">
      <w:pPr>
        <w:suppressAutoHyphens/>
        <w:spacing w:before="60" w:after="160"/>
      </w:pPr>
      <w:r>
        <w:t xml:space="preserve">Quellen: </w:t>
      </w:r>
      <w:hyperlink w:anchor="quelle_31">
        <w:r>
          <w:t>[31] § 4</w:t>
        </w:r>
      </w:hyperlink>
      <w:r>
        <w:t xml:space="preserve"> · </w:t>
      </w:r>
      <w:hyperlink w:anchor="quelle_32">
        <w:r>
          <w:t>[32]</w:t>
        </w:r>
      </w:hyperlink>
      <w:r>
        <w:t xml:space="preserve"> · </w:t>
      </w:r>
      <w:hyperlink w:anchor="quelle_1">
        <w:r>
          <w:t>[1] S. 26–27</w:t>
        </w:r>
      </w:hyperlink>
    </w:p>
    <w:p w:rsidR="00D0299F" w:rsidRDefault="00EB0041">
      <w:pPr>
        <w:pStyle w:val="berschrift2"/>
      </w:pPr>
      <w:bookmarkStart w:id="20" w:name="_Toc242173788"/>
      <w:r>
        <w:lastRenderedPageBreak/>
        <w:t>9.2 Sicherheitsor</w:t>
      </w:r>
      <w:r>
        <w:t>ganisation</w:t>
      </w:r>
      <w:bookmarkEnd w:id="20"/>
    </w:p>
    <w:p w:rsidR="00D0299F" w:rsidRDefault="00EB0041">
      <w:pPr>
        <w:pStyle w:val="berschrift3"/>
      </w:pPr>
      <w:r>
        <w:t>KI-GOV-001 – KI-Funktionen und Softwarezuordnung</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Für jede KI-Funktion sind Zweck, zugelassene Anwendungsfälle und Datenarten, verantwortliche Rollen sowie Modell-, Werkzeug- und Datengrenzen festgelegt. Die ei</w:t>
      </w:r>
      <w:r>
        <w:t>ngesetzten Programme, Modellstände und Aufgabenprofile sind diesen Funktionen in der vorhandenen Softwareliste und den Dienstkonfigurationen zugeordnet. Produktwahl, Hardwareumfang und technische Betriebsparameter bleiben austauschbar, solange die festgele</w:t>
      </w:r>
      <w:r>
        <w:t>gten Funktionen und Schutzgrenzen erhalten bleiben.</w:t>
      </w:r>
    </w:p>
    <w:p w:rsidR="00D0299F" w:rsidRDefault="00EB0041">
      <w:pPr>
        <w:pStyle w:val="Kontrollfeldbezeichnung"/>
      </w:pPr>
      <w:r>
        <w:t>Betrieb und Anwendung</w:t>
      </w:r>
    </w:p>
    <w:p w:rsidR="00D0299F" w:rsidRDefault="00EB0041">
      <w:pPr>
        <w:pStyle w:val="Flietext"/>
        <w:spacing w:after="140"/>
      </w:pPr>
      <w:r>
        <w:t>Die Funktionszuordnung umfasst Chatanwendung, agentischen Projektassistenten, Modellbereitstellung, Dokumentaufbereitung und Wissenssuche. Für Betrieb und Administration, Datenauswah</w:t>
      </w:r>
      <w:r>
        <w:t>l, fachliche Prüfung, Änderungsentscheidung, Vorfallbehandlung und Löschung sind zuständige Rollen benannt. Im Cloud-Szenario ist auch der zugelassene Dienst mit seinem Verarbeitungsumfang zugeordnet. Änderungen folgen KI-VAL-002.</w:t>
      </w:r>
    </w:p>
    <w:p w:rsidR="00D0299F" w:rsidRDefault="00EB0041">
      <w:pPr>
        <w:suppressAutoHyphens/>
        <w:spacing w:before="60" w:after="160"/>
      </w:pPr>
      <w:r>
        <w:t xml:space="preserve">Quellen: </w:t>
      </w:r>
      <w:hyperlink w:anchor="quelle_2">
        <w:r>
          <w:t>[2] S. 8–10</w:t>
        </w:r>
      </w:hyperlink>
      <w:r>
        <w:t xml:space="preserve"> · </w:t>
      </w:r>
      <w:hyperlink w:anchor="quelle_5">
        <w:r>
          <w:t>[5] S. 24–28</w:t>
        </w:r>
      </w:hyperlink>
      <w:r>
        <w:t xml:space="preserve"> · </w:t>
      </w:r>
      <w:hyperlink w:anchor="quelle_8">
        <w:r>
          <w:t>[8] Art. 9 und 26</w:t>
        </w:r>
      </w:hyperlink>
    </w:p>
    <w:p w:rsidR="00D0299F" w:rsidRDefault="00EB0041">
      <w:pPr>
        <w:pStyle w:val="berschrift3"/>
      </w:pPr>
      <w:r>
        <w:t>KI-GOV-002 – KI-Nutzung und Nutzerbelehrung</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KI unterstützt betriebliche Aufgaben. Nutzende b</w:t>
      </w:r>
      <w:r>
        <w:t>estimmen den Arbeitsauftrag, wählen die zulässigen Inhalte aus und prüfen die Ergebnisse vor ihrer Verwendung. Die Nutzerbelehrung erfolgt anhand der Anlage 1. Mit ihrer Unterschrift bestätigen die Nutzenden ausschließlich die Teilnahme, ihr Verständnis un</w:t>
      </w:r>
      <w:r>
        <w:t>d ihre persönliche Verpflichtung zur Einhaltung der Nutzungsregeln.</w:t>
      </w:r>
    </w:p>
    <w:p w:rsidR="00D0299F" w:rsidRDefault="00EB0041">
      <w:pPr>
        <w:pStyle w:val="Kontrollfeldbezeichnung"/>
      </w:pPr>
      <w:r>
        <w:t>Betrieb und Anwendung</w:t>
      </w:r>
    </w:p>
    <w:p w:rsidR="00D0299F" w:rsidRDefault="00EB0041">
      <w:pPr>
        <w:pStyle w:val="Flietext"/>
        <w:spacing w:after="140"/>
      </w:pPr>
      <w:r>
        <w:t>Die Belehrung behandelt Datenauswahl, Einstufung, Ergebnisprüfung und Agentenfreigaben. Für Cloud-Nutzung umfasst sie zusätzlich die zulässige Übermittlung von Eingab</w:t>
      </w:r>
      <w:r>
        <w:t>en und Kontext an den freigegebenen Anbieter. Die Bestätigung der Belehrung ersetzt weder technische Prüfungen noch die fachliche Freigabe oder den Nachweis der betrieblichen Wirksamkeit. Sie ergänzt die geltenden Unterweisungen zu Informationsschutz und D</w:t>
      </w:r>
      <w:r>
        <w:t>atenschutz. Die betrieblichen Aufgaben bleiben auch ohne KI durchführbar.</w:t>
      </w:r>
    </w:p>
    <w:p w:rsidR="00D0299F" w:rsidRDefault="00EB0041">
      <w:pPr>
        <w:suppressAutoHyphens/>
        <w:spacing w:before="60" w:after="160"/>
      </w:pPr>
      <w:r>
        <w:t xml:space="preserve">Quellen: </w:t>
      </w:r>
      <w:hyperlink w:anchor="quelle_2">
        <w:r>
          <w:t>[2] S. 8–10 und S. 13</w:t>
        </w:r>
      </w:hyperlink>
      <w:r>
        <w:t xml:space="preserve"> · </w:t>
      </w:r>
      <w:hyperlink w:anchor="quelle_1">
        <w:r>
          <w:t>[1] S. 29–30</w:t>
        </w:r>
      </w:hyperlink>
      <w:r>
        <w:t xml:space="preserve"> · </w:t>
      </w:r>
      <w:hyperlink w:anchor="quelle_8">
        <w:r>
          <w:t>[8] Art. 4</w:t>
        </w:r>
      </w:hyperlink>
    </w:p>
    <w:p w:rsidR="00D0299F" w:rsidRDefault="00EB0041">
      <w:pPr>
        <w:pStyle w:val="berschrift2"/>
      </w:pPr>
      <w:bookmarkStart w:id="21" w:name="_Toc242173789"/>
      <w:r>
        <w:t>9.3 Verarbeitungsfreigaben</w:t>
      </w:r>
      <w:bookmarkEnd w:id="21"/>
    </w:p>
    <w:p w:rsidR="00D0299F" w:rsidRDefault="00EB0041">
      <w:pPr>
        <w:pStyle w:val="berschrift3"/>
      </w:pPr>
      <w:r>
        <w:t>KI-REC-001 – Zulässige Inhalte im Modellkontext</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Für jeden freigegebenen Anwendungsfall sind zulässige und ausgeschlossene Datenarten sowie der erlaubte Verarbeitungsumfang festgelegt. Nutzende wählen daraus die für ihren</w:t>
      </w:r>
      <w:r>
        <w:t xml:space="preserve"> betrieblichen Auftrag erforderlichen Inhalte aus und prüfen vor der Eingabe, ob die Verarbeitung für diesen Zweck und innerhalb ihrer Befugnisse zulässig ist. Dies gilt auch für Dokumente, Gesprächsverläufe und automatisch einbezogenen Projektkontext.</w:t>
      </w:r>
    </w:p>
    <w:p w:rsidR="00D0299F" w:rsidRDefault="00EB0041">
      <w:pPr>
        <w:pStyle w:val="Kontrollfeldbezeichnung"/>
      </w:pPr>
      <w:r>
        <w:lastRenderedPageBreak/>
        <w:t>Bet</w:t>
      </w:r>
      <w:r>
        <w:t>rieb und Anwendung</w:t>
      </w:r>
    </w:p>
    <w:p w:rsidR="00D0299F" w:rsidRDefault="00EB0041">
      <w:pPr>
        <w:pStyle w:val="Flietext"/>
        <w:spacing w:after="140"/>
      </w:pPr>
      <w:r>
        <w:t>Fach- und Datenverantwortliche legen die zulässigen und ausgeschlossenen Datenarten je Anwendungsfall und Szenario fest. Personenbezogene Daten werden nur im zulässigen und erforderlichen Umfang einbezogen. Nutzende berücksichtigen bei d</w:t>
      </w:r>
      <w:r>
        <w:t>er Auswahl auch enthaltene Informationen Dritter. Die Zugriffsberechtigung auf eine Datei allein begründet keine weitergehende Verwendungsbefugnis. Für eine Weitergabe entscheiden sie über Inhalt und Empfängerkreis im Rahmen der geltenden Bestimmungen. Anl</w:t>
      </w:r>
      <w:r>
        <w:t>age 1 enthält die zugehörigen Nutzungsregeln.</w:t>
      </w:r>
    </w:p>
    <w:p w:rsidR="00D0299F" w:rsidRDefault="00EB0041">
      <w:pPr>
        <w:suppressAutoHyphens/>
        <w:spacing w:before="60" w:after="160"/>
      </w:pPr>
      <w:r>
        <w:t xml:space="preserve">Quellen: </w:t>
      </w:r>
      <w:hyperlink w:anchor="quelle_2">
        <w:r>
          <w:t>[2] S. 8–10</w:t>
        </w:r>
      </w:hyperlink>
      <w:r>
        <w:t xml:space="preserve"> · </w:t>
      </w:r>
      <w:hyperlink w:anchor="quelle_8">
        <w:r>
          <w:t>[8] Art. 2–4, 26–27</w:t>
        </w:r>
      </w:hyperlink>
      <w:r>
        <w:t xml:space="preserve"> · </w:t>
      </w:r>
      <w:hyperlink w:anchor="quelle_9">
        <w:r>
          <w:t>[9]</w:t>
        </w:r>
      </w:hyperlink>
      <w:r>
        <w:t xml:space="preserve"> · </w:t>
      </w:r>
      <w:hyperlink w:anchor="quelle_10">
        <w:r>
          <w:t>[10]</w:t>
        </w:r>
      </w:hyperlink>
    </w:p>
    <w:p w:rsidR="00D0299F" w:rsidRDefault="00EB0041">
      <w:pPr>
        <w:pStyle w:val="berschrift3"/>
      </w:pPr>
      <w:r>
        <w:t xml:space="preserve">KI-REC-002 – Einstufung und </w:t>
      </w:r>
      <w:r>
        <w:t>Freigabe von KI-Inhalten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erstellende Person legt die Einstufung der von ihr erzeugten Informationen im Rahmen ihrer Befugnisse und der geltenden Bestimmungen fest. Sie entscheidet entsprechend über deren KI-Verarbeit</w:t>
      </w:r>
      <w:r>
        <w:t>ung und Freigabe zur Weitergabe. Der zugelassene Verarbeitungsumfang der Umgebung bleibt maßgeblich.</w:t>
      </w:r>
    </w:p>
    <w:p w:rsidR="00D0299F" w:rsidRDefault="00EB0041">
      <w:pPr>
        <w:pStyle w:val="Kontrollfeldbezeichnung"/>
      </w:pPr>
      <w:r>
        <w:t>Betrieb und Anwendung</w:t>
      </w:r>
    </w:p>
    <w:p w:rsidR="00D0299F" w:rsidRDefault="00EB0041">
      <w:pPr>
        <w:pStyle w:val="Flietext"/>
        <w:spacing w:after="140"/>
      </w:pPr>
      <w:r>
        <w:t>Vorgegebene Einstufungen verwendeter Quellen bleiben erhalten. Bei KI-Ergebnissen berücksichtigt die erstellende Person auch den Schu</w:t>
      </w:r>
      <w:r>
        <w:t>tzbedarf der darin zusammengeführten Informationen. Eine abweichende oder aufgehobene Einstufung setzt die entsprechende Befugnis voraus. Die Nutzerbelehrung nach Anlage 1 umfasst diese Pflichten. Eine KI-Ausgabe erteilt keine Verarbeitungs- oder Weitergab</w:t>
      </w:r>
      <w:r>
        <w:t>efreigabe.</w:t>
      </w:r>
    </w:p>
    <w:p w:rsidR="00D0299F" w:rsidRDefault="00EB0041">
      <w:pPr>
        <w:suppressAutoHyphens/>
        <w:spacing w:before="60" w:after="160"/>
      </w:pPr>
      <w:r>
        <w:t xml:space="preserve">Quellen: </w:t>
      </w:r>
      <w:hyperlink w:anchor="quelle_1">
        <w:r>
          <w:t>[1] S. 25–27</w:t>
        </w:r>
      </w:hyperlink>
      <w:r>
        <w:t xml:space="preserve"> · </w:t>
      </w:r>
      <w:hyperlink w:anchor="quelle_31">
        <w:r>
          <w:t>[31] § 4</w:t>
        </w:r>
      </w:hyperlink>
      <w:r>
        <w:t xml:space="preserve"> · </w:t>
      </w:r>
      <w:hyperlink w:anchor="quelle_32">
        <w:r>
          <w:t>[32]</w:t>
        </w:r>
      </w:hyperlink>
      <w:r>
        <w:t xml:space="preserve"> · </w:t>
      </w:r>
      <w:hyperlink w:anchor="quelle_12">
        <w:r>
          <w:t>[12]</w:t>
        </w:r>
      </w:hyperlink>
    </w:p>
    <w:p w:rsidR="00D0299F" w:rsidRDefault="00EB0041">
      <w:pPr>
        <w:pStyle w:val="berschrift2"/>
      </w:pPr>
      <w:bookmarkStart w:id="22" w:name="_Toc242173790"/>
      <w:r>
        <w:t>9.4 Risikomanagement</w:t>
      </w:r>
      <w:bookmarkEnd w:id="22"/>
    </w:p>
    <w:p w:rsidR="00D0299F" w:rsidRDefault="00EB0041">
      <w:pPr>
        <w:pStyle w:val="berschrift3"/>
      </w:pPr>
      <w:r>
        <w:t>KI-GOV-003 – Bewertung KI-spezifischer Risiken</w:t>
      </w:r>
    </w:p>
    <w:p w:rsidR="00D0299F" w:rsidRDefault="00EB0041">
      <w:pPr>
        <w:pStyle w:val="Kontrollfeldbezeichnung"/>
      </w:pPr>
      <w:r>
        <w:t>Gel</w:t>
      </w:r>
      <w:r>
        <w:t>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Risikobewertung erfasst die zusätzlichen Risiken der KI-Nutzung und die in diesem Konzept beschriebenen Schutzmaßnahmen. Der Informationssicherheitsbeauftragte bewertet sie mit den fachlich zuständigen Personen. Die Ent</w:t>
      </w:r>
      <w:r>
        <w:t>scheidung über die Akzeptanz verbleibender Risiken erfolgt im geltenden Zuständigkeitsrahmen.</w:t>
      </w:r>
    </w:p>
    <w:p w:rsidR="00D0299F" w:rsidRDefault="00EB0041">
      <w:pPr>
        <w:pStyle w:val="Kontrollfeldbezeichnung"/>
      </w:pPr>
      <w:r>
        <w:t>Betrieb und Anwendung</w:t>
      </w:r>
    </w:p>
    <w:p w:rsidR="00D0299F" w:rsidRDefault="00EB0041">
      <w:pPr>
        <w:pStyle w:val="Flietext"/>
        <w:spacing w:after="140"/>
      </w:pPr>
      <w:r>
        <w:t>Bei Änderungen an KI-Funktionen, Datenverwendung oder Berechtigungsgrenzen wird die betroffene Bewertung überprüft. Erkenntnisse aus der Nut</w:t>
      </w:r>
      <w:r>
        <w:t>zung und aus Sicherheitsprüfungen fließen ein. Nicht akzeptable Risiken erfordern eine Begrenzung oder Unterbrechung der betroffenen KI-Funktion bis zur Entscheidung über die weitere Nutzung.</w:t>
      </w:r>
    </w:p>
    <w:p w:rsidR="00D0299F" w:rsidRDefault="00EB0041">
      <w:pPr>
        <w:suppressAutoHyphens/>
        <w:spacing w:before="60" w:after="160"/>
      </w:pPr>
      <w:r>
        <w:t xml:space="preserve">Quellen: </w:t>
      </w:r>
      <w:hyperlink w:anchor="quelle_2">
        <w:r>
          <w:t>[2] S. 8, 10 und 12</w:t>
        </w:r>
      </w:hyperlink>
      <w:r>
        <w:t xml:space="preserve"> · </w:t>
      </w:r>
      <w:hyperlink w:anchor="quelle_4">
        <w:r>
          <w:t>[4] S. 5–7, S. 26–28 und S. 33–35</w:t>
        </w:r>
      </w:hyperlink>
      <w:r>
        <w:t xml:space="preserve"> · </w:t>
      </w:r>
      <w:hyperlink w:anchor="quelle_5">
        <w:r>
          <w:t>[5] S. 24–25 und S. 45–47</w:t>
        </w:r>
      </w:hyperlink>
      <w:r>
        <w:t xml:space="preserve"> · </w:t>
      </w:r>
      <w:hyperlink w:anchor="quelle_13">
        <w:r>
          <w:t>[13]</w:t>
        </w:r>
      </w:hyperlink>
    </w:p>
    <w:p w:rsidR="00D0299F" w:rsidRDefault="00EB0041">
      <w:pPr>
        <w:pStyle w:val="berschrift3"/>
      </w:pPr>
      <w:r>
        <w:lastRenderedPageBreak/>
        <w:t>KI-THR-001 – Prüfung KI-spezifischer Fehl- und Missbrauchsszenarien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Sicherheitsprüfung umfasst eingeschleuste Anweisungen, unzulässige Modell- und Werkzeugzugriffe, fehlerhafte Zuordnung von Suchinhalten sowie die Überschreitung des erteilten Agentenauftrags. Die Berechtigungsprüfung erfolgt unabhängig vom S</w:t>
      </w:r>
      <w:r>
        <w:t>prachmodell.</w:t>
      </w:r>
    </w:p>
    <w:p w:rsidR="00D0299F" w:rsidRDefault="00EB0041">
      <w:pPr>
        <w:pStyle w:val="Kontrollfeldbezeichnung"/>
      </w:pPr>
      <w:r>
        <w:t>Betrieb und Anwendung</w:t>
      </w:r>
    </w:p>
    <w:p w:rsidR="00D0299F" w:rsidRDefault="00EB0041">
      <w:pPr>
        <w:pStyle w:val="Flietext"/>
        <w:spacing w:after="140"/>
      </w:pPr>
      <w:r>
        <w:t>Geprüft werden repräsentative Eingaben, Projektdateien, Dokumente und Werkzeugantworten. Direkte Schnittstellenzugriffe, Rechteentzug, Nutzertrennung und Änderungen am Modellkontext werden einbezogen. Festgestellte Abweic</w:t>
      </w:r>
      <w:r>
        <w:t>hungen werden vor der Freigabe der betroffenen Funktion behoben oder durch eine wirksame Begrenzung behandelt.</w:t>
      </w:r>
    </w:p>
    <w:p w:rsidR="00D0299F" w:rsidRDefault="00EB0041">
      <w:pPr>
        <w:suppressAutoHyphens/>
        <w:spacing w:before="60" w:after="160"/>
      </w:pPr>
      <w:r>
        <w:t xml:space="preserve">Quellen: </w:t>
      </w:r>
      <w:hyperlink w:anchor="quelle_2">
        <w:r>
          <w:t>[2] S. 12–16</w:t>
        </w:r>
      </w:hyperlink>
      <w:r>
        <w:t xml:space="preserve"> · </w:t>
      </w:r>
      <w:hyperlink w:anchor="quelle_4">
        <w:r>
          <w:t>[4] S. 5–7, S. 26–28 und S. 33–35</w:t>
        </w:r>
      </w:hyperlink>
      <w:r>
        <w:t xml:space="preserve"> · </w:t>
      </w:r>
      <w:hyperlink w:anchor="quelle_14">
        <w:r>
          <w:t>[14]</w:t>
        </w:r>
      </w:hyperlink>
      <w:r>
        <w:t xml:space="preserve"> · </w:t>
      </w:r>
      <w:hyperlink w:anchor="quelle_18">
        <w:r>
          <w:t>[18]</w:t>
        </w:r>
      </w:hyperlink>
      <w:r>
        <w:t xml:space="preserve"> · </w:t>
      </w:r>
      <w:hyperlink w:anchor="quelle_17">
        <w:r>
          <w:t>[17]</w:t>
        </w:r>
      </w:hyperlink>
    </w:p>
    <w:p w:rsidR="00D0299F" w:rsidRDefault="00EB0041">
      <w:pPr>
        <w:pStyle w:val="berschrift2"/>
      </w:pPr>
      <w:bookmarkStart w:id="23" w:name="_Toc242173791"/>
      <w:r>
        <w:t>9.5 Systemarchitektur</w:t>
      </w:r>
      <w:bookmarkEnd w:id="23"/>
    </w:p>
    <w:p w:rsidR="00D0299F" w:rsidRDefault="00EB0041">
      <w:pPr>
        <w:pStyle w:val="berschrift3"/>
      </w:pPr>
      <w:r>
        <w:t>KI-ARC-002 – Verarbeitungsgrenzen der Szenarien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 xml:space="preserve">Im Air-Gap-Szenario werden Modelle, Dokumentaufbereitung </w:t>
      </w:r>
      <w:r>
        <w:t>und Wissenssuche innerhalb einer vom Internet getrennten Umgebung betrieben. Es besteht keine Netzwerkverbindung zu externen KI-Diensten. Im Cloud-Szenario erfolgt die Modellverarbeitung beim dafür freigegebenen Anbieter. Der Zugang übermittelt ausschließl</w:t>
      </w:r>
      <w:r>
        <w:t>ich die für diesen Dienst zugelassenen Inhalte.</w:t>
      </w:r>
    </w:p>
    <w:p w:rsidR="00D0299F" w:rsidRDefault="00EB0041">
      <w:pPr>
        <w:pStyle w:val="Kontrollfeldbezeichnung"/>
      </w:pPr>
      <w:r>
        <w:t>Betrieb und Anwendung</w:t>
      </w:r>
    </w:p>
    <w:p w:rsidR="00D0299F" w:rsidRDefault="00EB0041">
      <w:pPr>
        <w:pStyle w:val="Flietext"/>
        <w:spacing w:after="140"/>
      </w:pPr>
      <w:r>
        <w:t xml:space="preserve">Für die Dateiübernahme in die Air-Gap-Umgebung gilt das bestehende Übernahmeverfahren. Die KI-Ergänzungen betreffen Modellprüfung und Dokumentaufbereitung. Im Cloud-Szenario bleiben die </w:t>
      </w:r>
      <w:r>
        <w:t>Dokumentablage, Berechtigungsprüfung und Auswahl von Suchtreffern intern. Nur ausgewählte Eingaben und berechtigte Kontextausschnitte werden an den freigegebenen Modellendpunkt übermittelt. Externe Dokumentaufbereitung, externe Suchvektorerzeugung und anbi</w:t>
      </w:r>
      <w:r>
        <w:t>eterbetriebene Werkzeuge sind von diesem Szenario nicht umfasst. Für externe Inferenz gilt zusätzlich KI-EXT-001.</w:t>
      </w:r>
    </w:p>
    <w:p w:rsidR="00D0299F" w:rsidRDefault="00EB0041">
      <w:pPr>
        <w:suppressAutoHyphens/>
        <w:spacing w:before="60" w:after="160"/>
      </w:pPr>
      <w:r>
        <w:t xml:space="preserve">Quellen: </w:t>
      </w:r>
      <w:hyperlink w:anchor="quelle_2">
        <w:r>
          <w:t>[2] S. 9–12</w:t>
        </w:r>
      </w:hyperlink>
      <w:r>
        <w:t xml:space="preserve"> · </w:t>
      </w:r>
      <w:hyperlink w:anchor="quelle_1">
        <w:r>
          <w:t>[1] S. 25–28</w:t>
        </w:r>
      </w:hyperlink>
      <w:r>
        <w:t xml:space="preserve"> · </w:t>
      </w:r>
      <w:hyperlink w:anchor="quelle_16">
        <w:r>
          <w:t>[16]</w:t>
        </w:r>
      </w:hyperlink>
    </w:p>
    <w:p w:rsidR="00D0299F" w:rsidRDefault="00EB0041">
      <w:pPr>
        <w:pStyle w:val="berschrift2"/>
      </w:pPr>
      <w:bookmarkStart w:id="24" w:name="_Toc242173792"/>
      <w:r>
        <w:t>9.6 I</w:t>
      </w:r>
      <w:r>
        <w:t>dentitäts- und Berechtigungsmanagement</w:t>
      </w:r>
      <w:bookmarkEnd w:id="24"/>
    </w:p>
    <w:p w:rsidR="00D0299F" w:rsidRDefault="00EB0041">
      <w:pPr>
        <w:pStyle w:val="berschrift3"/>
      </w:pPr>
      <w:r>
        <w:t>KI-API-001 – Anmeldung und KI-Zugriffsrechte</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Chatanwendung verwendet die betriebliche Identitätsverwaltung. Der agentische Projektassistent arbeitet in der regulären Sitzung der</w:t>
      </w:r>
      <w:r>
        <w:t xml:space="preserve"> angemeldeten Person. Modell- und Datenzugriffe sind auf die freigegebenen KI-Funktionen und die individuellen Berechtigungen begrenzt.</w:t>
      </w:r>
    </w:p>
    <w:p w:rsidR="00D0299F" w:rsidRDefault="00EB0041">
      <w:pPr>
        <w:pStyle w:val="Kontrollfeldbezeichnung"/>
      </w:pPr>
      <w:r>
        <w:t>Betrieb und Anwendung</w:t>
      </w:r>
    </w:p>
    <w:p w:rsidR="00D0299F" w:rsidRDefault="00EB0041">
      <w:pPr>
        <w:pStyle w:val="Flietext"/>
        <w:spacing w:after="140"/>
      </w:pPr>
      <w:r>
        <w:t>Anwendungsrechte gelten auch bei direkten Aufrufen der Programmierschnittstelle (API). Gesperrte o</w:t>
      </w:r>
      <w:r>
        <w:t>der entzogene Rechte werden wirksam durchgesetzt. Technische Zugangsdaten für Modellend</w:t>
      </w:r>
      <w:r>
        <w:lastRenderedPageBreak/>
        <w:t>punkte ersetzen keine personenbezogene Berechtigungsprüfung. Die KI-Nutzung erweitert die bestehenden Rechte nicht.</w:t>
      </w:r>
    </w:p>
    <w:p w:rsidR="00D0299F" w:rsidRDefault="00EB0041">
      <w:pPr>
        <w:suppressAutoHyphens/>
        <w:spacing w:before="60" w:after="160"/>
      </w:pPr>
      <w:r>
        <w:t xml:space="preserve">Quellen: </w:t>
      </w:r>
      <w:hyperlink w:anchor="quelle_22">
        <w:r>
          <w:t>[22]</w:t>
        </w:r>
      </w:hyperlink>
      <w:r>
        <w:t xml:space="preserve"> · </w:t>
      </w:r>
      <w:hyperlink w:anchor="quelle_23">
        <w:r>
          <w:t>[23]</w:t>
        </w:r>
      </w:hyperlink>
      <w:r>
        <w:t xml:space="preserve"> · </w:t>
      </w:r>
      <w:hyperlink w:anchor="quelle_25">
        <w:r>
          <w:t>[25]</w:t>
        </w:r>
      </w:hyperlink>
      <w:r>
        <w:t xml:space="preserve"> · </w:t>
      </w:r>
      <w:hyperlink w:anchor="quelle_2">
        <w:r>
          <w:t>[2] S. 12</w:t>
        </w:r>
      </w:hyperlink>
    </w:p>
    <w:p w:rsidR="00D0299F" w:rsidRDefault="00EB0041">
      <w:pPr>
        <w:pStyle w:val="berschrift3"/>
      </w:pPr>
      <w:r>
        <w:t>KI-IAM-001 – Berechtigungen für KI-Nutzung und KI-Verwaltung</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 xml:space="preserve">Nutzende verwenden die freigegebenen Chat- </w:t>
      </w:r>
      <w:r>
        <w:t>und Agentenfunktionen. Modelle, serverseitige Werkzeuge, Aufgabenprofile und KI-Betriebseinstellungen werden ausschließlich durch die Administration eingerichtet und geändert. Zugangsdaten und andere Geheimnisse werden nicht in den Modellkontext aufgenomme</w:t>
      </w:r>
      <w:r>
        <w:t>n.</w:t>
      </w:r>
    </w:p>
    <w:p w:rsidR="00D0299F" w:rsidRDefault="00EB0041">
      <w:pPr>
        <w:pStyle w:val="Kontrollfeldbezeichnung"/>
      </w:pPr>
      <w:r>
        <w:t>Betrieb und Anwendung</w:t>
      </w:r>
    </w:p>
    <w:p w:rsidR="00D0299F" w:rsidRDefault="00EB0041">
      <w:pPr>
        <w:pStyle w:val="Flietext"/>
        <w:spacing w:after="140"/>
      </w:pPr>
      <w:r>
        <w:t>Nutzende prüfen auch bereitgestellte Dateien und automatisch einbezogenen Projektkontext auf Zugangsdaten. Lokale Projektregeln erteilen keine Berechtigung zur Verwaltung von KI-Serverfunktionen. Für allgemeine Konten- und Rechteve</w:t>
      </w:r>
      <w:r>
        <w:t>rwaltung gilt KI-GEL-001.</w:t>
      </w:r>
    </w:p>
    <w:p w:rsidR="00D0299F" w:rsidRDefault="00EB0041">
      <w:pPr>
        <w:suppressAutoHyphens/>
        <w:spacing w:before="60" w:after="160"/>
      </w:pPr>
      <w:r>
        <w:t xml:space="preserve">Quellen: </w:t>
      </w:r>
      <w:hyperlink w:anchor="quelle_2">
        <w:r>
          <w:t>[2] S. 8–13</w:t>
        </w:r>
      </w:hyperlink>
      <w:r>
        <w:t xml:space="preserve"> · </w:t>
      </w:r>
      <w:hyperlink w:anchor="quelle_1">
        <w:r>
          <w:t>[1] S. 25–29</w:t>
        </w:r>
      </w:hyperlink>
      <w:r>
        <w:t xml:space="preserve"> · </w:t>
      </w:r>
      <w:hyperlink w:anchor="quelle_11">
        <w:r>
          <w:t>[11]</w:t>
        </w:r>
      </w:hyperlink>
    </w:p>
    <w:p w:rsidR="00D0299F" w:rsidRDefault="00EB0041">
      <w:pPr>
        <w:pStyle w:val="berschrift2"/>
      </w:pPr>
      <w:bookmarkStart w:id="25" w:name="_Toc242173793"/>
      <w:r>
        <w:t>9.7 Modellzugriffe</w:t>
      </w:r>
      <w:bookmarkEnd w:id="25"/>
    </w:p>
    <w:p w:rsidR="00D0299F" w:rsidRDefault="00EB0041">
      <w:pPr>
        <w:pStyle w:val="berschrift3"/>
      </w:pPr>
      <w:r>
        <w:t>KI-API-002 – Serverseitige Grenzen für Modellzugriffe</w:t>
      </w:r>
    </w:p>
    <w:p w:rsidR="00D0299F" w:rsidRDefault="00EB0041">
      <w:pPr>
        <w:pStyle w:val="Kontrollfeldbezeichnung"/>
      </w:pPr>
      <w:r>
        <w:t>Geltung: Beide Szena</w:t>
      </w:r>
      <w:r>
        <w:t>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 xml:space="preserve">Die Grenzen für Modelle, Datenkontexte, Werkzeuge und Anfragen werden außerhalb des Sprachmodells durchgesetzt. Vorbereitete Aufgabenprofile bündeln freigegebene Vorgaben und Fähigkeiten. Direkte Schnittstellenaufrufe und veränderte </w:t>
      </w:r>
      <w:r>
        <w:t>Parameter erlauben keine Umgehung der Zugriffsgrenzen.</w:t>
      </w:r>
    </w:p>
    <w:p w:rsidR="00D0299F" w:rsidRDefault="00EB0041">
      <w:pPr>
        <w:pStyle w:val="Kontrollfeldbezeichnung"/>
      </w:pPr>
      <w:r>
        <w:t>Betrieb und Anwendung</w:t>
      </w:r>
    </w:p>
    <w:p w:rsidR="00D0299F" w:rsidRDefault="00EB0041">
      <w:pPr>
        <w:pStyle w:val="Flietext"/>
        <w:spacing w:after="140"/>
      </w:pPr>
      <w:r>
        <w:t>Die Administration verwaltet Modellzuordnung und Aufgabenprofile. Hauptmodell, Dokumentaufbereitung und Suchvektorerzeugung haben getrennte Zwecke und Rechte. Nur benötigte Modell</w:t>
      </w:r>
      <w:r>
        <w:t>funktionen sind erreichbar. Die Prüfung umfasst unzulässige Modellkennungen, erweiterte Werkzeuge und Diagnoserouten. Im Cloud-Szenario ist die Ziel- und Datenfreigabe auch vor automatisch erzeugten Folgeanfragen und Werkzeugrückmeldungen wirksam.</w:t>
      </w:r>
    </w:p>
    <w:p w:rsidR="00D0299F" w:rsidRDefault="00EB0041">
      <w:pPr>
        <w:suppressAutoHyphens/>
        <w:spacing w:before="60" w:after="160"/>
      </w:pPr>
      <w:r>
        <w:t>Quellen:</w:t>
      </w:r>
      <w:r>
        <w:t xml:space="preserve"> </w:t>
      </w:r>
      <w:hyperlink w:anchor="quelle_2">
        <w:r>
          <w:t>[2] S. 11–16</w:t>
        </w:r>
      </w:hyperlink>
      <w:r>
        <w:t xml:space="preserve"> · </w:t>
      </w:r>
      <w:hyperlink w:anchor="quelle_23">
        <w:r>
          <w:t>[23]</w:t>
        </w:r>
      </w:hyperlink>
      <w:r>
        <w:t xml:space="preserve"> · </w:t>
      </w:r>
      <w:hyperlink w:anchor="quelle_17">
        <w:r>
          <w:t>[17]</w:t>
        </w:r>
      </w:hyperlink>
    </w:p>
    <w:p w:rsidR="00D0299F" w:rsidRDefault="00EB0041">
      <w:pPr>
        <w:pStyle w:val="berschrift2"/>
      </w:pPr>
      <w:bookmarkStart w:id="26" w:name="_Toc242173794"/>
      <w:r>
        <w:t>9.8 Modellverwaltung</w:t>
      </w:r>
      <w:bookmarkEnd w:id="26"/>
    </w:p>
    <w:p w:rsidR="00D0299F" w:rsidRDefault="00EB0041">
      <w:pPr>
        <w:pStyle w:val="berschrift3"/>
      </w:pPr>
      <w:r>
        <w:t>KI-MOD-001 – Prüfung bereitgestellter Modelle</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Administration prüft lokal</w:t>
      </w:r>
      <w:r>
        <w:t xml:space="preserve"> bereitgestellte Modelle auf Herkunft, Integrität und Ladeformat. Ausführbare Begleitbestandteile werden einbezogen. Ungeprüfter Begleitcode wird nicht automatisch ausgeführt. Bei Cloud-Modellen werden der freigegebene Dienst, die verfügbare Modellkennung </w:t>
      </w:r>
      <w:r>
        <w:t>und die angebotenen Funktionen geprüft.</w:t>
      </w:r>
    </w:p>
    <w:p w:rsidR="00D0299F" w:rsidRDefault="00EB0041">
      <w:pPr>
        <w:pStyle w:val="Kontrollfeldbezeichnung"/>
      </w:pPr>
      <w:r>
        <w:lastRenderedPageBreak/>
        <w:t>Betrieb und Anwendung</w:t>
      </w:r>
    </w:p>
    <w:p w:rsidR="00D0299F" w:rsidRDefault="00EB0041">
      <w:pPr>
        <w:pStyle w:val="Flietext"/>
        <w:spacing w:after="140"/>
      </w:pPr>
      <w:r>
        <w:t>Lokale Modellartefakte durchlaufen das bestehende Übernahmeverfahren und die KI-Erprobung nach KI-VAL-001. Für Cloud-Modelle erfolgt die Erprobung über den zugelassenen Zugang mit dafür freigege</w:t>
      </w:r>
      <w:r>
        <w:t>benen Testdaten. Ein ungeprüfter Modellwechsel erweitert weder den Verarbeitungsumfang noch die verfügbaren Werkzeuge.</w:t>
      </w:r>
    </w:p>
    <w:p w:rsidR="00D0299F" w:rsidRDefault="00EB0041">
      <w:pPr>
        <w:suppressAutoHyphens/>
        <w:spacing w:before="60" w:after="160"/>
      </w:pPr>
      <w:r>
        <w:t xml:space="preserve">Quellen: </w:t>
      </w:r>
      <w:hyperlink w:anchor="quelle_2">
        <w:r>
          <w:t>[2] S. 9–10</w:t>
        </w:r>
      </w:hyperlink>
      <w:r>
        <w:t xml:space="preserve"> · </w:t>
      </w:r>
      <w:hyperlink w:anchor="quelle_16">
        <w:r>
          <w:t>[16]</w:t>
        </w:r>
      </w:hyperlink>
      <w:r>
        <w:t xml:space="preserve"> · </w:t>
      </w:r>
      <w:hyperlink w:anchor="quelle_17">
        <w:r>
          <w:t>[17]</w:t>
        </w:r>
      </w:hyperlink>
    </w:p>
    <w:p w:rsidR="00D0299F" w:rsidRDefault="00EB0041">
      <w:pPr>
        <w:pStyle w:val="berschrift3"/>
      </w:pPr>
      <w:r>
        <w:t>KI-MOD-</w:t>
      </w:r>
      <w:r>
        <w:t>002 – Austauschbare Modellstände mit stabilen Modellaliasen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 xml:space="preserve">Modelle, Laufzeiten und Konfigurationen sind einem freigegebenen Betriebsstand zugeordnet. Stabile Modellaliase werden verwendet, soweit die Schnittstelle sie </w:t>
      </w:r>
      <w:r>
        <w:t>unterstützt. Ein Wechsel unter unveränderter Kennung wird nach KI-VAL-002 geprüft.</w:t>
      </w:r>
    </w:p>
    <w:p w:rsidR="00D0299F" w:rsidRDefault="00EB0041">
      <w:pPr>
        <w:pStyle w:val="Kontrollfeldbezeichnung"/>
      </w:pPr>
      <w:r>
        <w:t>Betrieb und Anwendung</w:t>
      </w:r>
    </w:p>
    <w:p w:rsidR="00D0299F" w:rsidRDefault="00EB0041">
      <w:pPr>
        <w:pStyle w:val="Flietext"/>
        <w:spacing w:after="140"/>
      </w:pPr>
      <w:r>
        <w:t xml:space="preserve">Bei lokalem Betrieb verbindet die Dienstkonfiguration den Alias mit Modellartefakt und Laufzeit. Im Cloud-Szenario werden die verfügbare Modellversion </w:t>
      </w:r>
      <w:r>
        <w:t>und Änderungen des Anbieters berücksichtigt. Ist eine feste Version nicht verfügbar, wird das Modellverhalten regelmäßig und bei erkennbaren Änderungen überprüft. Bei ungeklärter Abweichung wird die betroffene Nutzung begrenzt oder unterbrochen. Änderungen</w:t>
      </w:r>
      <w:r>
        <w:t xml:space="preserve"> am Embedding-Modell berücksichtigen die Konsistenz der Suchindizes.</w:t>
      </w:r>
    </w:p>
    <w:p w:rsidR="00D0299F" w:rsidRDefault="00EB0041">
      <w:pPr>
        <w:suppressAutoHyphens/>
        <w:spacing w:before="60" w:after="160"/>
      </w:pPr>
      <w:r>
        <w:t xml:space="preserve">Quellen: </w:t>
      </w:r>
      <w:hyperlink w:anchor="quelle_2">
        <w:r>
          <w:t>[2] S. 9–12</w:t>
        </w:r>
      </w:hyperlink>
      <w:r>
        <w:t xml:space="preserve"> · </w:t>
      </w:r>
      <w:hyperlink w:anchor="quelle_5">
        <w:r>
          <w:t>[5] S. 25–32</w:t>
        </w:r>
      </w:hyperlink>
      <w:r>
        <w:t xml:space="preserve"> · </w:t>
      </w:r>
      <w:hyperlink w:anchor="quelle_38">
        <w:r>
          <w:t>[38]</w:t>
        </w:r>
      </w:hyperlink>
    </w:p>
    <w:p w:rsidR="00D0299F" w:rsidRDefault="00EB0041">
      <w:pPr>
        <w:pStyle w:val="berschrift2"/>
      </w:pPr>
      <w:bookmarkStart w:id="27" w:name="_Toc242173795"/>
      <w:r>
        <w:t>9.9 Ausschluss von Modelltraining</w:t>
      </w:r>
      <w:bookmarkEnd w:id="27"/>
    </w:p>
    <w:p w:rsidR="00D0299F" w:rsidRDefault="00EB0041">
      <w:pPr>
        <w:pStyle w:val="berschrift3"/>
      </w:pPr>
      <w:r>
        <w:t>KI-TRN-001 – Kei</w:t>
      </w:r>
      <w:r>
        <w:t>ne Änderung von Modellgewichten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Nutzung umfasst ausschließlich Inferenz. Eigenes Training, Feinabstimmung und selbsttätiges Lernen aus betrieblichen Eingaben sind ausgeschlossen. Im Cloud-Szenario ist die Nutzung von</w:t>
      </w:r>
      <w:r>
        <w:t xml:space="preserve"> Eingaben, Kontext und Ergebnissen für Anbietertraining oder Modellverbesserung ausgeschlossen.</w:t>
      </w:r>
    </w:p>
    <w:p w:rsidR="00D0299F" w:rsidRDefault="00EB0041">
      <w:pPr>
        <w:pStyle w:val="Kontrollfeldbezeichnung"/>
      </w:pPr>
      <w:r>
        <w:t>Betrieb und Anwendung</w:t>
      </w:r>
    </w:p>
    <w:p w:rsidR="00D0299F" w:rsidRDefault="00EB0041">
      <w:pPr>
        <w:pStyle w:val="Flietext"/>
        <w:spacing w:after="140"/>
      </w:pPr>
      <w:r>
        <w:t>Trainingsaufträge und Schreibzugriffe auf lokale Modellgewichte sind gesperrt. Dies umfasst Fine-Tuning, LoRA und RLHF. Systemvorgaben, Au</w:t>
      </w:r>
      <w:r>
        <w:t>fgabenprofile und Wissensbestände verändern keine Modellgewichte. Im Cloud-Szenario entsprechen Dienstbedingungen und wirksame Einstellungen dem Trainingsausschluss. Reguläre Modellwechsel des Anbieters werden als Änderungen nach KI-MOD-002 behandelt.</w:t>
      </w:r>
    </w:p>
    <w:p w:rsidR="00D0299F" w:rsidRDefault="00EB0041">
      <w:pPr>
        <w:suppressAutoHyphens/>
        <w:spacing w:before="60" w:after="160"/>
      </w:pPr>
      <w:r>
        <w:t>Quel</w:t>
      </w:r>
      <w:r>
        <w:t xml:space="preserve">len: </w:t>
      </w:r>
      <w:hyperlink w:anchor="quelle_2">
        <w:r>
          <w:t>[2] S. 5 zur Abgrenzung von Modellentwicklung und Fine-Tuning</w:t>
        </w:r>
      </w:hyperlink>
      <w:r>
        <w:t xml:space="preserve"> · </w:t>
      </w:r>
      <w:hyperlink w:anchor="quelle_5">
        <w:r>
          <w:t>[5] S. 25–32 zum kontrollierten Lebenszyklus</w:t>
        </w:r>
      </w:hyperlink>
      <w:r>
        <w:t xml:space="preserve"> · </w:t>
      </w:r>
      <w:hyperlink w:anchor="quelle_38">
        <w:r>
          <w:t>[38]</w:t>
        </w:r>
      </w:hyperlink>
    </w:p>
    <w:p w:rsidR="00D0299F" w:rsidRDefault="00EB0041">
      <w:pPr>
        <w:pStyle w:val="berschrift2"/>
      </w:pPr>
      <w:bookmarkStart w:id="28" w:name="_Toc242173796"/>
      <w:r>
        <w:lastRenderedPageBreak/>
        <w:t>9.10 Dokumentenverarbeitung</w:t>
      </w:r>
      <w:bookmarkEnd w:id="28"/>
    </w:p>
    <w:p w:rsidR="00D0299F" w:rsidRDefault="00EB0041">
      <w:pPr>
        <w:pStyle w:val="berschrift3"/>
      </w:pPr>
      <w:r>
        <w:t xml:space="preserve">KI-RAG-001 – </w:t>
      </w:r>
      <w:r>
        <w:t>Aufnahme von Dokumenten in den KI-Kontext</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Nutzende wählen Dokumente aus freigegebenen Beständen innerhalb ihrer Berechtigungen und für den jeweiligen Arbeitsauftrag aus. Vor der Aufnahme und danach regelmäßig werden Herk</w:t>
      </w:r>
      <w:r>
        <w:t>unft, Vertrauenswürdigkeit, fachliche Eignung, Aktualität, Vollständigkeit sowie Nutzungs- und Verarbeitungsrechte durch die zuständigen Fach- und Datenverantwortlichen geprüft. Dokumente unbekannter oder nicht vertrauenswürdiger Herkunft werden nicht aufg</w:t>
      </w:r>
      <w:r>
        <w:t>enommen. Die Dokumentaufbereitung ist auf zulässige Formate und den erforderlichen Verarbeitungsumfang begrenzt.</w:t>
      </w:r>
    </w:p>
    <w:p w:rsidR="00D0299F" w:rsidRDefault="00EB0041">
      <w:pPr>
        <w:pStyle w:val="Kontrollfeldbezeichnung"/>
      </w:pPr>
      <w:r>
        <w:t>Betrieb und Anwendung</w:t>
      </w:r>
    </w:p>
    <w:p w:rsidR="00D0299F" w:rsidRDefault="00EB0041">
      <w:pPr>
        <w:pStyle w:val="Flietext"/>
        <w:spacing w:after="140"/>
      </w:pPr>
      <w:r>
        <w:t>Für die Wissenssuche werden ausschließlich fachlich freigegebene, hinreichend aktuelle und rechtlich nutzbare Dokumente a</w:t>
      </w:r>
      <w:r>
        <w:t>ufbereitet. Prüfentscheidung, verantwortliche Stelle und nächster Prüftermin bleiben nachvollziehbar. Aktive Dateiinhalte werden nicht als Arbeitsauftrag ausgeführt. Extraktion, Texterkennung und Zerlegung in Textabschnitte verwenden begrenzte Rechte und R</w:t>
      </w:r>
      <w:r>
        <w:t>essourcen. Fehlerhaft aufbereitete Dateien werden nicht in den Suchbestand übernommen. Quellrechte und Herkunft werden an die Ableitungen weitergegeben.</w:t>
      </w:r>
    </w:p>
    <w:p w:rsidR="00D0299F" w:rsidRDefault="00EB0041">
      <w:pPr>
        <w:suppressAutoHyphens/>
        <w:spacing w:before="60" w:after="160"/>
      </w:pPr>
      <w:r>
        <w:t xml:space="preserve">Quellen: </w:t>
      </w:r>
      <w:hyperlink w:anchor="quelle_12">
        <w:r>
          <w:t>[12]</w:t>
        </w:r>
      </w:hyperlink>
      <w:r>
        <w:t xml:space="preserve"> · </w:t>
      </w:r>
      <w:hyperlink w:anchor="quelle_11">
        <w:r>
          <w:t>[11]</w:t>
        </w:r>
      </w:hyperlink>
      <w:r>
        <w:t xml:space="preserve"> · </w:t>
      </w:r>
      <w:hyperlink w:anchor="quelle_17">
        <w:r>
          <w:t>[17]</w:t>
        </w:r>
      </w:hyperlink>
    </w:p>
    <w:p w:rsidR="00D0299F" w:rsidRDefault="00EB0041">
      <w:pPr>
        <w:pStyle w:val="berschrift3"/>
      </w:pPr>
      <w:r>
        <w:t>KI-RAG-002 – Durchgängige Berechtigungsprüfung und Indextrennung</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 xml:space="preserve">Die Berechtigungen der Quellen werden vor Aufnahme und bei jeder Abfrage durchgesetzt. Quellen und sämtliche Ableitungen werden </w:t>
      </w:r>
      <w:r>
        <w:t>innerhalb des zulässigen Empfängerkreises verarbeitet. Zugriffsentscheidungen erfolgen außerhalb des Sprachmodells.</w:t>
      </w:r>
    </w:p>
    <w:p w:rsidR="00D0299F" w:rsidRDefault="00EB0041">
      <w:pPr>
        <w:pStyle w:val="Kontrollfeldbezeichnung"/>
      </w:pPr>
      <w:r>
        <w:t>Betrieb und Anwendung</w:t>
      </w:r>
    </w:p>
    <w:p w:rsidR="00D0299F" w:rsidRDefault="00EB0041">
      <w:pPr>
        <w:pStyle w:val="Flietext"/>
        <w:spacing w:after="140"/>
      </w:pPr>
      <w:r>
        <w:t>Der Suchdienst filtert Treffer nach aktuellen Nutzerrechten, bevor er sie dem Modell übergibt. Quellrechte gelten auch</w:t>
      </w:r>
      <w:r>
        <w:t xml:space="preserve"> für OCR-Texte, Textabschnitte, Suchvektoren, Indizes und Antworten. Technische Speicherrechte eines Dienstes begründen keine Nutzerfreigabe. Persönliche Chats und Ausführungsdaten gelangen nicht in gemeinsame Suchbestände. Unklare Rechte verhindern Aufnah</w:t>
      </w:r>
      <w:r>
        <w:t>me oder Abfrage. Gruppenentzug und Sperren erfassen auch direkte Objektzugriffe und zwischengespeicherte Rechte.</w:t>
      </w:r>
    </w:p>
    <w:p w:rsidR="00D0299F" w:rsidRDefault="00EB0041">
      <w:pPr>
        <w:suppressAutoHyphens/>
        <w:spacing w:before="60" w:after="160"/>
      </w:pPr>
      <w:r>
        <w:t xml:space="preserve">Quellen: </w:t>
      </w:r>
      <w:hyperlink w:anchor="quelle_12">
        <w:r>
          <w:t>[12]</w:t>
        </w:r>
      </w:hyperlink>
      <w:r>
        <w:t xml:space="preserve"> · </w:t>
      </w:r>
      <w:hyperlink w:anchor="quelle_2">
        <w:r>
          <w:t>[2] S. 11–12</w:t>
        </w:r>
      </w:hyperlink>
      <w:r>
        <w:t xml:space="preserve"> · </w:t>
      </w:r>
      <w:hyperlink w:anchor="quelle_9">
        <w:r>
          <w:t>[9]</w:t>
        </w:r>
      </w:hyperlink>
    </w:p>
    <w:p w:rsidR="00D0299F" w:rsidRDefault="00EB0041">
      <w:pPr>
        <w:pStyle w:val="berschrift3"/>
      </w:pPr>
      <w:r>
        <w:t>KI-RAG-003 – S</w:t>
      </w:r>
      <w:r>
        <w:t>chutz abgeleiteter Daten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Schutz, Herkunft, Aufbewahrung, Berichtigung und Löschung einer Quelle gelten auch für Quelldatei, extrahierten Text, Textabschnitte, Suchvektoren, Indexeinträge, Zwischenspeicher, Gesprächskonte</w:t>
      </w:r>
      <w:r>
        <w:t>xt und Sicherungen. Herkunft und konkrete Fundstellen bleiben nachvollziehbar. Unzulässiger Zugriff ist unabhängig von Löschfristen gesperrt. Eine Wiederherstellung wendet aktuelle Rechte, Sperren und Löschstände an.</w:t>
      </w:r>
    </w:p>
    <w:p w:rsidR="00D0299F" w:rsidRDefault="00EB0041">
      <w:pPr>
        <w:pStyle w:val="Kontrollfeldbezeichnung"/>
      </w:pPr>
      <w:r>
        <w:lastRenderedPageBreak/>
        <w:t>Betrieb und Anwendung</w:t>
      </w:r>
    </w:p>
    <w:p w:rsidR="00D0299F" w:rsidRDefault="00EB0041">
      <w:pPr>
        <w:pStyle w:val="Flietext"/>
        <w:spacing w:after="140"/>
      </w:pPr>
      <w:r>
        <w:t>Quellkennung, kon</w:t>
      </w:r>
      <w:r>
        <w:t>krete Fundstellen, Version und Rechte verbinden Dokument, extrahierten Text, Textabschnitte, Suchvektoren, Index und Ergebnis. Zweckbezogene Aufbewahrungs- und Löschregeln erfassen auch Zwischenspeicher, Gesprächskontext und Sicherungen; ihre Ausführung wi</w:t>
      </w:r>
      <w:r>
        <w:t>rd im bestehenden Löschverfahren dokumentiert. Aufbewahrte Sicherungen stehen nicht für die reguläre Suche bereit. Im Cloud-Szenario werden gespeicherte Eingaben und Ergebnisse beim Anbieter entsprechend dem freigegebenen Verarbeitungsumfang behandelt.</w:t>
      </w:r>
    </w:p>
    <w:p w:rsidR="00D0299F" w:rsidRDefault="00EB0041">
      <w:pPr>
        <w:suppressAutoHyphens/>
        <w:spacing w:before="60" w:after="160"/>
      </w:pPr>
      <w:r>
        <w:t>Que</w:t>
      </w:r>
      <w:r>
        <w:t xml:space="preserve">llen: </w:t>
      </w:r>
      <w:hyperlink w:anchor="quelle_12">
        <w:r>
          <w:t>[12]</w:t>
        </w:r>
      </w:hyperlink>
      <w:r>
        <w:t xml:space="preserve"> · </w:t>
      </w:r>
      <w:hyperlink w:anchor="quelle_11">
        <w:r>
          <w:t>[11]</w:t>
        </w:r>
      </w:hyperlink>
      <w:r>
        <w:t xml:space="preserve"> · </w:t>
      </w:r>
      <w:hyperlink w:anchor="quelle_9">
        <w:r>
          <w:t>[9]</w:t>
        </w:r>
      </w:hyperlink>
    </w:p>
    <w:p w:rsidR="00D0299F" w:rsidRDefault="00EB0041">
      <w:pPr>
        <w:pStyle w:val="berschrift3"/>
      </w:pPr>
      <w:r>
        <w:t>KI-RAG-004 – Persönliche Inhalte und gemeinsame Wissensbestände</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Persönliche Chats, Dateien, Ergebniss</w:t>
      </w:r>
      <w:r>
        <w:t>e und interne Ausführungsdaten sind vor unberechtigtem Nutzerzugriff geschützt. Chats und Agentenarbeit werden nicht automatisch in gemeinsame Wissensbestände übernommen. Die bereitstellende Person entscheidet im Rahmen ihrer Befugnisse über eine gemeinsam</w:t>
      </w:r>
      <w:r>
        <w:t>e Nutzung.</w:t>
      </w:r>
    </w:p>
    <w:p w:rsidR="00D0299F" w:rsidRDefault="00EB0041">
      <w:pPr>
        <w:pStyle w:val="Kontrollfeldbezeichnung"/>
      </w:pPr>
      <w:r>
        <w:t>Betrieb und Anwendung</w:t>
      </w:r>
    </w:p>
    <w:p w:rsidR="00D0299F" w:rsidRDefault="00EB0041">
      <w:pPr>
        <w:pStyle w:val="Flietext"/>
        <w:spacing w:after="140"/>
      </w:pPr>
      <w:r>
        <w:t>Nutzende wählen Inhalte, zulässige Ablage und berechtigten Empfängerkreis für eine Weitergabe. Die Freigabe eines Gesprächs oder Ergebnisses ist von der Aufnahme in einen gemeinsamen Suchbestand getrennt. Persönliche Arbeit</w:t>
      </w:r>
      <w:r>
        <w:t>sinhalte bleiben ohne entsprechende Freigabe außerhalb gemeinsamer Wissensbestände.</w:t>
      </w:r>
    </w:p>
    <w:p w:rsidR="00D0299F" w:rsidRDefault="00EB0041">
      <w:pPr>
        <w:suppressAutoHyphens/>
        <w:spacing w:before="60" w:after="160"/>
      </w:pPr>
      <w:r>
        <w:t xml:space="preserve">Quellen: </w:t>
      </w:r>
      <w:hyperlink w:anchor="quelle_12">
        <w:r>
          <w:t>[12]</w:t>
        </w:r>
      </w:hyperlink>
      <w:r>
        <w:t xml:space="preserve"> · </w:t>
      </w:r>
      <w:hyperlink w:anchor="quelle_1">
        <w:r>
          <w:t>[1] S. 25–29</w:t>
        </w:r>
      </w:hyperlink>
    </w:p>
    <w:p w:rsidR="00D0299F" w:rsidRDefault="00EB0041">
      <w:pPr>
        <w:pStyle w:val="berschrift2"/>
      </w:pPr>
      <w:bookmarkStart w:id="29" w:name="_Toc242173797"/>
      <w:r>
        <w:t>9.11 Agentische Anwendungen</w:t>
      </w:r>
      <w:bookmarkEnd w:id="29"/>
    </w:p>
    <w:p w:rsidR="00D0299F" w:rsidRDefault="00EB0041">
      <w:pPr>
        <w:pStyle w:val="berschrift3"/>
      </w:pPr>
      <w:r>
        <w:t xml:space="preserve">KI-AGT-001 – Agentische Projektarbeit im </w:t>
      </w:r>
      <w:r>
        <w:t>Nutzerkontext</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Der Projektassistent führt genehmigte Datei- und Befehlsaktionen in der regulären Nutzersitzung aus. Es gelten die Rechte des angemeldeten Benutzers. Die KI-Nutzung verleiht keine zusätzlichen Administrator</w:t>
      </w:r>
      <w:r>
        <w:t>rechte. Die Ausgangskonfiguration verlangt Einzelgenehmigungen auch für lesende Zugriffe.</w:t>
      </w:r>
    </w:p>
    <w:p w:rsidR="00D0299F" w:rsidRDefault="00EB0041">
      <w:pPr>
        <w:pStyle w:val="Kontrollfeldbezeichnung"/>
      </w:pPr>
      <w:r>
        <w:t>Betrieb und Anwendung</w:t>
      </w:r>
    </w:p>
    <w:p w:rsidR="00D0299F" w:rsidRDefault="00EB0041">
      <w:pPr>
        <w:pStyle w:val="Flietext"/>
        <w:spacing w:after="140"/>
      </w:pPr>
      <w:r>
        <w:t xml:space="preserve">Nutzende bestimmen Auftrag, Arbeitsbereich und Projektregeln. Sie legen den Umfang der Aktionsfreigaben nach KI-TOL-001 fest. Projektregeln </w:t>
      </w:r>
      <w:r>
        <w:t>steuern das Verhalten des Assistenten und erweitern keine Berechtigungen. Für die fachliche Übernahme erzeugter Ergebnisse gilt KI-OUT-001. Die agentische Bearbeitung ist vom verbindlichen Arbeitsstand getrennt. Bearbeitungsrechte und Wiederherstellungsmög</w:t>
      </w:r>
      <w:r>
        <w:t>lichkeiten begrenzen die Auswirkungen fehlerhafter Aktionen auf den freigegebenen Arbeitsbereich.</w:t>
      </w:r>
    </w:p>
    <w:p w:rsidR="00D0299F" w:rsidRDefault="00EB0041">
      <w:pPr>
        <w:suppressAutoHyphens/>
        <w:spacing w:before="60" w:after="160"/>
      </w:pPr>
      <w:r>
        <w:t xml:space="preserve">Quellen: </w:t>
      </w:r>
      <w:hyperlink w:anchor="quelle_2">
        <w:r>
          <w:t>[2] S. 12–16</w:t>
        </w:r>
      </w:hyperlink>
      <w:r>
        <w:t xml:space="preserve"> · </w:t>
      </w:r>
      <w:hyperlink w:anchor="quelle_26">
        <w:r>
          <w:t>[26]</w:t>
        </w:r>
      </w:hyperlink>
      <w:r>
        <w:t xml:space="preserve"> · </w:t>
      </w:r>
      <w:hyperlink w:anchor="quelle_27">
        <w:r>
          <w:t>[27]</w:t>
        </w:r>
      </w:hyperlink>
    </w:p>
    <w:p w:rsidR="00D0299F" w:rsidRDefault="00EB0041">
      <w:pPr>
        <w:pStyle w:val="berschrift3"/>
      </w:pPr>
      <w:r>
        <w:lastRenderedPageBreak/>
        <w:t>KI-AGT-002 – Freigegebene M</w:t>
      </w:r>
      <w:r>
        <w:t>odellziele für Agenten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Der Projektassistent verwendet ausschließlich die für das jeweilige Szenario freigegebenen Modellziele. Ein automatischer Wechsel ist nur innerhalb der freigegebenen Ziele und ihres zulässigen Date</w:t>
      </w:r>
      <w:r>
        <w:t>numfangs möglich. Diese Grenzen gelten auch für Erweiterungen, Projektkonfiguration und Fehlerbehandlung.</w:t>
      </w:r>
    </w:p>
    <w:p w:rsidR="00D0299F" w:rsidRDefault="00EB0041">
      <w:pPr>
        <w:pStyle w:val="Kontrollfeldbezeichnung"/>
      </w:pPr>
      <w:r>
        <w:t>Betrieb und Anwendung</w:t>
      </w:r>
    </w:p>
    <w:p w:rsidR="00D0299F" w:rsidRDefault="00EB0041">
      <w:pPr>
        <w:pStyle w:val="Flietext"/>
        <w:spacing w:after="140"/>
      </w:pPr>
      <w:r>
        <w:t>Im Air-Gap-Szenario sind ausschließlich interne Modellendpunkte verfügbar. Im Cloud-Szenario dürfen auch automatisch einbezogene</w:t>
      </w:r>
      <w:r>
        <w:t xml:space="preserve"> Dateien, Werkzeugergebnisse und Gesprächsverläufe nur im freigegebenen Umfang übermittelt werden. Fehlt ein zulässiges Ziel, endet die Anfrage. KI-EXT-002 regelt Ausweichziele.</w:t>
      </w:r>
    </w:p>
    <w:p w:rsidR="00D0299F" w:rsidRDefault="00EB0041">
      <w:pPr>
        <w:suppressAutoHyphens/>
        <w:spacing w:before="60" w:after="160"/>
      </w:pPr>
      <w:r>
        <w:t xml:space="preserve">Quellen: </w:t>
      </w:r>
      <w:hyperlink w:anchor="quelle_24">
        <w:r>
          <w:t>[24]</w:t>
        </w:r>
      </w:hyperlink>
      <w:r>
        <w:t xml:space="preserve"> · </w:t>
      </w:r>
      <w:hyperlink w:anchor="quelle_26">
        <w:r>
          <w:t>[26]</w:t>
        </w:r>
      </w:hyperlink>
      <w:r>
        <w:t xml:space="preserve"> · </w:t>
      </w:r>
      <w:hyperlink w:anchor="quelle_27">
        <w:r>
          <w:t>[27]</w:t>
        </w:r>
      </w:hyperlink>
      <w:r>
        <w:t xml:space="preserve"> · </w:t>
      </w:r>
      <w:hyperlink w:anchor="quelle_28">
        <w:r>
          <w:t>[28]</w:t>
        </w:r>
      </w:hyperlink>
    </w:p>
    <w:p w:rsidR="00D0299F" w:rsidRDefault="00EB0041">
      <w:pPr>
        <w:pStyle w:val="berschrift2"/>
      </w:pPr>
      <w:bookmarkStart w:id="30" w:name="_Toc242173798"/>
      <w:r>
        <w:t>9.12 Schutz vor eingeschleusten Anweisungen</w:t>
      </w:r>
      <w:bookmarkEnd w:id="30"/>
    </w:p>
    <w:p w:rsidR="00D0299F" w:rsidRDefault="00EB0041">
      <w:pPr>
        <w:pStyle w:val="berschrift3"/>
      </w:pPr>
      <w:r>
        <w:t>KI-PMT-001 – Abgrenzung von Arbeitsauftrag und Dateninhalt</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Eingaben, Dokumente, Quellcode u</w:t>
      </w:r>
      <w:r>
        <w:t>nd Werkzeugausgaben werden als Daten verarbeitet. Darin enthaltene Anweisungen erweitern weder den erteilten Auftrag noch Werkzeugfreigaben oder Zugriffsrechte. Die Anwendungen setzen diese Grenzen unabhängig vom Modell durch.</w:t>
      </w:r>
    </w:p>
    <w:p w:rsidR="00D0299F" w:rsidRDefault="00EB0041">
      <w:pPr>
        <w:pStyle w:val="Kontrollfeldbezeichnung"/>
      </w:pPr>
      <w:r>
        <w:t>Betrieb und Anwendung</w:t>
      </w:r>
    </w:p>
    <w:p w:rsidR="00D0299F" w:rsidRDefault="00EB0041">
      <w:pPr>
        <w:pStyle w:val="Flietext"/>
        <w:spacing w:after="140"/>
      </w:pPr>
      <w:r>
        <w:t>Steuern</w:t>
      </w:r>
      <w:r>
        <w:t>de Vorgaben und Daten werden getrennt verarbeitet. Nutzende bewerten vorgeschlagene Aktionen anhand ihres Auftrags und der erwarteten Wirkung. Eingeschleuste Anweisungen in Projektdateien, Dokumenten oder Suchtreffern erteilen keine Freigabe. Die Belehrung</w:t>
      </w:r>
      <w:r>
        <w:t xml:space="preserve"> nach Anlage 1 behandelt den Umgang mit solchen Abweichungen.</w:t>
      </w:r>
    </w:p>
    <w:p w:rsidR="00D0299F" w:rsidRDefault="00EB0041">
      <w:pPr>
        <w:suppressAutoHyphens/>
        <w:spacing w:before="60" w:after="160"/>
      </w:pPr>
      <w:r>
        <w:t xml:space="preserve">Quellen: </w:t>
      </w:r>
      <w:hyperlink w:anchor="quelle_2">
        <w:r>
          <w:t>[2] S. 11–16</w:t>
        </w:r>
      </w:hyperlink>
      <w:r>
        <w:t xml:space="preserve"> · </w:t>
      </w:r>
      <w:hyperlink w:anchor="quelle_17">
        <w:r>
          <w:t>[17]</w:t>
        </w:r>
      </w:hyperlink>
      <w:r>
        <w:t xml:space="preserve"> · </w:t>
      </w:r>
      <w:hyperlink w:anchor="quelle_14">
        <w:r>
          <w:t>[14]</w:t>
        </w:r>
      </w:hyperlink>
    </w:p>
    <w:p w:rsidR="00D0299F" w:rsidRDefault="00EB0041">
      <w:pPr>
        <w:pStyle w:val="berschrift2"/>
      </w:pPr>
      <w:bookmarkStart w:id="31" w:name="_Toc242173799"/>
      <w:r>
        <w:t>9.13 Ergebnisprüfung</w:t>
      </w:r>
      <w:bookmarkEnd w:id="31"/>
    </w:p>
    <w:p w:rsidR="00D0299F" w:rsidRDefault="00EB0041">
      <w:pPr>
        <w:pStyle w:val="berschrift3"/>
      </w:pPr>
      <w:r>
        <w:t xml:space="preserve">KI-OUT-001 – Fachliche Prüfung und </w:t>
      </w:r>
      <w:r>
        <w:t>Verwendung von KI-Ergebnissen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verwendende Person prüft KI-Ergebnisse vor der fachlichen Übernahme auf Richtigkeit, Vollständigkeit und Eignung für den vorgesehenen Zweck. Sie prüft und testet generierten Code im best</w:t>
      </w:r>
      <w:r>
        <w:t>ehenden Entwicklungsverfahren. Über Verarbeitung, Verwendung und Weitergabe entscheidet sie im Rahmen ihrer Befugnisse.</w:t>
      </w:r>
    </w:p>
    <w:p w:rsidR="00D0299F" w:rsidRDefault="00EB0041">
      <w:pPr>
        <w:pStyle w:val="Kontrollfeldbezeichnung"/>
      </w:pPr>
      <w:r>
        <w:t>Betrieb und Anwendung</w:t>
      </w:r>
    </w:p>
    <w:p w:rsidR="00D0299F" w:rsidRDefault="00EB0041">
      <w:pPr>
        <w:pStyle w:val="Flietext"/>
        <w:spacing w:after="140"/>
      </w:pPr>
      <w:r>
        <w:t>Die Prüfung umfasst die maßgeblichen Quellen, fachlichen Aussagen und möglichen Auswirkungen der Verwendung. KI-Er</w:t>
      </w:r>
      <w:r>
        <w:t xml:space="preserve">gebnisse durchlaufen die für das Arbeitsergebnis geltenden Qualitäts- und Freigabeverfahren. Eine automatische Übernahme von KI-Erzeugnissen in produktive Systeme erfolgt </w:t>
      </w:r>
      <w:r>
        <w:lastRenderedPageBreak/>
        <w:t>nicht. Anlage 1 enthält die entsprechenden Nutzungsregeln. Verbindliche Arbeitsstände</w:t>
      </w:r>
      <w:r>
        <w:t xml:space="preserve"> werden erst durch die befugte Übernahme eines geprüften Ergebnisses geändert.</w:t>
      </w:r>
    </w:p>
    <w:p w:rsidR="00D0299F" w:rsidRDefault="00EB0041">
      <w:pPr>
        <w:suppressAutoHyphens/>
        <w:spacing w:before="60" w:after="160"/>
      </w:pPr>
      <w:r>
        <w:t xml:space="preserve">Quellen: </w:t>
      </w:r>
      <w:hyperlink w:anchor="quelle_1">
        <w:r>
          <w:t>[1] S. 29–30</w:t>
        </w:r>
      </w:hyperlink>
      <w:r>
        <w:t xml:space="preserve"> · </w:t>
      </w:r>
      <w:hyperlink w:anchor="quelle_2">
        <w:r>
          <w:t>[2] S. 9 und S. 12–16</w:t>
        </w:r>
      </w:hyperlink>
      <w:r>
        <w:t xml:space="preserve"> · </w:t>
      </w:r>
      <w:hyperlink w:anchor="quelle_5">
        <w:r>
          <w:t>[5] S. 29–32</w:t>
        </w:r>
      </w:hyperlink>
    </w:p>
    <w:p w:rsidR="00D0299F" w:rsidRDefault="00EB0041">
      <w:pPr>
        <w:pStyle w:val="berschrift2"/>
      </w:pPr>
      <w:bookmarkStart w:id="32" w:name="_Toc242173800"/>
      <w:r>
        <w:t>9.14 Werkzeugausführung</w:t>
      </w:r>
      <w:bookmarkEnd w:id="32"/>
    </w:p>
    <w:p w:rsidR="00D0299F" w:rsidRDefault="00EB0041">
      <w:pPr>
        <w:pStyle w:val="berschrift3"/>
      </w:pPr>
      <w:r>
        <w:t>KI-TOL-001 – Freigabe von Agentenaktionen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Nutzende genehmigen Lesen, Schreiben, Befehlsausführung und Netzwerkzugriff zunächst einzeln. Projektfreigaben sind auf Aktionsart, Arbeitsbereich oder Pfad, zulässige Datenarte</w:t>
      </w:r>
      <w:r>
        <w:t>n, Ziel oder Netzwerkadresse und Geltungsdauer begrenzt und jederzeit widerrufbar. Kritische, privilegierte, externe oder nicht beherrschbar rückgängig zu machende Aktionen benötigen stets eine konkrete befugte Entscheidung.</w:t>
      </w:r>
    </w:p>
    <w:p w:rsidR="00D0299F" w:rsidRDefault="00EB0041">
      <w:pPr>
        <w:pStyle w:val="Kontrollfeldbezeichnung"/>
      </w:pPr>
      <w:r>
        <w:t>Betrieb und Anwendung</w:t>
      </w:r>
    </w:p>
    <w:p w:rsidR="00D0299F" w:rsidRDefault="00EB0041">
      <w:pPr>
        <w:pStyle w:val="Flietext"/>
        <w:spacing w:after="140"/>
      </w:pPr>
      <w:r>
        <w:t>Bei der F</w:t>
      </w:r>
      <w:r>
        <w:t>reigabe prüfen Nutzende Auftrag, Aktionsart, Arbeitsbereich, betroffene Daten, Ziel, Dauer und erwartete Wirkung. Projektfreigaben gelten nur innerhalb dieses Umfangs und der bestehenden Nutzerrechte. Weder Modellantworten noch Werkzeugausgaben dürfen Frei</w:t>
      </w:r>
      <w:r>
        <w:t>gaben erteilen, ausweiten oder verlängern. Bei einer Änderung des Auftrags oder unerwartetem Verhalten werden die Freigaben überprüft und erforderlichenfalls zurückgenommen. Anlage 1 beschreibt diese Pflichten. Die interne Verarbeitung der Chatanwendung fo</w:t>
      </w:r>
      <w:r>
        <w:t>lgt KI-TOL-002.</w:t>
      </w:r>
    </w:p>
    <w:p w:rsidR="00D0299F" w:rsidRDefault="00EB0041">
      <w:pPr>
        <w:suppressAutoHyphens/>
        <w:spacing w:before="60" w:after="160"/>
      </w:pPr>
      <w:r>
        <w:t xml:space="preserve">Quellen: </w:t>
      </w:r>
      <w:hyperlink w:anchor="quelle_2">
        <w:r>
          <w:t>[2] S. 12–16</w:t>
        </w:r>
      </w:hyperlink>
      <w:r>
        <w:t xml:space="preserve"> · </w:t>
      </w:r>
      <w:hyperlink w:anchor="quelle_17">
        <w:r>
          <w:t>[17]</w:t>
        </w:r>
      </w:hyperlink>
      <w:r>
        <w:t xml:space="preserve"> · </w:t>
      </w:r>
      <w:hyperlink w:anchor="quelle_13">
        <w:r>
          <w:t>[13]</w:t>
        </w:r>
      </w:hyperlink>
    </w:p>
    <w:p w:rsidR="00D0299F" w:rsidRDefault="00EB0041">
      <w:pPr>
        <w:pStyle w:val="berschrift3"/>
      </w:pPr>
      <w:r>
        <w:t>KI-TOL-002 – Serverseitige KI-Werkzeuge und interne Ausführung</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Serverseit</w:t>
      </w:r>
      <w:r>
        <w:t>ige KI-Werkzeuge und Erweiterungen werden ausschließlich durch die Administration eingerichtet und geändert. Nutzende erhalten keinen eigenen Codeausführungszugang auf dem Server. Werkzeugaufrufe unterliegen den zugelassenen Funktionen und Datenrechten.</w:t>
      </w:r>
    </w:p>
    <w:p w:rsidR="00D0299F" w:rsidRDefault="00EB0041">
      <w:pPr>
        <w:pStyle w:val="Kontrollfeldbezeichnung"/>
      </w:pPr>
      <w:r>
        <w:t>Be</w:t>
      </w:r>
      <w:r>
        <w:t>trieb und Anwendung</w:t>
      </w:r>
    </w:p>
    <w:p w:rsidR="00D0299F" w:rsidRDefault="00EB0041">
      <w:pPr>
        <w:pStyle w:val="Flietext"/>
        <w:spacing w:after="140"/>
      </w:pPr>
      <w:r>
        <w:t>Ein interner Ausführungsdienst der Chatanwendung ist ausschließlich für diese Anwendung erreichbar. Nutzer- und Sitzungsdaten bleiben getrennt, Rechte und Ressourcen begrenzt. Ungeprüfte Pakete werden nicht automatisch installiert. Werk</w:t>
      </w:r>
      <w:r>
        <w:t>zeuganbindungen über das Model Context Protocol (MCP) verwenden nur freigegebene Funktionen. Anbieterbetriebene Werkzeuge sind im Cloud-Szenario nicht freigegeben. Für ihre Einführung ist eine gesonderte Fortschreibung erforderlich.</w:t>
      </w:r>
    </w:p>
    <w:p w:rsidR="00D0299F" w:rsidRDefault="00EB0041">
      <w:pPr>
        <w:suppressAutoHyphens/>
        <w:spacing w:before="60" w:after="160"/>
      </w:pPr>
      <w:r>
        <w:t xml:space="preserve">Quellen: </w:t>
      </w:r>
      <w:hyperlink w:anchor="quelle_2">
        <w:r>
          <w:t>[2] S. 10–13</w:t>
        </w:r>
      </w:hyperlink>
      <w:r>
        <w:t xml:space="preserve"> · </w:t>
      </w:r>
      <w:hyperlink w:anchor="quelle_16">
        <w:r>
          <w:t>[16]</w:t>
        </w:r>
      </w:hyperlink>
      <w:r>
        <w:t xml:space="preserve"> · </w:t>
      </w:r>
      <w:hyperlink w:anchor="quelle_17">
        <w:r>
          <w:t>[17]</w:t>
        </w:r>
      </w:hyperlink>
    </w:p>
    <w:p w:rsidR="00D0299F" w:rsidRDefault="00EB0041">
      <w:pPr>
        <w:pStyle w:val="berschrift2"/>
      </w:pPr>
      <w:bookmarkStart w:id="33" w:name="_Toc242173801"/>
      <w:r>
        <w:lastRenderedPageBreak/>
        <w:t>9.15 Ressourcenbegrenzung</w:t>
      </w:r>
      <w:bookmarkEnd w:id="33"/>
    </w:p>
    <w:p w:rsidR="00D0299F" w:rsidRDefault="00EB0041">
      <w:pPr>
        <w:pStyle w:val="berschrift3"/>
      </w:pPr>
      <w:r>
        <w:t>KI-THR-002 – Begrenzung von KI-Aufträgen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Modellkontext, parallele Anfragen, Laufzeit u</w:t>
      </w:r>
      <w:r>
        <w:t>nd Umfang von Agentenschleifen sind begrenzt. Dokumentaufbereitung und Modellverarbeitung halten die zugewiesenen Ressourcen ein. Die betriebliche Arbeit ist unabhängig von der Verfügbarkeit der KI durchführbar.</w:t>
      </w:r>
    </w:p>
    <w:p w:rsidR="00D0299F" w:rsidRDefault="00EB0041">
      <w:pPr>
        <w:pStyle w:val="Kontrollfeldbezeichnung"/>
      </w:pPr>
      <w:r>
        <w:t>Betrieb und Anwendung</w:t>
      </w:r>
    </w:p>
    <w:p w:rsidR="00D0299F" w:rsidRDefault="00EB0041">
      <w:pPr>
        <w:pStyle w:val="Flietext"/>
        <w:spacing w:after="140"/>
      </w:pPr>
      <w:r>
        <w:t>Überlange oder fehlerh</w:t>
      </w:r>
      <w:r>
        <w:t>afte KI-Aufträge werden begrenzt oder abgebrochen. Die Prüfung umfasst große Kontexte, wiederholte Werkzeugaufrufe und aufwendige Dokumente. Technische Grenzwerte werden in der jeweiligen Dienstkonfiguration geführt. Im Cloud-Szenario begrenzen zugeordnete</w:t>
      </w:r>
      <w:r>
        <w:t xml:space="preserve"> Verbrauchs- und Kostenkontingente auch wiederholte Agentenanfragen.</w:t>
      </w:r>
    </w:p>
    <w:p w:rsidR="00D0299F" w:rsidRDefault="00EB0041">
      <w:pPr>
        <w:suppressAutoHyphens/>
        <w:spacing w:before="60" w:after="160"/>
      </w:pPr>
      <w:r>
        <w:t xml:space="preserve">Quellen: </w:t>
      </w:r>
      <w:hyperlink w:anchor="quelle_2">
        <w:r>
          <w:t>[2] S. 14–16</w:t>
        </w:r>
      </w:hyperlink>
      <w:r>
        <w:t xml:space="preserve"> · </w:t>
      </w:r>
      <w:hyperlink w:anchor="quelle_17">
        <w:r>
          <w:t>[17]</w:t>
        </w:r>
      </w:hyperlink>
      <w:r>
        <w:t xml:space="preserve"> · </w:t>
      </w:r>
      <w:hyperlink w:anchor="quelle_13">
        <w:r>
          <w:t>[13]</w:t>
        </w:r>
      </w:hyperlink>
    </w:p>
    <w:p w:rsidR="00D0299F" w:rsidRDefault="00EB0041">
      <w:pPr>
        <w:pStyle w:val="berschrift2"/>
      </w:pPr>
      <w:bookmarkStart w:id="34" w:name="_Toc242173802"/>
      <w:r>
        <w:t>9.16 Erprobung</w:t>
      </w:r>
      <w:bookmarkEnd w:id="34"/>
    </w:p>
    <w:p w:rsidR="00D0299F" w:rsidRDefault="00EB0041">
      <w:pPr>
        <w:pStyle w:val="berschrift3"/>
      </w:pPr>
      <w:r>
        <w:t xml:space="preserve">KI-VAL-001 – Erprobung von Modellen und </w:t>
      </w:r>
      <w:r>
        <w:t>KI-Funktionen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Für neue Modelle und KI-Funktionen werden vor ihrer Bereitstellung Prüfziel, Prüfumfang, Testdaten, Annahmen und Annahmekriterien festgelegt. Die ausgeführten Prüfschritte, tatsächlich erzielten Ergebnisse,</w:t>
      </w:r>
      <w:r>
        <w:t xml:space="preserve"> Abweichungen und die Freigabeentscheidung werden getrennt davon dokumentiert. Die Prüfung umfasst fachliche Eignung, Ergebnisqualität und die Einhaltung der KI-Berechtigungsgrenzen.</w:t>
      </w:r>
    </w:p>
    <w:p w:rsidR="00D0299F" w:rsidRDefault="00EB0041">
      <w:pPr>
        <w:pStyle w:val="Kontrollfeldbezeichnung"/>
      </w:pPr>
      <w:r>
        <w:t>Betrieb und Anwendung</w:t>
      </w:r>
    </w:p>
    <w:p w:rsidR="00D0299F" w:rsidRDefault="00EB0041">
      <w:pPr>
        <w:pStyle w:val="Flietext"/>
        <w:spacing w:after="140"/>
      </w:pPr>
      <w:r>
        <w:t>Die Testumgebung bildet den betroffenen Modellstand</w:t>
      </w:r>
      <w:r>
        <w:t>, die Dokumentaufbereitung, Aufgabenprofile und Werkzeugfunktionen ab. Testverantwortliche dokumentieren die tatsächlich ausgeführten Schritte und Ergebnisse. Bewertungen und Selbstauskünfte von Nutzenden werden ausdrücklich als solche gekennzeichnet und n</w:t>
      </w:r>
      <w:r>
        <w:t>icht als ausgeführte technische Prüfung behandelt. Gezielte Sicherheitsprüfungen erfassen Rechteentzug, direkte Schnittstellenzugriffe, Nutzertrennung und unerwartete Werkzeugaktionen nach KI-THR-001.</w:t>
      </w:r>
    </w:p>
    <w:p w:rsidR="00D0299F" w:rsidRDefault="00EB0041">
      <w:pPr>
        <w:suppressAutoHyphens/>
        <w:spacing w:before="60" w:after="160"/>
      </w:pPr>
      <w:r>
        <w:t xml:space="preserve">Quellen: </w:t>
      </w:r>
      <w:hyperlink w:anchor="quelle_2">
        <w:r>
          <w:t>[2] S. 9–12</w:t>
        </w:r>
      </w:hyperlink>
      <w:r>
        <w:t xml:space="preserve"> · </w:t>
      </w:r>
      <w:hyperlink w:anchor="quelle_5">
        <w:r>
          <w:t>[5] S. 29–32</w:t>
        </w:r>
      </w:hyperlink>
      <w:r>
        <w:t xml:space="preserve"> · </w:t>
      </w:r>
      <w:hyperlink w:anchor="quelle_13">
        <w:r>
          <w:t>[13]</w:t>
        </w:r>
      </w:hyperlink>
      <w:r>
        <w:t xml:space="preserve"> · </w:t>
      </w:r>
      <w:hyperlink w:anchor="quelle_40">
        <w:r>
          <w:t>[40]</w:t>
        </w:r>
      </w:hyperlink>
    </w:p>
    <w:p w:rsidR="00D0299F" w:rsidRDefault="00EB0041">
      <w:pPr>
        <w:pStyle w:val="berschrift2"/>
      </w:pPr>
      <w:bookmarkStart w:id="35" w:name="_Toc242173803"/>
      <w:r>
        <w:t>9.17 Änderungsmanagement</w:t>
      </w:r>
      <w:bookmarkEnd w:id="35"/>
    </w:p>
    <w:p w:rsidR="00D0299F" w:rsidRDefault="00EB0041">
      <w:pPr>
        <w:pStyle w:val="berschrift3"/>
      </w:pPr>
      <w:r>
        <w:t>KI-VAL-002 – Fortschreibung bei Änderungen der KI-Nutzung</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Vor der Bereitst</w:t>
      </w:r>
      <w:r>
        <w:t>ellung von Änderungen an Modellen, Aufgabenprofilen, Kontextaufbereitung und KI-Werkzeugen wird ihre fachliche und sicherheitsrelevante Auswirkung bewertet und dokumentiert. Die Bewertung legt fest, welche bestehenden Prüfungen erneut auszuführen sind. Änd</w:t>
      </w:r>
      <w:r>
        <w:t>ern sich Zweck, zulässige Daten, Berechtigungsgrenzen oder Risikobewertung, wird dieses Konzept gezielt fortgeschrieben.</w:t>
      </w:r>
    </w:p>
    <w:p w:rsidR="00D0299F" w:rsidRDefault="00EB0041">
      <w:pPr>
        <w:pStyle w:val="Kontrollfeldbezeichnung"/>
      </w:pPr>
      <w:r>
        <w:lastRenderedPageBreak/>
        <w:t>Betrieb und Anwendung</w:t>
      </w:r>
    </w:p>
    <w:p w:rsidR="00D0299F" w:rsidRDefault="00EB0041">
      <w:pPr>
        <w:pStyle w:val="Flietext"/>
        <w:spacing w:after="140"/>
      </w:pPr>
      <w:r>
        <w:t>Ein Produkt- oder Versionswechsel bei unveränderten Konzeptfestlegungen erfordert keine Neufassung, aber eine dok</w:t>
      </w:r>
      <w:r>
        <w:t>umentierte Auswirkungsentscheidung. Die vorhandene Softwareliste und die betroffenen Dienstkonfigurationen werden aktualisiert. Modellwechsel berücksichtigen KI-MOD-002, Funktionsänderungen KI-VAL-001. Bei Cloud-Modellen werden auch vom Anbieter geändertes</w:t>
      </w:r>
      <w:r>
        <w:t xml:space="preserve"> Modellverhalten und veränderte Funktionen bewertet. Allgemeine Infrastrukturänderungen folgen dem bestehenden Informationssicherheitskonzept.</w:t>
      </w:r>
    </w:p>
    <w:p w:rsidR="00D0299F" w:rsidRDefault="00EB0041">
      <w:pPr>
        <w:suppressAutoHyphens/>
        <w:spacing w:before="60" w:after="160"/>
      </w:pPr>
      <w:r>
        <w:t xml:space="preserve">Quellen: </w:t>
      </w:r>
      <w:hyperlink w:anchor="quelle_2">
        <w:r>
          <w:t>[2] S. 8 und S. 11–12</w:t>
        </w:r>
      </w:hyperlink>
      <w:r>
        <w:t xml:space="preserve"> · </w:t>
      </w:r>
      <w:hyperlink w:anchor="quelle_5">
        <w:r>
          <w:t>[5] S. 29–32 und S</w:t>
        </w:r>
        <w:r>
          <w:t>. 45–47</w:t>
        </w:r>
      </w:hyperlink>
      <w:r>
        <w:t xml:space="preserve"> · </w:t>
      </w:r>
      <w:hyperlink w:anchor="quelle_38">
        <w:r>
          <w:t>[38]</w:t>
        </w:r>
      </w:hyperlink>
    </w:p>
    <w:p w:rsidR="00D0299F" w:rsidRDefault="00EB0041">
      <w:pPr>
        <w:pStyle w:val="berschrift2"/>
      </w:pPr>
      <w:bookmarkStart w:id="36" w:name="_Toc242173804"/>
      <w:r>
        <w:t>9.18 Protokollierung</w:t>
      </w:r>
      <w:bookmarkEnd w:id="36"/>
    </w:p>
    <w:p w:rsidR="00D0299F" w:rsidRDefault="00EB0041">
      <w:pPr>
        <w:pStyle w:val="berschrift3"/>
      </w:pPr>
      <w:r>
        <w:t>KI-OPS-001 – Umgang mit KI-Inhalten in Protokollen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Die KI-Protokollierung ist auf erforderliche Betriebs- und Sicherheitsmetadaten begrenzt. Zugangsdate</w:t>
      </w:r>
      <w:r>
        <w:t>n sowie nicht erforderliche Gesprächs-, Dokument- und Ergebnisinhalte werden nicht erfasst. Für jede Protokollart sind Zweck, zugriffsberechtigte Rollen, Aufbewahrungsdauer und Löschzeitpunkt festgelegt. Protokolle werden nicht automatisch in gemeinsame Wi</w:t>
      </w:r>
      <w:r>
        <w:t>ssensbestände übernommen.</w:t>
      </w:r>
    </w:p>
    <w:p w:rsidR="00D0299F" w:rsidRDefault="00EB0041">
      <w:pPr>
        <w:pStyle w:val="Kontrollfeldbezeichnung"/>
      </w:pPr>
      <w:r>
        <w:t>Betrieb und Anwendung</w:t>
      </w:r>
    </w:p>
    <w:p w:rsidR="00D0299F" w:rsidRDefault="00EB0041">
      <w:pPr>
        <w:pStyle w:val="Flietext"/>
        <w:spacing w:after="140"/>
      </w:pPr>
      <w:r>
        <w:t>Erfasst werden zweckgebunden etwa Zeitpunkt, KI-Funktion, Freigabeentscheidung und Fehlerstatus. Fehlertexte und Diagnoseausgaben werden auf unbeabsichtigte Inhaltsübernahme geprüft. Zugriffe sowie fristgerec</w:t>
      </w:r>
      <w:r>
        <w:t>hte Löschung werden im bestehenden Protokollierungs- und Löschverfahren umgesetzt. Persönliche Gesprächsverläufe werden nach KI-RAG-004 getrennt behandelt. Für den allgemeinen Schutz und Betrieb der Protokollierung gilt KI-GEL-001.</w:t>
      </w:r>
    </w:p>
    <w:p w:rsidR="00D0299F" w:rsidRDefault="00EB0041">
      <w:pPr>
        <w:suppressAutoHyphens/>
        <w:spacing w:before="60" w:after="160"/>
      </w:pPr>
      <w:r>
        <w:t xml:space="preserve">Quellen: </w:t>
      </w:r>
      <w:hyperlink w:anchor="quelle_2">
        <w:r>
          <w:t>[2] S. 12–13</w:t>
        </w:r>
      </w:hyperlink>
      <w:r>
        <w:t xml:space="preserve"> · </w:t>
      </w:r>
      <w:hyperlink w:anchor="quelle_5">
        <w:r>
          <w:t>[5] S. 23–26 und S. 45–47</w:t>
        </w:r>
      </w:hyperlink>
      <w:r>
        <w:t xml:space="preserve"> · </w:t>
      </w:r>
      <w:hyperlink w:anchor="quelle_11">
        <w:r>
          <w:t>[11]</w:t>
        </w:r>
      </w:hyperlink>
    </w:p>
    <w:p w:rsidR="00D0299F" w:rsidRDefault="00EB0041">
      <w:pPr>
        <w:pStyle w:val="berschrift2"/>
      </w:pPr>
      <w:bookmarkStart w:id="37" w:name="_Toc242173805"/>
      <w:r>
        <w:t>9.19 Betriebsüberwachung</w:t>
      </w:r>
      <w:bookmarkEnd w:id="37"/>
    </w:p>
    <w:p w:rsidR="00D0299F" w:rsidRDefault="00EB0041">
      <w:pPr>
        <w:pStyle w:val="berschrift3"/>
      </w:pPr>
      <w:r>
        <w:t>KI-OPS-002 – Behandlung KI-spezifischer Auffälligkeiten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 xml:space="preserve">Bei </w:t>
      </w:r>
      <w:r>
        <w:t>fehlerhaften oder unzulässigen KI-Aktionen wird die betroffene Verarbeitung unterbrochen und über die bestehenden Meldewege behandelt. Die Untersuchung erfasst den verwendeten Modellstand, den betroffenen Kontext und die ausgeführten Werkzeugaktionen.</w:t>
      </w:r>
    </w:p>
    <w:p w:rsidR="00D0299F" w:rsidRDefault="00EB0041">
      <w:pPr>
        <w:pStyle w:val="Kontrollfeldbezeichnung"/>
      </w:pPr>
      <w:r>
        <w:t>Betr</w:t>
      </w:r>
      <w:r>
        <w:t>ieb und Anwendung</w:t>
      </w:r>
    </w:p>
    <w:p w:rsidR="00D0299F" w:rsidRDefault="00EB0041">
      <w:pPr>
        <w:pStyle w:val="Flietext"/>
        <w:spacing w:after="140"/>
      </w:pPr>
      <w:r>
        <w:t>Betroffene Aufgabenprofile, Werkzeuge oder Wissensbestände werden erforderlichenfalls für die weitere KI-Nutzung gesperrt. Die Wiederaufnahme berücksichtigt den geklärten Fehler und die daraus folgenden Änderungen. Für den allgemeinen Vor</w:t>
      </w:r>
      <w:r>
        <w:t>fallprozess gilt KI-GEL-001.</w:t>
      </w:r>
    </w:p>
    <w:p w:rsidR="00D0299F" w:rsidRDefault="00EB0041">
      <w:pPr>
        <w:suppressAutoHyphens/>
        <w:spacing w:before="60" w:after="160"/>
      </w:pPr>
      <w:r>
        <w:t xml:space="preserve">Quellen: </w:t>
      </w:r>
      <w:hyperlink w:anchor="quelle_5">
        <w:r>
          <w:t>[5] S. 31–32 und S. 45–47</w:t>
        </w:r>
      </w:hyperlink>
      <w:r>
        <w:t xml:space="preserve"> · </w:t>
      </w:r>
      <w:hyperlink w:anchor="quelle_2">
        <w:r>
          <w:t>[2] S. 8 und S. 12–16</w:t>
        </w:r>
      </w:hyperlink>
      <w:r>
        <w:t xml:space="preserve"> · </w:t>
      </w:r>
      <w:hyperlink w:anchor="quelle_13">
        <w:r>
          <w:t>[13]</w:t>
        </w:r>
      </w:hyperlink>
    </w:p>
    <w:p w:rsidR="00D0299F" w:rsidRDefault="00EB0041">
      <w:pPr>
        <w:pStyle w:val="berschrift2"/>
      </w:pPr>
      <w:bookmarkStart w:id="38" w:name="_Toc242173806"/>
      <w:r>
        <w:lastRenderedPageBreak/>
        <w:t>9.20 Wiederherstellung</w:t>
      </w:r>
      <w:bookmarkEnd w:id="38"/>
    </w:p>
    <w:p w:rsidR="00D0299F" w:rsidRDefault="00EB0041">
      <w:pPr>
        <w:pStyle w:val="berschrift3"/>
      </w:pPr>
      <w:r>
        <w:t>KI-OPS-003 – Konsistenz nach Wiederherstellu</w:t>
      </w:r>
      <w:r>
        <w:t>ng von KI-Daten</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Bei der Wiederaufnahme der KI-Verarbeitung stimmen Modellstand, Modellalias, Aufgabenprofile und Suchindizes miteinander überein. Aktuelle Rechte, Zugriffssperren und Löschstände gelten auch für wiederher</w:t>
      </w:r>
      <w:r>
        <w:t>gestellte KI-Ableitungen.</w:t>
      </w:r>
    </w:p>
    <w:p w:rsidR="00D0299F" w:rsidRDefault="00EB0041">
      <w:pPr>
        <w:pStyle w:val="Kontrollfeldbezeichnung"/>
      </w:pPr>
      <w:r>
        <w:t>Betrieb und Anwendung</w:t>
      </w:r>
    </w:p>
    <w:p w:rsidR="00D0299F" w:rsidRDefault="00EB0041">
      <w:pPr>
        <w:pStyle w:val="Flietext"/>
        <w:spacing w:after="140"/>
      </w:pPr>
      <w:r>
        <w:t>Nicht zum Modell- oder Aufbereitungsstand passende Suchindizes werden vor der Verwendung neu erzeugt. Wiederhergestellte Inhalte erhalten keine erweiterten Berechtigungen. Die allgemeine Datensicherung und Wi</w:t>
      </w:r>
      <w:r>
        <w:t>ederherstellung richtet sich nach dem bestehenden Informationssicherheitskonzept.</w:t>
      </w:r>
    </w:p>
    <w:p w:rsidR="00D0299F" w:rsidRDefault="00EB0041">
      <w:pPr>
        <w:suppressAutoHyphens/>
        <w:spacing w:before="60" w:after="160"/>
      </w:pPr>
      <w:r>
        <w:t xml:space="preserve">Quellen: </w:t>
      </w:r>
      <w:hyperlink w:anchor="quelle_2">
        <w:r>
          <w:t>[2] S. 11–13</w:t>
        </w:r>
      </w:hyperlink>
      <w:r>
        <w:t xml:space="preserve"> · </w:t>
      </w:r>
      <w:hyperlink w:anchor="quelle_16">
        <w:r>
          <w:t>[16]</w:t>
        </w:r>
      </w:hyperlink>
      <w:r>
        <w:t xml:space="preserve"> · </w:t>
      </w:r>
      <w:hyperlink w:anchor="quelle_5">
        <w:r>
          <w:t>[5] S. 45–47</w:t>
        </w:r>
      </w:hyperlink>
    </w:p>
    <w:p w:rsidR="00D0299F" w:rsidRDefault="00EB0041">
      <w:pPr>
        <w:pStyle w:val="berschrift2"/>
      </w:pPr>
      <w:bookmarkStart w:id="39" w:name="_Toc242173807"/>
      <w:r>
        <w:t>9.21 Außerbetriebnahme</w:t>
      </w:r>
      <w:bookmarkEnd w:id="39"/>
    </w:p>
    <w:p w:rsidR="00D0299F" w:rsidRDefault="00EB0041">
      <w:pPr>
        <w:pStyle w:val="berschrift3"/>
      </w:pPr>
      <w:r>
        <w:t xml:space="preserve">KI-DEC-001 – </w:t>
      </w:r>
      <w:r>
        <w:t>Entfernung nicht mehr benötigter KI-Bestände</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Bei der Außerbetriebnahme einer KI-Funktion werden die zugehörigen Modellzugänge, Aufgabenprofile und Werkzeuganbindungen aufgehoben. Alle von der Funktion erzeugten oder gesp</w:t>
      </w:r>
      <w:r>
        <w:t>eicherten KI-Daten werden erfasst. Nicht mehr benötigte Quelldateien, extrahierte Texte, Textabschnitte, Suchvektoren, Indexeinträge, Gesprächskontexte, Protokolle und Zwischenspeicher werden unter Beachtung der geltenden Aufbewahrungs- und Löschbestimmung</w:t>
      </w:r>
      <w:r>
        <w:t>en entfernt.</w:t>
      </w:r>
    </w:p>
    <w:p w:rsidR="00D0299F" w:rsidRDefault="00EB0041">
      <w:pPr>
        <w:pStyle w:val="Kontrollfeldbezeichnung"/>
      </w:pPr>
      <w:r>
        <w:t>Betrieb und Anwendung</w:t>
      </w:r>
    </w:p>
    <w:p w:rsidR="00D0299F" w:rsidRDefault="00EB0041">
      <w:pPr>
        <w:pStyle w:val="Flietext"/>
        <w:spacing w:after="140"/>
      </w:pPr>
      <w:r>
        <w:t>Die Prüfung erfasst auch KI-Ableitungen ohne unmittelbar sichtbares Quelldokument. Gemeinsam genutzte Modelle, Wissensbestände und Sicherungen werden im betroffenen Umfang nach dem bestehenden Berechtigungs-, Aufbewahrung</w:t>
      </w:r>
      <w:r>
        <w:t>s- und Löschverfahren behandelt. Der Abschluss der Entfernung wird nachvollziehbar bestätigt. Für die allgemeine Außerbetriebnahme von Systemen gilt KI-GEL-001.</w:t>
      </w:r>
    </w:p>
    <w:p w:rsidR="00D0299F" w:rsidRDefault="00EB0041">
      <w:pPr>
        <w:suppressAutoHyphens/>
        <w:spacing w:before="60" w:after="160"/>
      </w:pPr>
      <w:r>
        <w:t xml:space="preserve">Quellen: </w:t>
      </w:r>
      <w:hyperlink w:anchor="quelle_2">
        <w:r>
          <w:t>[2] S. 13</w:t>
        </w:r>
      </w:hyperlink>
      <w:r>
        <w:t xml:space="preserve"> · </w:t>
      </w:r>
      <w:hyperlink w:anchor="quelle_10">
        <w:r>
          <w:t>[10]</w:t>
        </w:r>
      </w:hyperlink>
      <w:r>
        <w:t xml:space="preserve"> · </w:t>
      </w:r>
      <w:hyperlink w:anchor="quelle_5">
        <w:r>
          <w:t>[5] S. 45–47</w:t>
        </w:r>
      </w:hyperlink>
    </w:p>
    <w:p w:rsidR="00D0299F" w:rsidRDefault="00EB0041">
      <w:pPr>
        <w:pStyle w:val="berschrift2"/>
      </w:pPr>
      <w:bookmarkStart w:id="40" w:name="_Toc242173808"/>
      <w:r>
        <w:t>9.22 Cloud-Verarbeitung und Ausweichziele</w:t>
      </w:r>
      <w:bookmarkEnd w:id="40"/>
    </w:p>
    <w:p w:rsidR="00D0299F" w:rsidRDefault="00EB0041">
      <w:pPr>
        <w:pStyle w:val="berschrift3"/>
      </w:pPr>
      <w:r>
        <w:t>KI-EXT-001 – Freigegebene Cloud-Verarbeitung</w:t>
      </w:r>
    </w:p>
    <w:p w:rsidR="00D0299F" w:rsidRDefault="00EB0041">
      <w:pPr>
        <w:pStyle w:val="Kontrollfeldbezeichnung"/>
      </w:pPr>
      <w:r>
        <w:t>Geltung: Cloud-Szenario</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 xml:space="preserve">Im Cloud-Szenario sind Anbieter, Modellfunktionen, Verarbeitungszwecke und Datenarten </w:t>
      </w:r>
      <w:r>
        <w:t>ausdrücklich für die KI-Nutzung freigegeben. Die Freigabe umfasst Eingaben, automatisch ergänzten Kontext, Werkzeugrückmeldungen, Ergebnisse und Metadaten. Eine allgemeine Internet- oder Cloud-Freigabe genügt dafür nicht.</w:t>
      </w:r>
    </w:p>
    <w:p w:rsidR="00D0299F" w:rsidRDefault="00EB0041">
      <w:pPr>
        <w:pStyle w:val="Kontrollfeldbezeichnung"/>
      </w:pPr>
      <w:r>
        <w:lastRenderedPageBreak/>
        <w:t>Betrieb und Anwendung</w:t>
      </w:r>
    </w:p>
    <w:p w:rsidR="00D0299F" w:rsidRDefault="00EB0041">
      <w:pPr>
        <w:pStyle w:val="Flietext"/>
        <w:spacing w:after="140"/>
      </w:pPr>
      <w:r>
        <w:t xml:space="preserve">Die </w:t>
      </w:r>
      <w:r>
        <w:t>bestehenden Anbieter-, Vertrags- und Datenschutzverfahren berücksichtigen die KI-Verarbeitung einschließlich Verarbeitungsorten, Unterauftragnehmern und möglichen administrativen Zugriffen. Speicherung, Aufbewahrung, Löschung und Missbrauchsprüfung beim An</w:t>
      </w:r>
      <w:r>
        <w:t>bieter sind mit dem zugelassenen Datenumfang vereinbar. Eine Nutzung der Inhalte für Anbietertraining oder Modellverbesserung ist ausgeschlossen. Nicht benötigte Verlaufsspeicherung und Freigabefunktionen sind deaktiviert. Änderungen dieser Bedingungen lös</w:t>
      </w:r>
      <w:r>
        <w:t>en KI-VAL-002 aus. Die Verarbeitung von Verschlusssachen ist im Cloud-Szenario nicht umfasst.</w:t>
      </w:r>
    </w:p>
    <w:p w:rsidR="00D0299F" w:rsidRDefault="00EB0041">
      <w:pPr>
        <w:suppressAutoHyphens/>
        <w:spacing w:before="60" w:after="160"/>
      </w:pPr>
      <w:r>
        <w:t xml:space="preserve">Quellen: </w:t>
      </w:r>
      <w:hyperlink w:anchor="quelle_1">
        <w:r>
          <w:t>[1] S. 25–29</w:t>
        </w:r>
      </w:hyperlink>
      <w:r>
        <w:t xml:space="preserve"> · </w:t>
      </w:r>
      <w:hyperlink w:anchor="quelle_2">
        <w:r>
          <w:t>[2] S. 4–5 und S. 9–12</w:t>
        </w:r>
      </w:hyperlink>
      <w:r>
        <w:t xml:space="preserve"> · </w:t>
      </w:r>
      <w:hyperlink w:anchor="quelle_9">
        <w:r>
          <w:t>[9]</w:t>
        </w:r>
      </w:hyperlink>
      <w:r>
        <w:t xml:space="preserve"> · </w:t>
      </w:r>
      <w:hyperlink w:anchor="quelle_8">
        <w:r>
          <w:t>[8] Art. 26–27</w:t>
        </w:r>
      </w:hyperlink>
      <w:r>
        <w:t xml:space="preserve"> · </w:t>
      </w:r>
      <w:hyperlink w:anchor="quelle_10">
        <w:r>
          <w:t>[10]</w:t>
        </w:r>
      </w:hyperlink>
    </w:p>
    <w:p w:rsidR="00D0299F" w:rsidRDefault="00EB0041">
      <w:pPr>
        <w:pStyle w:val="berschrift3"/>
      </w:pPr>
      <w:r>
        <w:t>KI-EXT-002 – Zulässige Ausweichziele</w:t>
      </w:r>
    </w:p>
    <w:p w:rsidR="00D0299F" w:rsidRDefault="00EB0041">
      <w:pPr>
        <w:pStyle w:val="Kontrollfeldbezeichnung"/>
      </w:pPr>
      <w:r>
        <w:t>Geltung: Beide Szenarien</w:t>
      </w:r>
    </w:p>
    <w:p w:rsidR="00D0299F" w:rsidRDefault="00EB0041">
      <w:pPr>
        <w:pStyle w:val="Kontrollfeldbezeichnung"/>
        <w:shd w:val="clear" w:color="auto" w:fill="F5F7FA"/>
        <w:spacing w:before="0" w:after="0"/>
      </w:pPr>
      <w:r>
        <w:t>Festlegung</w:t>
      </w:r>
    </w:p>
    <w:p w:rsidR="00D0299F" w:rsidRDefault="00EB0041">
      <w:pPr>
        <w:pStyle w:val="Flietext"/>
        <w:keepLines/>
        <w:shd w:val="clear" w:color="auto" w:fill="F5F7FA"/>
        <w:spacing w:after="160"/>
      </w:pPr>
      <w:r>
        <w:t>Automatische Ausweichziele sind nur innerhalb des freigegebenen Szenarios und seines Verarbeitungsumfangs zuläss</w:t>
      </w:r>
      <w:r>
        <w:t>ig. Die Air-Gap-Umgebung hat keine externen Ausweichziele. Im Cloud-Szenario besitzt jedes Ausweichziel eine eigene Freigabe nach KI-EXT-001.</w:t>
      </w:r>
    </w:p>
    <w:p w:rsidR="00D0299F" w:rsidRDefault="00EB0041">
      <w:pPr>
        <w:pStyle w:val="Kontrollfeldbezeichnung"/>
      </w:pPr>
      <w:r>
        <w:t>Betrieb und Anwendung</w:t>
      </w:r>
    </w:p>
    <w:p w:rsidR="00D0299F" w:rsidRDefault="00EB0041">
      <w:pPr>
        <w:pStyle w:val="Flietext"/>
        <w:spacing w:after="140"/>
      </w:pPr>
      <w:r>
        <w:t>Ein Ausfall, ein Anmeldefehler oder ein Kapazitätsengpass erweitert keine Ziel- oder Datenfr</w:t>
      </w:r>
      <w:r>
        <w:t>eigabe. Fehlerpfade und Erweiterungen werden auf unerlaubte Zielwechsel geprüft. Ist kein zugelassenes Ziel verfügbar, endet der KI-Auftrag. Private Konten und nicht freigegebene Dienste werden nicht als Ersatz verwendet.</w:t>
      </w:r>
    </w:p>
    <w:p w:rsidR="00D0299F" w:rsidRDefault="00EB0041">
      <w:pPr>
        <w:suppressAutoHyphens/>
        <w:spacing w:before="60" w:after="160"/>
      </w:pPr>
      <w:r>
        <w:t xml:space="preserve">Quellen: </w:t>
      </w:r>
      <w:hyperlink w:anchor="quelle_26">
        <w:r>
          <w:t>[26]</w:t>
        </w:r>
      </w:hyperlink>
      <w:r>
        <w:t xml:space="preserve"> · </w:t>
      </w:r>
      <w:hyperlink w:anchor="quelle_27">
        <w:r>
          <w:t>[27]</w:t>
        </w:r>
      </w:hyperlink>
      <w:r>
        <w:t xml:space="preserve"> · </w:t>
      </w:r>
      <w:hyperlink w:anchor="quelle_2">
        <w:r>
          <w:t>[2] S. 9–12</w:t>
        </w:r>
      </w:hyperlink>
    </w:p>
    <w:p w:rsidR="00D0299F" w:rsidRDefault="00EB0041">
      <w:pPr>
        <w:pStyle w:val="berschrift1"/>
      </w:pPr>
      <w:bookmarkStart w:id="41" w:name="_Toc242173809"/>
      <w:r>
        <w:t>10 Wissenssuche</w:t>
      </w:r>
      <w:bookmarkEnd w:id="41"/>
    </w:p>
    <w:p w:rsidR="00D0299F" w:rsidRDefault="00EB0041">
      <w:pPr>
        <w:pStyle w:val="Flietext"/>
      </w:pPr>
      <w:r>
        <w:t>Nutzende stellen Dokumente bewusst über die freigegebene Dokumentenablage bereit. Die Wissenssuche verarbeitet ausschließlich fachlich freigegeb</w:t>
      </w:r>
      <w:r>
        <w:t>ene, hinreichend aktuelle und rechtlich nutzbare Inhalte. Verantwortliche Stelle, Prüfentscheidung und nächster Prüftermin bleiben nachvollziehbar. Die Aufnahme und Verarbeitung folgen KI-RAG-001 (Abbildung 7).</w:t>
      </w:r>
    </w:p>
    <w:p w:rsidR="00D0299F" w:rsidRDefault="00EB0041">
      <w:pPr>
        <w:pStyle w:val="Flietext"/>
      </w:pPr>
      <w:r>
        <w:t>Der Aufbereitungsdienst extrahiert die Dokume</w:t>
      </w:r>
      <w:r>
        <w:t>ntinhalte, das Embedding-Modell erzeugt Suchvektoren und der Suchdienst liefert Textstellen als Kontext an das Hauptmodell. KI-RAG-001 regelt die Aufnahme. KI-RAG-002 und KI-RAG-003 führen die Quellrechte durch Textabschnitte, Suchtreffer und Antworten for</w:t>
      </w:r>
      <w:r>
        <w:t>t. Aufbewahrung, Sperrung und Löschung erfassen Quelldatei, extrahierten Text, Textabschnitte, Suchvektoren, Indexeinträge, Zwischenspeicher, Gesprächskontext und Sicherungen.</w:t>
      </w:r>
    </w:p>
    <w:p w:rsidR="00D0299F" w:rsidRDefault="00EB0041">
      <w:pPr>
        <w:keepNext/>
        <w:spacing w:after="0" w:line="240" w:lineRule="auto"/>
        <w:jc w:val="center"/>
      </w:pPr>
      <w:r>
        <w:rPr>
          <w:noProof/>
        </w:rPr>
        <w:lastRenderedPageBreak/>
        <w:drawing>
          <wp:inline distT="0" distB="0" distL="0" distR="0">
            <wp:extent cx="4320000" cy="5211743"/>
            <wp:effectExtent l="0" t="0" r="0" b="0"/>
            <wp:docPr id="7" name="Picture 7" descr="Der Ablauf gilt für freigegebene Suchfunktionen. Auf bewusste Dokumentablage folgen Zweck- und Rechteprüfung, isolierte Aufbereitung und Erzeugung von Suchvektoren. Jede Abfrage prüft aktuelle Rechte und gibt nur berechtigte Textabschnitte an das Hauptmodell. Antworten weisen ihre Quellen aus. Zugriffssperren und Löschung erfassen Ableitungen und Sicherungen. Persönliche Chats und Agentenarbeit werden nicht automatisch aufgenommen." title="Abbildu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datenfluss.png"/>
                    <pic:cNvPicPr/>
                  </pic:nvPicPr>
                  <pic:blipFill>
                    <a:blip r:embed="rId14"/>
                    <a:stretch>
                      <a:fillRect/>
                    </a:stretch>
                  </pic:blipFill>
                  <pic:spPr>
                    <a:xfrm>
                      <a:off x="0" y="0"/>
                      <a:ext cx="4320000" cy="5211743"/>
                    </a:xfrm>
                    <a:prstGeom prst="rect">
                      <a:avLst/>
                    </a:prstGeom>
                  </pic:spPr>
                </pic:pic>
              </a:graphicData>
            </a:graphic>
          </wp:inline>
        </w:drawing>
      </w:r>
    </w:p>
    <w:p w:rsidR="00D0299F" w:rsidRDefault="00EB0041">
      <w:pPr>
        <w:pStyle w:val="Abbildungsbeschriftung"/>
        <w:keepLines/>
      </w:pPr>
      <w:r>
        <w:t>Abbildung 7: Die freigegebene Wissenssuche verarbeitet bewusst abgelegte Dokum</w:t>
      </w:r>
      <w:r>
        <w:t>ente unter durchgängigen Quellrechten.</w:t>
      </w:r>
    </w:p>
    <w:p w:rsidR="00D0299F" w:rsidRDefault="00EB0041">
      <w:pPr>
        <w:pStyle w:val="berschrift1"/>
      </w:pPr>
      <w:bookmarkStart w:id="42" w:name="_Toc242173810"/>
      <w:r>
        <w:t>11 Agentische Anwendungen</w:t>
      </w:r>
      <w:bookmarkEnd w:id="42"/>
    </w:p>
    <w:p w:rsidR="00D0299F" w:rsidRDefault="00EB0041">
      <w:pPr>
        <w:pStyle w:val="Flietext"/>
      </w:pPr>
      <w:r>
        <w:t xml:space="preserve">Der Projektassistent verwendet den für das Szenario freigegebenen Modellzugang. Freigegebene Datei- und Befehlsaktionen laufen in der regulären Nutzersitzung mit den Rechten des angemeldeten </w:t>
      </w:r>
      <w:r>
        <w:t xml:space="preserve">Benutzers. In der Ausgangskonfiguration benötigt jede Aktion eine Einzelgenehmigung, auch das Lesen. Projektfreigaben werden auf Aktionsart, Arbeitsbereich oder Pfad, zulässige Datenarten, Ziel und Geltungsdauer begrenzt. Die Nutzerbelehrung nach Anlage 1 </w:t>
      </w:r>
      <w:r>
        <w:t>behandelt die Prüfung von Auftrag, Freigabeumfang und erwarteter Wirkung (KI-AGT-001, Abbildung 8).</w:t>
      </w:r>
    </w:p>
    <w:p w:rsidR="00D0299F" w:rsidRDefault="00EB0041">
      <w:pPr>
        <w:pStyle w:val="Flietext"/>
      </w:pPr>
      <w:r>
        <w:t xml:space="preserve">Nutzende und Teams gestalten ihre lokale Projektarbeit mit Projektregeln und Arbeitsabläufen. Diese erweitern weder Nutzerrechte noch Befugnisse zur </w:t>
      </w:r>
      <w:r>
        <w:t>Änderung von Serverfunktionen. Modellantworten und Werkzeugausgaben dürfen keine Freigabe erteilen, ausweiten oder verlängern. Den Rahmen für Aktionsfreigaben legt KI-TOL-001 fest. Kritische, privilegierte, externe oder nicht beherrschbar rückgängig zu mac</w:t>
      </w:r>
      <w:r>
        <w:t>hende Aktionen erfordern weiterhin die konkrete befugte Entscheidung. Die verbindliche Übernahme von Ergebnissen folgt Kapitel 3.</w:t>
      </w:r>
    </w:p>
    <w:p w:rsidR="00D0299F" w:rsidRDefault="00EB0041">
      <w:pPr>
        <w:pStyle w:val="Flietext"/>
      </w:pPr>
      <w:r>
        <w:t>Quellcode, Dokumente und Werkzeugausgaben können eingeschleuste Anweisungen enthalten. KI-PMT-001 behandelt deren Einfluss auf</w:t>
      </w:r>
      <w:r>
        <w:t xml:space="preserve"> Agentenaktionen. Die Beschränkung auf freigegebene Modell</w:t>
      </w:r>
      <w:r>
        <w:lastRenderedPageBreak/>
        <w:t>ziele wird nach KI-AGT-002 geprüft, einschließlich veränderter Projektkonfigurationen und Fehlerpfade.</w:t>
      </w:r>
    </w:p>
    <w:p w:rsidR="00D0299F" w:rsidRDefault="00EB0041">
      <w:pPr>
        <w:keepNext/>
        <w:spacing w:after="0" w:line="240" w:lineRule="auto"/>
        <w:jc w:val="center"/>
      </w:pPr>
      <w:r>
        <w:rPr>
          <w:noProof/>
        </w:rPr>
        <w:drawing>
          <wp:inline distT="0" distB="0" distL="0" distR="0">
            <wp:extent cx="4320000" cy="4143158"/>
            <wp:effectExtent l="0" t="0" r="0" b="0"/>
            <wp:docPr id="8" name="Picture 8" descr="Der Projektassistent prüft vorgeschlagene Aktionen gegen Auftrag und Nutzerrechte. Standardmäßig wird auch Lesen einzeln genehmigt. Eine bewusste Projektfreigabe kann passende Routineaktionen abdecken. Kritische, privilegierte oder nicht beherrschbar rückgängig zu machende Wirkungen benötigen weiterhin eine konkrete Genehmigung. Unzulässige oder nicht genehmigte Aktionen werden blockiert. Freigegebene Aktionen laufen in der regulären Nutzersitzung mit den Rechten des angemeldeten Benutzers. Verbindliche Übernahme und Freigabe erfolgen im menschlichen Prozess." title="Abbildu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ische-werkzeugnutzung.png"/>
                    <pic:cNvPicPr/>
                  </pic:nvPicPr>
                  <pic:blipFill>
                    <a:blip r:embed="rId15"/>
                    <a:stretch>
                      <a:fillRect/>
                    </a:stretch>
                  </pic:blipFill>
                  <pic:spPr>
                    <a:xfrm>
                      <a:off x="0" y="0"/>
                      <a:ext cx="4320000" cy="4143158"/>
                    </a:xfrm>
                    <a:prstGeom prst="rect">
                      <a:avLst/>
                    </a:prstGeom>
                  </pic:spPr>
                </pic:pic>
              </a:graphicData>
            </a:graphic>
          </wp:inline>
        </w:drawing>
      </w:r>
    </w:p>
    <w:p w:rsidR="00D0299F" w:rsidRDefault="00EB0041">
      <w:pPr>
        <w:pStyle w:val="Abbildungsbeschriftung"/>
        <w:keepLines/>
      </w:pPr>
      <w:r>
        <w:t>Abbildung 8: Agentenaktionen beginnen mit Einzelgenehmigungen. Projektfreigaben bleiben an Re</w:t>
      </w:r>
      <w:r>
        <w:t>chte und Wirkung gebunden.</w:t>
      </w:r>
    </w:p>
    <w:p w:rsidR="00D0299F" w:rsidRDefault="00EB0041">
      <w:pPr>
        <w:pStyle w:val="berschrift1"/>
      </w:pPr>
      <w:bookmarkStart w:id="43" w:name="_Toc242173811"/>
      <w:r>
        <w:t>12 Pflege der KI-Funktionen</w:t>
      </w:r>
      <w:bookmarkEnd w:id="43"/>
    </w:p>
    <w:p w:rsidR="00D0299F" w:rsidRDefault="00EB0041">
      <w:pPr>
        <w:pStyle w:val="berschrift2"/>
      </w:pPr>
      <w:bookmarkStart w:id="44" w:name="_Toc242173812"/>
      <w:r>
        <w:t>12.1 Modell- und Funktionsänderungen</w:t>
      </w:r>
      <w:bookmarkEnd w:id="44"/>
    </w:p>
    <w:p w:rsidR="00D0299F" w:rsidRDefault="00EB0041">
      <w:pPr>
        <w:pStyle w:val="Flietext"/>
      </w:pPr>
      <w:r>
        <w:t>Vor einer Erprobung werden Prüfziel, Prüfumfang, Testdaten, Annahmen und Annahmekriterien festgelegt. Testverantwortliche dokumentieren getrennt davon die tatsächli</w:t>
      </w:r>
      <w:r>
        <w:t>ch ausgeführten Prüfschritte, Ergebnisse, Abweichungen und Freigabeentscheidung. Bewertungen oder Selbstauskünfte von Nutzenden werden als solche gekennzeichnet und nicht als ausgeführte technische Prüfung behandelt (KI-VAL-001).</w:t>
      </w:r>
    </w:p>
    <w:p w:rsidR="00D0299F" w:rsidRDefault="00EB0041">
      <w:pPr>
        <w:pStyle w:val="Flietext"/>
      </w:pPr>
      <w:r>
        <w:t>Vor der Bereitstellung ein</w:t>
      </w:r>
      <w:r>
        <w:t>er Änderung wird ihre Auswirkung bewertet. Diese Entscheidung legt fest, welche bestehenden Prüfungen erneut auszuführen sind. Modellwechsel werden mit den betroffenen Aufgabenprofilen, Werkzeugfunktionen und Dokumentbeständen erprobt; bei Cloud-Modellen w</w:t>
      </w:r>
      <w:r>
        <w:t>erden auch vom Anbieter geändertes Verhalten und veränderte Funktionen berücksichtigt. Lokale Modellaliase bleiben dem geprüften Stand zugeordnet. Änderungen an der Dokumentaufbereitung oder am Embedding-Modell berücksichtigen die Konsistenz vorhandener Su</w:t>
      </w:r>
      <w:r>
        <w:t>chindizes (KI-MOD-002, KI-VAL-001, KI-VAL-002).</w:t>
      </w:r>
    </w:p>
    <w:p w:rsidR="00D0299F" w:rsidRDefault="00EB0041">
      <w:pPr>
        <w:pStyle w:val="Flietext"/>
      </w:pPr>
      <w:r>
        <w:t xml:space="preserve">Die Fortschreibung des Konzepts richtet sich nach Änderungen an Zweck, Datenverwendung, KI-Berechtigungsgrenzen und Risikobewertung. Ein Austausch von Programmen oder Betriebsmitteln </w:t>
      </w:r>
      <w:r>
        <w:lastRenderedPageBreak/>
        <w:t>bei unveränderten Konzept</w:t>
      </w:r>
      <w:r>
        <w:t>festlegungen wird in der vorhandenen Softwareliste und den betroffenen Konfigurationen gepflegt (KI-GOV-001, KI-VAL-002).</w:t>
      </w:r>
    </w:p>
    <w:p w:rsidR="00D0299F" w:rsidRDefault="00EB0041">
      <w:pPr>
        <w:pStyle w:val="berschrift2"/>
      </w:pPr>
      <w:bookmarkStart w:id="45" w:name="_Toc242173813"/>
      <w:r>
        <w:t>12.2 Protokolle und Auffälligkeiten</w:t>
      </w:r>
      <w:bookmarkEnd w:id="45"/>
    </w:p>
    <w:p w:rsidR="00D0299F" w:rsidRDefault="00EB0041">
      <w:pPr>
        <w:pStyle w:val="Flietext"/>
      </w:pPr>
      <w:r>
        <w:t>Die KI-Protokollierung vermeidet die Übernahme nicht erforderlicher Gesprächs- und Dokumentinhalte</w:t>
      </w:r>
      <w:r>
        <w:t>. Für jede Protokollart sind Zweck, zugriffsberechtigte Rollen, Aufbewahrungsdauer und Löschzeitpunkt festgelegt. Bei einer Auffälligkeit werden der Modellstand, der betroffene Kontext und die tatsächlichen Werkzeugaktionen betrachtet. Der allgemeine Betri</w:t>
      </w:r>
      <w:r>
        <w:t>eb und die Vorfallbearbeitung folgen dem bestehenden Informationssicherheitskonzept (KI-OPS-001, KI-OPS-002).</w:t>
      </w:r>
    </w:p>
    <w:p w:rsidR="00D0299F" w:rsidRDefault="00EB0041">
      <w:pPr>
        <w:pStyle w:val="berschrift2"/>
      </w:pPr>
      <w:bookmarkStart w:id="46" w:name="_Toc242173814"/>
      <w:r>
        <w:t>12.3 Wiederaufnahme und Außerbetriebnahme</w:t>
      </w:r>
      <w:bookmarkEnd w:id="46"/>
    </w:p>
    <w:p w:rsidR="00D0299F" w:rsidRDefault="00EB0041">
      <w:pPr>
        <w:pStyle w:val="Flietext"/>
      </w:pPr>
      <w:r>
        <w:t>Nach einer Wiederherstellung werden zusammengehörige Modellstände, Aufgabenprofile und Suchindizes auf K</w:t>
      </w:r>
      <w:r>
        <w:t>onsistenz geprüft. Aktuelle Rechte und Löschstände gelten auch für wiederhergestellte KI-Ableitungen. Bei der Außerbetriebnahme werden Zugänge aufgehoben und alle gespeicherten oder abgeleiteten KI-Daten erfasst. Quelldateien, extrahierte Texte, Textabschn</w:t>
      </w:r>
      <w:r>
        <w:t>itte, Suchvektoren, Indexeinträge, Gesprächskontexte, Protokolle, Zwischenspeicher und Sicherungen werden nach dem bestehenden Aufbewahrungs- und Löschverfahren behandelt; der Abschluss wird nachvollziehbar bestätigt (KI-OPS-003, KI-DEC-001).</w:t>
      </w:r>
    </w:p>
    <w:p w:rsidR="00D0299F" w:rsidRDefault="00EB0041">
      <w:pPr>
        <w:pStyle w:val="berschrift1"/>
      </w:pPr>
      <w:bookmarkStart w:id="47" w:name="_Toc242173815"/>
      <w:r>
        <w:t>13 BSI- und I</w:t>
      </w:r>
      <w:r>
        <w:t>SO-Zuordnung</w:t>
      </w:r>
      <w:bookmarkEnd w:id="47"/>
    </w:p>
    <w:tbl>
      <w:tblPr>
        <w:tblStyle w:val="Tabellenraste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1250"/>
        <w:gridCol w:w="3050"/>
        <w:gridCol w:w="2000"/>
        <w:gridCol w:w="2622"/>
      </w:tblGrid>
      <w:tr w:rsidR="00D0299F">
        <w:trPr>
          <w:cantSplit/>
          <w:tblHeader/>
        </w:trPr>
        <w:tc>
          <w:tcPr>
            <w:tcW w:w="1250" w:type="dxa"/>
            <w:shd w:val="clear" w:color="auto" w:fill="E8EEF5"/>
            <w:tcMar>
              <w:top w:w="120" w:type="dxa"/>
              <w:left w:w="150" w:type="dxa"/>
              <w:bottom w:w="120" w:type="dxa"/>
              <w:right w:w="150" w:type="dxa"/>
            </w:tcMar>
            <w:vAlign w:val="center"/>
          </w:tcPr>
          <w:p w:rsidR="00D0299F" w:rsidRDefault="00EB0041">
            <w:pPr>
              <w:pStyle w:val="Tabellenkopf"/>
              <w:keepNext/>
              <w:jc w:val="center"/>
            </w:pPr>
            <w:r>
              <w:t>ID</w:t>
            </w:r>
          </w:p>
        </w:tc>
        <w:tc>
          <w:tcPr>
            <w:tcW w:w="3050" w:type="dxa"/>
            <w:shd w:val="clear" w:color="auto" w:fill="E8EEF5"/>
            <w:tcMar>
              <w:top w:w="120" w:type="dxa"/>
              <w:left w:w="150" w:type="dxa"/>
              <w:bottom w:w="120" w:type="dxa"/>
              <w:right w:w="150" w:type="dxa"/>
            </w:tcMar>
            <w:vAlign w:val="center"/>
          </w:tcPr>
          <w:p w:rsidR="00D0299F" w:rsidRDefault="00EB0041">
            <w:pPr>
              <w:pStyle w:val="Tabellenkopf"/>
              <w:keepNext/>
              <w:jc w:val="center"/>
            </w:pPr>
            <w:r>
              <w:t>Titel</w:t>
            </w:r>
          </w:p>
        </w:tc>
        <w:tc>
          <w:tcPr>
            <w:tcW w:w="20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BSI/IT-Grundschutz</w:t>
            </w:r>
          </w:p>
        </w:tc>
        <w:tc>
          <w:tcPr>
            <w:tcW w:w="2622" w:type="dxa"/>
            <w:shd w:val="clear" w:color="auto" w:fill="E8EEF5"/>
            <w:tcMar>
              <w:top w:w="120" w:type="dxa"/>
              <w:left w:w="150" w:type="dxa"/>
              <w:bottom w:w="120" w:type="dxa"/>
              <w:right w:w="150" w:type="dxa"/>
            </w:tcMar>
            <w:vAlign w:val="center"/>
          </w:tcPr>
          <w:p w:rsidR="00D0299F" w:rsidRDefault="00EB0041">
            <w:pPr>
              <w:pStyle w:val="Tabellenkopf"/>
              <w:keepNext/>
              <w:jc w:val="center"/>
            </w:pPr>
            <w:r>
              <w:t>ISO-Kennungen</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KI-GEL-001</w:t>
            </w:r>
          </w:p>
        </w:tc>
        <w:tc>
          <w:tcPr>
            <w:tcW w:w="3050" w:type="dxa"/>
            <w:tcMar>
              <w:top w:w="120" w:type="dxa"/>
              <w:left w:w="150" w:type="dxa"/>
              <w:bottom w:w="120" w:type="dxa"/>
              <w:right w:w="150" w:type="dxa"/>
            </w:tcMar>
            <w:vAlign w:val="center"/>
          </w:tcPr>
          <w:p w:rsidR="00D0299F" w:rsidRDefault="00EB0041">
            <w:pPr>
              <w:pStyle w:val="Tabellentext"/>
            </w:pPr>
            <w:r>
              <w:t>KI-spezifische Ergänzung des Informationssicherheitskonzepts</w:t>
            </w:r>
          </w:p>
        </w:tc>
        <w:tc>
          <w:tcPr>
            <w:tcW w:w="2000" w:type="dxa"/>
            <w:tcMar>
              <w:top w:w="120" w:type="dxa"/>
              <w:left w:w="150" w:type="dxa"/>
              <w:bottom w:w="120" w:type="dxa"/>
              <w:right w:w="150" w:type="dxa"/>
            </w:tcMar>
            <w:vAlign w:val="center"/>
          </w:tcPr>
          <w:p w:rsidR="00D0299F" w:rsidRDefault="00EB0041">
            <w:pPr>
              <w:pStyle w:val="Tabellentext"/>
            </w:pPr>
            <w:r>
              <w:t>ISMS.1, ORP.1</w:t>
            </w:r>
          </w:p>
        </w:tc>
        <w:tc>
          <w:tcPr>
            <w:tcW w:w="2622" w:type="dxa"/>
            <w:tcMar>
              <w:top w:w="120" w:type="dxa"/>
              <w:left w:w="150" w:type="dxa"/>
              <w:bottom w:w="120" w:type="dxa"/>
              <w:right w:w="150" w:type="dxa"/>
            </w:tcMar>
            <w:vAlign w:val="center"/>
          </w:tcPr>
          <w:p w:rsidR="00D0299F" w:rsidRDefault="00EB0041">
            <w:pPr>
              <w:pStyle w:val="Tabellentext"/>
            </w:pPr>
            <w:r>
              <w:t>ISO/IEC 27001:2022 4.3, ISO/IEC 27001:2022 6.1</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KI-GEL-002</w:t>
            </w:r>
          </w:p>
        </w:tc>
        <w:tc>
          <w:tcPr>
            <w:tcW w:w="3050" w:type="dxa"/>
            <w:tcMar>
              <w:top w:w="120" w:type="dxa"/>
              <w:left w:w="150" w:type="dxa"/>
              <w:bottom w:w="120" w:type="dxa"/>
              <w:right w:w="150" w:type="dxa"/>
            </w:tcMar>
            <w:vAlign w:val="center"/>
          </w:tcPr>
          <w:p w:rsidR="00D0299F" w:rsidRDefault="00EB0041">
            <w:pPr>
              <w:pStyle w:val="Tabellentext"/>
            </w:pPr>
            <w:r>
              <w:t>Schutzkennzeichnung und kontrollierte Dokumentenführung</w:t>
            </w:r>
          </w:p>
        </w:tc>
        <w:tc>
          <w:tcPr>
            <w:tcW w:w="2000" w:type="dxa"/>
            <w:tcMar>
              <w:top w:w="120" w:type="dxa"/>
              <w:left w:w="150" w:type="dxa"/>
              <w:bottom w:w="120" w:type="dxa"/>
              <w:right w:w="150" w:type="dxa"/>
            </w:tcMar>
            <w:vAlign w:val="center"/>
          </w:tcPr>
          <w:p w:rsidR="00D0299F" w:rsidRDefault="00EB0041">
            <w:pPr>
              <w:pStyle w:val="Tabellentext"/>
            </w:pPr>
            <w:r>
              <w:t>ORP.1, CON.10</w:t>
            </w:r>
          </w:p>
        </w:tc>
        <w:tc>
          <w:tcPr>
            <w:tcW w:w="2622" w:type="dxa"/>
            <w:tcMar>
              <w:top w:w="120" w:type="dxa"/>
              <w:left w:w="150" w:type="dxa"/>
              <w:bottom w:w="120" w:type="dxa"/>
              <w:right w:w="150" w:type="dxa"/>
            </w:tcMar>
            <w:vAlign w:val="center"/>
          </w:tcPr>
          <w:p w:rsidR="00D0299F" w:rsidRDefault="00EB0041">
            <w:pPr>
              <w:pStyle w:val="Tabellentext"/>
            </w:pPr>
            <w:r>
              <w:t>ISO/IEC 27001:2022 5.2, ISO/IEC 27002:2022 5.12</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KI-GOV-001</w:t>
            </w:r>
          </w:p>
        </w:tc>
        <w:tc>
          <w:tcPr>
            <w:tcW w:w="3050" w:type="dxa"/>
            <w:tcMar>
              <w:top w:w="120" w:type="dxa"/>
              <w:left w:w="150" w:type="dxa"/>
              <w:bottom w:w="120" w:type="dxa"/>
              <w:right w:w="150" w:type="dxa"/>
            </w:tcMar>
            <w:vAlign w:val="center"/>
          </w:tcPr>
          <w:p w:rsidR="00D0299F" w:rsidRDefault="00EB0041">
            <w:pPr>
              <w:pStyle w:val="Tabellentext"/>
            </w:pPr>
            <w:r>
              <w:t>KI-Funktionen und Softwarezuordnung</w:t>
            </w:r>
          </w:p>
        </w:tc>
        <w:tc>
          <w:tcPr>
            <w:tcW w:w="2000" w:type="dxa"/>
            <w:tcMar>
              <w:top w:w="120" w:type="dxa"/>
              <w:left w:w="150" w:type="dxa"/>
              <w:bottom w:w="120" w:type="dxa"/>
              <w:right w:w="150" w:type="dxa"/>
            </w:tcMar>
            <w:vAlign w:val="center"/>
          </w:tcPr>
          <w:p w:rsidR="00D0299F" w:rsidRDefault="00EB0041">
            <w:pPr>
              <w:pStyle w:val="Tabellentext"/>
            </w:pPr>
            <w:r>
              <w:t>ORP.1, OPS.1.1.2</w:t>
            </w:r>
          </w:p>
        </w:tc>
        <w:tc>
          <w:tcPr>
            <w:tcW w:w="2622" w:type="dxa"/>
            <w:tcMar>
              <w:top w:w="120" w:type="dxa"/>
              <w:left w:w="150" w:type="dxa"/>
              <w:bottom w:w="120" w:type="dxa"/>
              <w:right w:w="150" w:type="dxa"/>
            </w:tcMar>
            <w:vAlign w:val="center"/>
          </w:tcPr>
          <w:p w:rsidR="00D0299F" w:rsidRDefault="00EB0041">
            <w:pPr>
              <w:pStyle w:val="Tabellentext"/>
            </w:pPr>
            <w:r>
              <w:t>ISO/IEC 42001:2023 A.3, ISO/IEC 27001:2022 5.3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KI-GOV-002</w:t>
            </w:r>
          </w:p>
        </w:tc>
        <w:tc>
          <w:tcPr>
            <w:tcW w:w="3050" w:type="dxa"/>
            <w:tcMar>
              <w:top w:w="120" w:type="dxa"/>
              <w:left w:w="150" w:type="dxa"/>
              <w:bottom w:w="120" w:type="dxa"/>
              <w:right w:w="150" w:type="dxa"/>
            </w:tcMar>
            <w:vAlign w:val="center"/>
          </w:tcPr>
          <w:p w:rsidR="00D0299F" w:rsidRDefault="00EB0041">
            <w:pPr>
              <w:pStyle w:val="Tabellentext"/>
            </w:pPr>
            <w:r>
              <w:t>KI-Nutzung und Nutzerbelehrung</w:t>
            </w:r>
          </w:p>
        </w:tc>
        <w:tc>
          <w:tcPr>
            <w:tcW w:w="2000" w:type="dxa"/>
            <w:tcMar>
              <w:top w:w="120" w:type="dxa"/>
              <w:left w:w="150" w:type="dxa"/>
              <w:bottom w:w="120" w:type="dxa"/>
              <w:right w:w="150" w:type="dxa"/>
            </w:tcMar>
            <w:vAlign w:val="center"/>
          </w:tcPr>
          <w:p w:rsidR="00D0299F" w:rsidRDefault="00EB0041">
            <w:pPr>
              <w:pStyle w:val="Tabellentext"/>
            </w:pPr>
            <w:r>
              <w:t>ORP.3, ORP.4</w:t>
            </w:r>
          </w:p>
        </w:tc>
        <w:tc>
          <w:tcPr>
            <w:tcW w:w="2622" w:type="dxa"/>
            <w:tcMar>
              <w:top w:w="120" w:type="dxa"/>
              <w:left w:w="150" w:type="dxa"/>
              <w:bottom w:w="120" w:type="dxa"/>
              <w:right w:w="150" w:type="dxa"/>
            </w:tcMar>
            <w:vAlign w:val="center"/>
          </w:tcPr>
          <w:p w:rsidR="00D0299F" w:rsidRDefault="00EB0041">
            <w:pPr>
              <w:pStyle w:val="Tabellentext"/>
            </w:pPr>
            <w:r>
              <w:t>ISO/IEC 42001:2023 A.6, I</w:t>
            </w:r>
            <w:r>
              <w:t>SO/IEC 27002:2022 6.3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KI-REC-001</w:t>
            </w:r>
          </w:p>
        </w:tc>
        <w:tc>
          <w:tcPr>
            <w:tcW w:w="3050" w:type="dxa"/>
            <w:tcMar>
              <w:top w:w="120" w:type="dxa"/>
              <w:left w:w="150" w:type="dxa"/>
              <w:bottom w:w="120" w:type="dxa"/>
              <w:right w:w="150" w:type="dxa"/>
            </w:tcMar>
            <w:vAlign w:val="center"/>
          </w:tcPr>
          <w:p w:rsidR="00D0299F" w:rsidRDefault="00EB0041">
            <w:pPr>
              <w:pStyle w:val="Tabellentext"/>
            </w:pPr>
            <w:r>
              <w:t>Zulässige Inhalte im Modellkontext</w:t>
            </w:r>
          </w:p>
        </w:tc>
        <w:tc>
          <w:tcPr>
            <w:tcW w:w="2000" w:type="dxa"/>
            <w:tcMar>
              <w:top w:w="120" w:type="dxa"/>
              <w:left w:w="150" w:type="dxa"/>
              <w:bottom w:w="120" w:type="dxa"/>
              <w:right w:w="150" w:type="dxa"/>
            </w:tcMar>
            <w:vAlign w:val="center"/>
          </w:tcPr>
          <w:p w:rsidR="00D0299F" w:rsidRDefault="00EB0041">
            <w:pPr>
              <w:pStyle w:val="Tabellentext"/>
            </w:pPr>
            <w:r>
              <w:t>ORP.5, CON.2</w:t>
            </w:r>
          </w:p>
        </w:tc>
        <w:tc>
          <w:tcPr>
            <w:tcW w:w="2622" w:type="dxa"/>
            <w:tcMar>
              <w:top w:w="120" w:type="dxa"/>
              <w:left w:w="150" w:type="dxa"/>
              <w:bottom w:w="120" w:type="dxa"/>
              <w:right w:w="150" w:type="dxa"/>
            </w:tcMar>
            <w:vAlign w:val="center"/>
          </w:tcPr>
          <w:p w:rsidR="00D0299F" w:rsidRDefault="00EB0041">
            <w:pPr>
              <w:pStyle w:val="Tabellentext"/>
            </w:pPr>
            <w:r>
              <w:t>ISO/IEC 42001:2023 4.2, ISO/IEC 27001:2022 4.2</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KI-REC-002</w:t>
            </w:r>
          </w:p>
        </w:tc>
        <w:tc>
          <w:tcPr>
            <w:tcW w:w="3050" w:type="dxa"/>
            <w:tcMar>
              <w:top w:w="120" w:type="dxa"/>
              <w:left w:w="150" w:type="dxa"/>
              <w:bottom w:w="120" w:type="dxa"/>
              <w:right w:w="150" w:type="dxa"/>
            </w:tcMar>
            <w:vAlign w:val="center"/>
          </w:tcPr>
          <w:p w:rsidR="00D0299F" w:rsidRDefault="00EB0041">
            <w:pPr>
              <w:pStyle w:val="Tabellentext"/>
            </w:pPr>
            <w:r>
              <w:t>Einstufung und Freigabe von KI-Inhalten</w:t>
            </w:r>
          </w:p>
        </w:tc>
        <w:tc>
          <w:tcPr>
            <w:tcW w:w="2000" w:type="dxa"/>
            <w:tcMar>
              <w:top w:w="120" w:type="dxa"/>
              <w:left w:w="150" w:type="dxa"/>
              <w:bottom w:w="120" w:type="dxa"/>
              <w:right w:w="150" w:type="dxa"/>
            </w:tcMar>
            <w:vAlign w:val="center"/>
          </w:tcPr>
          <w:p w:rsidR="00D0299F" w:rsidRDefault="00EB0041">
            <w:pPr>
              <w:pStyle w:val="Tabellentext"/>
            </w:pPr>
            <w:r>
              <w:t>CON.10, ORP.4</w:t>
            </w:r>
          </w:p>
        </w:tc>
        <w:tc>
          <w:tcPr>
            <w:tcW w:w="2622" w:type="dxa"/>
            <w:tcMar>
              <w:top w:w="120" w:type="dxa"/>
              <w:left w:w="150" w:type="dxa"/>
              <w:bottom w:w="120" w:type="dxa"/>
              <w:right w:w="150" w:type="dxa"/>
            </w:tcMar>
            <w:vAlign w:val="center"/>
          </w:tcPr>
          <w:p w:rsidR="00D0299F" w:rsidRDefault="00EB0041">
            <w:pPr>
              <w:pStyle w:val="Tabellentext"/>
            </w:pPr>
            <w:r>
              <w:t>ISO/IEC 27002:2022 5.12, ISO/IEC 27002:2022 5.13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KI-GOV-003</w:t>
            </w:r>
          </w:p>
        </w:tc>
        <w:tc>
          <w:tcPr>
            <w:tcW w:w="3050" w:type="dxa"/>
            <w:tcMar>
              <w:top w:w="120" w:type="dxa"/>
              <w:left w:w="150" w:type="dxa"/>
              <w:bottom w:w="120" w:type="dxa"/>
              <w:right w:w="150" w:type="dxa"/>
            </w:tcMar>
            <w:vAlign w:val="center"/>
          </w:tcPr>
          <w:p w:rsidR="00D0299F" w:rsidRDefault="00EB0041">
            <w:pPr>
              <w:pStyle w:val="Tabellentext"/>
            </w:pPr>
            <w:r>
              <w:t>Bewertung KI-spezifischer Risiken</w:t>
            </w:r>
          </w:p>
        </w:tc>
        <w:tc>
          <w:tcPr>
            <w:tcW w:w="2000" w:type="dxa"/>
            <w:tcMar>
              <w:top w:w="120" w:type="dxa"/>
              <w:left w:w="150" w:type="dxa"/>
              <w:bottom w:w="120" w:type="dxa"/>
              <w:right w:w="150" w:type="dxa"/>
            </w:tcMar>
            <w:vAlign w:val="center"/>
          </w:tcPr>
          <w:p w:rsidR="00D0299F" w:rsidRDefault="00EB0041">
            <w:pPr>
              <w:pStyle w:val="Tabellentext"/>
            </w:pPr>
            <w:r>
              <w:t>ISMS.1, OPS.1.1.3</w:t>
            </w:r>
          </w:p>
        </w:tc>
        <w:tc>
          <w:tcPr>
            <w:tcW w:w="2622" w:type="dxa"/>
            <w:tcMar>
              <w:top w:w="120" w:type="dxa"/>
              <w:left w:w="150" w:type="dxa"/>
              <w:bottom w:w="120" w:type="dxa"/>
              <w:right w:w="150" w:type="dxa"/>
            </w:tcMar>
            <w:vAlign w:val="center"/>
          </w:tcPr>
          <w:p w:rsidR="00D0299F" w:rsidRDefault="00EB0041">
            <w:pPr>
              <w:pStyle w:val="Tabellentext"/>
            </w:pPr>
            <w:r>
              <w:t>ISO/IEC 27001:2022 6.1, ISO/IEC 42001:2023 6.1, ISO/IEC 23894:2023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lastRenderedPageBreak/>
              <w:t>KI-THR-001</w:t>
            </w:r>
          </w:p>
        </w:tc>
        <w:tc>
          <w:tcPr>
            <w:tcW w:w="3050" w:type="dxa"/>
            <w:tcMar>
              <w:top w:w="120" w:type="dxa"/>
              <w:left w:w="150" w:type="dxa"/>
              <w:bottom w:w="120" w:type="dxa"/>
              <w:right w:w="150" w:type="dxa"/>
            </w:tcMar>
            <w:vAlign w:val="center"/>
          </w:tcPr>
          <w:p w:rsidR="00D0299F" w:rsidRDefault="00EB0041">
            <w:pPr>
              <w:pStyle w:val="Tabellentext"/>
            </w:pPr>
            <w:r>
              <w:t>Prüfung KI-spezifischer Fehl- und Missbrauchsszenarien</w:t>
            </w:r>
          </w:p>
        </w:tc>
        <w:tc>
          <w:tcPr>
            <w:tcW w:w="2000" w:type="dxa"/>
            <w:tcMar>
              <w:top w:w="120" w:type="dxa"/>
              <w:left w:w="150" w:type="dxa"/>
              <w:bottom w:w="120" w:type="dxa"/>
              <w:right w:w="150" w:type="dxa"/>
            </w:tcMar>
            <w:vAlign w:val="center"/>
          </w:tcPr>
          <w:p w:rsidR="00D0299F" w:rsidRDefault="00EB0041">
            <w:pPr>
              <w:pStyle w:val="Tabellentext"/>
            </w:pPr>
            <w:r>
              <w:t>DER.1, APP.6</w:t>
            </w:r>
          </w:p>
        </w:tc>
        <w:tc>
          <w:tcPr>
            <w:tcW w:w="2622" w:type="dxa"/>
            <w:tcMar>
              <w:top w:w="120" w:type="dxa"/>
              <w:left w:w="150" w:type="dxa"/>
              <w:bottom w:w="120" w:type="dxa"/>
              <w:right w:w="150" w:type="dxa"/>
            </w:tcMar>
            <w:vAlign w:val="center"/>
          </w:tcPr>
          <w:p w:rsidR="00D0299F" w:rsidRDefault="00EB0041">
            <w:pPr>
              <w:pStyle w:val="Tabellentext"/>
            </w:pPr>
            <w:r>
              <w:t>ISO/IEC 27001:2022 6.1, ISO/IEC 23894:2023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KI-ARC-002</w:t>
            </w:r>
          </w:p>
        </w:tc>
        <w:tc>
          <w:tcPr>
            <w:tcW w:w="3050" w:type="dxa"/>
            <w:tcMar>
              <w:top w:w="120" w:type="dxa"/>
              <w:left w:w="150" w:type="dxa"/>
              <w:bottom w:w="120" w:type="dxa"/>
              <w:right w:w="150" w:type="dxa"/>
            </w:tcMar>
            <w:vAlign w:val="center"/>
          </w:tcPr>
          <w:p w:rsidR="00D0299F" w:rsidRDefault="00EB0041">
            <w:pPr>
              <w:pStyle w:val="Tabellentext"/>
            </w:pPr>
            <w:r>
              <w:t>Verarbeitungsgrenzen der Szenarien</w:t>
            </w:r>
          </w:p>
        </w:tc>
        <w:tc>
          <w:tcPr>
            <w:tcW w:w="2000" w:type="dxa"/>
            <w:tcMar>
              <w:top w:w="120" w:type="dxa"/>
              <w:left w:w="150" w:type="dxa"/>
              <w:bottom w:w="120" w:type="dxa"/>
              <w:right w:w="150" w:type="dxa"/>
            </w:tcMar>
            <w:vAlign w:val="center"/>
          </w:tcPr>
          <w:p w:rsidR="00D0299F" w:rsidRDefault="00EB0041">
            <w:pPr>
              <w:pStyle w:val="Tabellentext"/>
            </w:pPr>
            <w:r>
              <w:t>NET.1.1, OPS.1.1.10</w:t>
            </w:r>
          </w:p>
        </w:tc>
        <w:tc>
          <w:tcPr>
            <w:tcW w:w="2622" w:type="dxa"/>
            <w:tcMar>
              <w:top w:w="120" w:type="dxa"/>
              <w:left w:w="150" w:type="dxa"/>
              <w:bottom w:w="120" w:type="dxa"/>
              <w:right w:w="150" w:type="dxa"/>
            </w:tcMar>
            <w:vAlign w:val="center"/>
          </w:tcPr>
          <w:p w:rsidR="00D0299F" w:rsidRDefault="00EB0041">
            <w:pPr>
              <w:pStyle w:val="Tabellentext"/>
            </w:pPr>
            <w:r>
              <w:t>ISO/IEC 27002:2022 5.14, ISO/IEC 27002:2022 8.20</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KI-API-001</w:t>
            </w:r>
          </w:p>
        </w:tc>
        <w:tc>
          <w:tcPr>
            <w:tcW w:w="3050" w:type="dxa"/>
            <w:tcMar>
              <w:top w:w="120" w:type="dxa"/>
              <w:left w:w="150" w:type="dxa"/>
              <w:bottom w:w="120" w:type="dxa"/>
              <w:right w:w="150" w:type="dxa"/>
            </w:tcMar>
            <w:vAlign w:val="center"/>
          </w:tcPr>
          <w:p w:rsidR="00D0299F" w:rsidRDefault="00EB0041">
            <w:pPr>
              <w:pStyle w:val="Tabellentext"/>
            </w:pPr>
            <w:r>
              <w:t>Anmeldung und KI-Zugriffsrechte</w:t>
            </w:r>
          </w:p>
        </w:tc>
        <w:tc>
          <w:tcPr>
            <w:tcW w:w="2000" w:type="dxa"/>
            <w:tcMar>
              <w:top w:w="120" w:type="dxa"/>
              <w:left w:w="150" w:type="dxa"/>
              <w:bottom w:w="120" w:type="dxa"/>
              <w:right w:w="150" w:type="dxa"/>
            </w:tcMar>
            <w:vAlign w:val="center"/>
          </w:tcPr>
          <w:p w:rsidR="00D0299F" w:rsidRDefault="00EB0041">
            <w:pPr>
              <w:pStyle w:val="Tabellentext"/>
            </w:pPr>
            <w:r>
              <w:t>ORP.4, APP.6, CON.1</w:t>
            </w:r>
          </w:p>
        </w:tc>
        <w:tc>
          <w:tcPr>
            <w:tcW w:w="2622" w:type="dxa"/>
            <w:tcMar>
              <w:top w:w="120" w:type="dxa"/>
              <w:left w:w="150" w:type="dxa"/>
              <w:bottom w:w="120" w:type="dxa"/>
              <w:right w:w="150" w:type="dxa"/>
            </w:tcMar>
            <w:vAlign w:val="center"/>
          </w:tcPr>
          <w:p w:rsidR="00D0299F" w:rsidRDefault="00EB0041">
            <w:pPr>
              <w:pStyle w:val="Tabellentext"/>
            </w:pPr>
            <w:r>
              <w:t>ISO/IEC 27002:2022 5.15, ISO/IEC 27002:2022 5.16, ISO/IEC 27002:2022 8.5</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KI-IAM-001</w:t>
            </w:r>
          </w:p>
        </w:tc>
        <w:tc>
          <w:tcPr>
            <w:tcW w:w="3050" w:type="dxa"/>
            <w:tcMar>
              <w:top w:w="120" w:type="dxa"/>
              <w:left w:w="150" w:type="dxa"/>
              <w:bottom w:w="120" w:type="dxa"/>
              <w:right w:w="150" w:type="dxa"/>
            </w:tcMar>
            <w:vAlign w:val="center"/>
          </w:tcPr>
          <w:p w:rsidR="00D0299F" w:rsidRDefault="00EB0041">
            <w:pPr>
              <w:pStyle w:val="Tabellentext"/>
            </w:pPr>
            <w:r>
              <w:t>Berechtigungen für KI-Nutzung und KI-Verwaltung</w:t>
            </w:r>
          </w:p>
        </w:tc>
        <w:tc>
          <w:tcPr>
            <w:tcW w:w="2000" w:type="dxa"/>
            <w:tcMar>
              <w:top w:w="120" w:type="dxa"/>
              <w:left w:w="150" w:type="dxa"/>
              <w:bottom w:w="120" w:type="dxa"/>
              <w:right w:w="150" w:type="dxa"/>
            </w:tcMar>
            <w:vAlign w:val="center"/>
          </w:tcPr>
          <w:p w:rsidR="00D0299F" w:rsidRDefault="00EB0041">
            <w:pPr>
              <w:pStyle w:val="Tabellentext"/>
            </w:pPr>
            <w:r>
              <w:t>ORP.4, CON.7</w:t>
            </w:r>
          </w:p>
        </w:tc>
        <w:tc>
          <w:tcPr>
            <w:tcW w:w="2622" w:type="dxa"/>
            <w:tcMar>
              <w:top w:w="120" w:type="dxa"/>
              <w:left w:w="150" w:type="dxa"/>
              <w:bottom w:w="120" w:type="dxa"/>
              <w:right w:w="150" w:type="dxa"/>
            </w:tcMar>
            <w:vAlign w:val="center"/>
          </w:tcPr>
          <w:p w:rsidR="00D0299F" w:rsidRDefault="00EB0041">
            <w:pPr>
              <w:pStyle w:val="Tabellentext"/>
            </w:pPr>
            <w:r>
              <w:t>ISO/IEC 27002:2022 5.15, ISO/IEC 27002:2022 5.16, ISO/IEC 27002:2022 8.2</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KI-API-002</w:t>
            </w:r>
          </w:p>
        </w:tc>
        <w:tc>
          <w:tcPr>
            <w:tcW w:w="3050" w:type="dxa"/>
            <w:tcMar>
              <w:top w:w="120" w:type="dxa"/>
              <w:left w:w="150" w:type="dxa"/>
              <w:bottom w:w="120" w:type="dxa"/>
              <w:right w:w="150" w:type="dxa"/>
            </w:tcMar>
            <w:vAlign w:val="center"/>
          </w:tcPr>
          <w:p w:rsidR="00D0299F" w:rsidRDefault="00EB0041">
            <w:pPr>
              <w:pStyle w:val="Tabellentext"/>
            </w:pPr>
            <w:r>
              <w:t>Serverseitige Grenzen für Modellzugriffe</w:t>
            </w:r>
          </w:p>
        </w:tc>
        <w:tc>
          <w:tcPr>
            <w:tcW w:w="2000" w:type="dxa"/>
            <w:tcMar>
              <w:top w:w="120" w:type="dxa"/>
              <w:left w:w="150" w:type="dxa"/>
              <w:bottom w:w="120" w:type="dxa"/>
              <w:right w:w="150" w:type="dxa"/>
            </w:tcMar>
            <w:vAlign w:val="center"/>
          </w:tcPr>
          <w:p w:rsidR="00D0299F" w:rsidRDefault="00EB0041">
            <w:pPr>
              <w:pStyle w:val="Tabellentext"/>
            </w:pPr>
            <w:r>
              <w:t>APP.6, DER.1</w:t>
            </w:r>
          </w:p>
        </w:tc>
        <w:tc>
          <w:tcPr>
            <w:tcW w:w="2622" w:type="dxa"/>
            <w:tcMar>
              <w:top w:w="120" w:type="dxa"/>
              <w:left w:w="150" w:type="dxa"/>
              <w:bottom w:w="120" w:type="dxa"/>
              <w:right w:w="150" w:type="dxa"/>
            </w:tcMar>
            <w:vAlign w:val="center"/>
          </w:tcPr>
          <w:p w:rsidR="00D0299F" w:rsidRDefault="00EB0041">
            <w:pPr>
              <w:pStyle w:val="Tabellentext"/>
            </w:pPr>
            <w:r>
              <w:t>ISO/IEC 27002:2022 8.26, ISO/IEC 27002:2022 8.28</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KI-MOD-001</w:t>
            </w:r>
          </w:p>
        </w:tc>
        <w:tc>
          <w:tcPr>
            <w:tcW w:w="3050" w:type="dxa"/>
            <w:tcMar>
              <w:top w:w="120" w:type="dxa"/>
              <w:left w:w="150" w:type="dxa"/>
              <w:bottom w:w="120" w:type="dxa"/>
              <w:right w:w="150" w:type="dxa"/>
            </w:tcMar>
            <w:vAlign w:val="center"/>
          </w:tcPr>
          <w:p w:rsidR="00D0299F" w:rsidRDefault="00EB0041">
            <w:pPr>
              <w:pStyle w:val="Tabellentext"/>
            </w:pPr>
            <w:r>
              <w:t>Prüfung bereitgestellter Modelle</w:t>
            </w:r>
          </w:p>
        </w:tc>
        <w:tc>
          <w:tcPr>
            <w:tcW w:w="2000" w:type="dxa"/>
            <w:tcMar>
              <w:top w:w="120" w:type="dxa"/>
              <w:left w:w="150" w:type="dxa"/>
              <w:bottom w:w="120" w:type="dxa"/>
              <w:right w:w="150" w:type="dxa"/>
            </w:tcMar>
            <w:vAlign w:val="center"/>
          </w:tcPr>
          <w:p w:rsidR="00D0299F" w:rsidRDefault="00EB0041">
            <w:pPr>
              <w:pStyle w:val="Tabellentext"/>
            </w:pPr>
            <w:r>
              <w:t>OPS.1.1.10, OPS.1.1.6</w:t>
            </w:r>
          </w:p>
        </w:tc>
        <w:tc>
          <w:tcPr>
            <w:tcW w:w="2622" w:type="dxa"/>
            <w:tcMar>
              <w:top w:w="120" w:type="dxa"/>
              <w:left w:w="150" w:type="dxa"/>
              <w:bottom w:w="120" w:type="dxa"/>
              <w:right w:w="150" w:type="dxa"/>
            </w:tcMar>
            <w:vAlign w:val="center"/>
          </w:tcPr>
          <w:p w:rsidR="00D0299F" w:rsidRDefault="00EB0041">
            <w:pPr>
              <w:pStyle w:val="Tabellentext"/>
            </w:pPr>
            <w:r>
              <w:t>ISO/IEC 27002:2022 5.21, ISO/IEC 27002:2022 8.19</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KI-MOD-002</w:t>
            </w:r>
          </w:p>
        </w:tc>
        <w:tc>
          <w:tcPr>
            <w:tcW w:w="3050" w:type="dxa"/>
            <w:tcMar>
              <w:top w:w="120" w:type="dxa"/>
              <w:left w:w="150" w:type="dxa"/>
              <w:bottom w:w="120" w:type="dxa"/>
              <w:right w:w="150" w:type="dxa"/>
            </w:tcMar>
            <w:vAlign w:val="center"/>
          </w:tcPr>
          <w:p w:rsidR="00D0299F" w:rsidRDefault="00EB0041">
            <w:pPr>
              <w:pStyle w:val="Tabellentext"/>
            </w:pPr>
            <w:r>
              <w:t>Austauschbare Modellstände mit stabilen Modellaliasen</w:t>
            </w:r>
          </w:p>
        </w:tc>
        <w:tc>
          <w:tcPr>
            <w:tcW w:w="2000" w:type="dxa"/>
            <w:tcMar>
              <w:top w:w="120" w:type="dxa"/>
              <w:left w:w="150" w:type="dxa"/>
              <w:bottom w:w="120" w:type="dxa"/>
              <w:right w:w="150" w:type="dxa"/>
            </w:tcMar>
            <w:vAlign w:val="center"/>
          </w:tcPr>
          <w:p w:rsidR="00D0299F" w:rsidRDefault="00EB0041">
            <w:pPr>
              <w:pStyle w:val="Tabellentext"/>
            </w:pPr>
            <w:r>
              <w:t>OPS.1.1.3, OPS.1.1.6</w:t>
            </w:r>
          </w:p>
        </w:tc>
        <w:tc>
          <w:tcPr>
            <w:tcW w:w="2622" w:type="dxa"/>
            <w:tcMar>
              <w:top w:w="120" w:type="dxa"/>
              <w:left w:w="150" w:type="dxa"/>
              <w:bottom w:w="120" w:type="dxa"/>
              <w:right w:w="150" w:type="dxa"/>
            </w:tcMar>
            <w:vAlign w:val="center"/>
          </w:tcPr>
          <w:p w:rsidR="00D0299F" w:rsidRDefault="00EB0041">
            <w:pPr>
              <w:pStyle w:val="Tabellentext"/>
            </w:pPr>
            <w:r>
              <w:t>ISO/IEC 42001:2023 A.6, ISO/IEC 5338:2023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KI-TRN-001</w:t>
            </w:r>
          </w:p>
        </w:tc>
        <w:tc>
          <w:tcPr>
            <w:tcW w:w="3050" w:type="dxa"/>
            <w:tcMar>
              <w:top w:w="120" w:type="dxa"/>
              <w:left w:w="150" w:type="dxa"/>
              <w:bottom w:w="120" w:type="dxa"/>
              <w:right w:w="150" w:type="dxa"/>
            </w:tcMar>
            <w:vAlign w:val="center"/>
          </w:tcPr>
          <w:p w:rsidR="00D0299F" w:rsidRDefault="00EB0041">
            <w:pPr>
              <w:pStyle w:val="Tabellentext"/>
            </w:pPr>
            <w:r>
              <w:t>Keine Änderung von Modellgewichten</w:t>
            </w:r>
          </w:p>
        </w:tc>
        <w:tc>
          <w:tcPr>
            <w:tcW w:w="2000" w:type="dxa"/>
            <w:tcMar>
              <w:top w:w="120" w:type="dxa"/>
              <w:left w:w="150" w:type="dxa"/>
              <w:bottom w:w="120" w:type="dxa"/>
              <w:right w:w="150" w:type="dxa"/>
            </w:tcMar>
            <w:vAlign w:val="center"/>
          </w:tcPr>
          <w:p w:rsidR="00D0299F" w:rsidRDefault="00EB0041">
            <w:pPr>
              <w:pStyle w:val="Tabellentext"/>
            </w:pPr>
            <w:r>
              <w:t>APP.6, OPS.1.1.3</w:t>
            </w:r>
          </w:p>
        </w:tc>
        <w:tc>
          <w:tcPr>
            <w:tcW w:w="2622" w:type="dxa"/>
            <w:tcMar>
              <w:top w:w="120" w:type="dxa"/>
              <w:left w:w="150" w:type="dxa"/>
              <w:bottom w:w="120" w:type="dxa"/>
              <w:right w:w="150" w:type="dxa"/>
            </w:tcMar>
            <w:vAlign w:val="center"/>
          </w:tcPr>
          <w:p w:rsidR="00D0299F" w:rsidRDefault="00EB0041">
            <w:pPr>
              <w:pStyle w:val="Tabellentext"/>
            </w:pPr>
            <w:r>
              <w:t>ISO/IEC 42001:2023 A.6, ISO/IEC 5338:2023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KI-RAG-001</w:t>
            </w:r>
          </w:p>
        </w:tc>
        <w:tc>
          <w:tcPr>
            <w:tcW w:w="3050" w:type="dxa"/>
            <w:tcMar>
              <w:top w:w="120" w:type="dxa"/>
              <w:left w:w="150" w:type="dxa"/>
              <w:bottom w:w="120" w:type="dxa"/>
              <w:right w:w="150" w:type="dxa"/>
            </w:tcMar>
            <w:vAlign w:val="center"/>
          </w:tcPr>
          <w:p w:rsidR="00D0299F" w:rsidRDefault="00EB0041">
            <w:pPr>
              <w:pStyle w:val="Tabellentext"/>
            </w:pPr>
            <w:r>
              <w:t>Aufnahme von Dokumenten in den KI-Kontext</w:t>
            </w:r>
          </w:p>
        </w:tc>
        <w:tc>
          <w:tcPr>
            <w:tcW w:w="2000" w:type="dxa"/>
            <w:tcMar>
              <w:top w:w="120" w:type="dxa"/>
              <w:left w:w="150" w:type="dxa"/>
              <w:bottom w:w="120" w:type="dxa"/>
              <w:right w:w="150" w:type="dxa"/>
            </w:tcMar>
            <w:vAlign w:val="center"/>
          </w:tcPr>
          <w:p w:rsidR="00D0299F" w:rsidRDefault="00EB0041">
            <w:pPr>
              <w:pStyle w:val="Tabellentext"/>
            </w:pPr>
            <w:r>
              <w:t>APP.6, SYS.1.6</w:t>
            </w:r>
          </w:p>
        </w:tc>
        <w:tc>
          <w:tcPr>
            <w:tcW w:w="2622" w:type="dxa"/>
            <w:tcMar>
              <w:top w:w="120" w:type="dxa"/>
              <w:left w:w="150" w:type="dxa"/>
              <w:bottom w:w="120" w:type="dxa"/>
              <w:right w:w="150" w:type="dxa"/>
            </w:tcMar>
            <w:vAlign w:val="center"/>
          </w:tcPr>
          <w:p w:rsidR="00D0299F" w:rsidRDefault="00EB0041">
            <w:pPr>
              <w:pStyle w:val="Tabellentext"/>
            </w:pPr>
            <w:r>
              <w:t>ISO/IEC 27002:2022 8.7, ISO/IEC 27002:2022 8.26</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KI-RAG-002</w:t>
            </w:r>
          </w:p>
        </w:tc>
        <w:tc>
          <w:tcPr>
            <w:tcW w:w="3050" w:type="dxa"/>
            <w:tcMar>
              <w:top w:w="120" w:type="dxa"/>
              <w:left w:w="150" w:type="dxa"/>
              <w:bottom w:w="120" w:type="dxa"/>
              <w:right w:w="150" w:type="dxa"/>
            </w:tcMar>
            <w:vAlign w:val="center"/>
          </w:tcPr>
          <w:p w:rsidR="00D0299F" w:rsidRDefault="00EB0041">
            <w:pPr>
              <w:pStyle w:val="Tabellentext"/>
            </w:pPr>
            <w:r>
              <w:t>Durchgängige Berechtigungsprüfung</w:t>
            </w:r>
            <w:r>
              <w:t xml:space="preserve"> und Indextrennung</w:t>
            </w:r>
          </w:p>
        </w:tc>
        <w:tc>
          <w:tcPr>
            <w:tcW w:w="2000" w:type="dxa"/>
            <w:tcMar>
              <w:top w:w="120" w:type="dxa"/>
              <w:left w:w="150" w:type="dxa"/>
              <w:bottom w:w="120" w:type="dxa"/>
              <w:right w:w="150" w:type="dxa"/>
            </w:tcMar>
            <w:vAlign w:val="center"/>
          </w:tcPr>
          <w:p w:rsidR="00D0299F" w:rsidRDefault="00EB0041">
            <w:pPr>
              <w:pStyle w:val="Tabellentext"/>
            </w:pPr>
            <w:r>
              <w:t>ORP.4, APP.6</w:t>
            </w:r>
          </w:p>
        </w:tc>
        <w:tc>
          <w:tcPr>
            <w:tcW w:w="2622" w:type="dxa"/>
            <w:tcMar>
              <w:top w:w="120" w:type="dxa"/>
              <w:left w:w="150" w:type="dxa"/>
              <w:bottom w:w="120" w:type="dxa"/>
              <w:right w:w="150" w:type="dxa"/>
            </w:tcMar>
            <w:vAlign w:val="center"/>
          </w:tcPr>
          <w:p w:rsidR="00D0299F" w:rsidRDefault="00EB0041">
            <w:pPr>
              <w:pStyle w:val="Tabellentext"/>
            </w:pPr>
            <w:r>
              <w:t>ISO/IEC 27002:2022 5.15, ISO/IEC 27002:2022 8.3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KI-RAG-003</w:t>
            </w:r>
          </w:p>
        </w:tc>
        <w:tc>
          <w:tcPr>
            <w:tcW w:w="3050" w:type="dxa"/>
            <w:tcMar>
              <w:top w:w="120" w:type="dxa"/>
              <w:left w:w="150" w:type="dxa"/>
              <w:bottom w:w="120" w:type="dxa"/>
              <w:right w:w="150" w:type="dxa"/>
            </w:tcMar>
            <w:vAlign w:val="center"/>
          </w:tcPr>
          <w:p w:rsidR="00D0299F" w:rsidRDefault="00EB0041">
            <w:pPr>
              <w:pStyle w:val="Tabellentext"/>
            </w:pPr>
            <w:r>
              <w:t>Schutz abgeleiteter Daten</w:t>
            </w:r>
          </w:p>
        </w:tc>
        <w:tc>
          <w:tcPr>
            <w:tcW w:w="2000" w:type="dxa"/>
            <w:tcMar>
              <w:top w:w="120" w:type="dxa"/>
              <w:left w:w="150" w:type="dxa"/>
              <w:bottom w:w="120" w:type="dxa"/>
              <w:right w:w="150" w:type="dxa"/>
            </w:tcMar>
            <w:vAlign w:val="center"/>
          </w:tcPr>
          <w:p w:rsidR="00D0299F" w:rsidRDefault="00EB0041">
            <w:pPr>
              <w:pStyle w:val="Tabellentext"/>
            </w:pPr>
            <w:r>
              <w:t>CON.6, CON.3</w:t>
            </w:r>
          </w:p>
        </w:tc>
        <w:tc>
          <w:tcPr>
            <w:tcW w:w="2622" w:type="dxa"/>
            <w:tcMar>
              <w:top w:w="120" w:type="dxa"/>
              <w:left w:w="150" w:type="dxa"/>
              <w:bottom w:w="120" w:type="dxa"/>
              <w:right w:w="150" w:type="dxa"/>
            </w:tcMar>
            <w:vAlign w:val="center"/>
          </w:tcPr>
          <w:p w:rsidR="00D0299F" w:rsidRDefault="00EB0041">
            <w:pPr>
              <w:pStyle w:val="Tabellentext"/>
            </w:pPr>
            <w:r>
              <w:t>ISO/IEC 27002:2022 8.10, ISO/IEC 27002:2022 8.13, ISO/IEC 5259-1:2024</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KI-RAG-004</w:t>
            </w:r>
          </w:p>
        </w:tc>
        <w:tc>
          <w:tcPr>
            <w:tcW w:w="3050" w:type="dxa"/>
            <w:tcMar>
              <w:top w:w="120" w:type="dxa"/>
              <w:left w:w="150" w:type="dxa"/>
              <w:bottom w:w="120" w:type="dxa"/>
              <w:right w:w="150" w:type="dxa"/>
            </w:tcMar>
            <w:vAlign w:val="center"/>
          </w:tcPr>
          <w:p w:rsidR="00D0299F" w:rsidRDefault="00EB0041">
            <w:pPr>
              <w:pStyle w:val="Tabellentext"/>
            </w:pPr>
            <w:r>
              <w:t>Persönliche Inhalte und gemeinsame Wissensb</w:t>
            </w:r>
            <w:r>
              <w:t>estände</w:t>
            </w:r>
          </w:p>
        </w:tc>
        <w:tc>
          <w:tcPr>
            <w:tcW w:w="2000" w:type="dxa"/>
            <w:tcMar>
              <w:top w:w="120" w:type="dxa"/>
              <w:left w:w="150" w:type="dxa"/>
              <w:bottom w:w="120" w:type="dxa"/>
              <w:right w:w="150" w:type="dxa"/>
            </w:tcMar>
            <w:vAlign w:val="center"/>
          </w:tcPr>
          <w:p w:rsidR="00D0299F" w:rsidRDefault="00EB0041">
            <w:pPr>
              <w:pStyle w:val="Tabellentext"/>
            </w:pPr>
            <w:r>
              <w:t>CON.6, APP.6</w:t>
            </w:r>
          </w:p>
        </w:tc>
        <w:tc>
          <w:tcPr>
            <w:tcW w:w="2622" w:type="dxa"/>
            <w:tcMar>
              <w:top w:w="120" w:type="dxa"/>
              <w:left w:w="150" w:type="dxa"/>
              <w:bottom w:w="120" w:type="dxa"/>
              <w:right w:w="150" w:type="dxa"/>
            </w:tcMar>
            <w:vAlign w:val="center"/>
          </w:tcPr>
          <w:p w:rsidR="00D0299F" w:rsidRDefault="00EB0041">
            <w:pPr>
              <w:pStyle w:val="Tabellentext"/>
            </w:pPr>
            <w:r>
              <w:t>ISO/IEC 27002:2022 8.10, ISO/IEC 27002:2022 8.12</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KI-AGT-001</w:t>
            </w:r>
          </w:p>
        </w:tc>
        <w:tc>
          <w:tcPr>
            <w:tcW w:w="3050" w:type="dxa"/>
            <w:tcMar>
              <w:top w:w="120" w:type="dxa"/>
              <w:left w:w="150" w:type="dxa"/>
              <w:bottom w:w="120" w:type="dxa"/>
              <w:right w:w="150" w:type="dxa"/>
            </w:tcMar>
            <w:vAlign w:val="center"/>
          </w:tcPr>
          <w:p w:rsidR="00D0299F" w:rsidRDefault="00EB0041">
            <w:pPr>
              <w:pStyle w:val="Tabellentext"/>
            </w:pPr>
            <w:r>
              <w:t>Agentische Projektarbeit im Nutzerkontext</w:t>
            </w:r>
          </w:p>
        </w:tc>
        <w:tc>
          <w:tcPr>
            <w:tcW w:w="2000" w:type="dxa"/>
            <w:tcMar>
              <w:top w:w="120" w:type="dxa"/>
              <w:left w:w="150" w:type="dxa"/>
              <w:bottom w:w="120" w:type="dxa"/>
              <w:right w:w="150" w:type="dxa"/>
            </w:tcMar>
            <w:vAlign w:val="center"/>
          </w:tcPr>
          <w:p w:rsidR="00D0299F" w:rsidRDefault="00EB0041">
            <w:pPr>
              <w:pStyle w:val="Tabellentext"/>
            </w:pPr>
            <w:r>
              <w:t>ORP.4, APP.6</w:t>
            </w:r>
          </w:p>
        </w:tc>
        <w:tc>
          <w:tcPr>
            <w:tcW w:w="2622" w:type="dxa"/>
            <w:tcMar>
              <w:top w:w="120" w:type="dxa"/>
              <w:left w:w="150" w:type="dxa"/>
              <w:bottom w:w="120" w:type="dxa"/>
              <w:right w:w="150" w:type="dxa"/>
            </w:tcMar>
            <w:vAlign w:val="center"/>
          </w:tcPr>
          <w:p w:rsidR="00D0299F" w:rsidRDefault="00EB0041">
            <w:pPr>
              <w:pStyle w:val="Tabellentext"/>
            </w:pPr>
            <w:r>
              <w:t>ISO/IEC 27002:2022 8.2, ISO/IEC 27002:2022 8.18</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KI-AGT-002</w:t>
            </w:r>
          </w:p>
        </w:tc>
        <w:tc>
          <w:tcPr>
            <w:tcW w:w="3050" w:type="dxa"/>
            <w:tcMar>
              <w:top w:w="120" w:type="dxa"/>
              <w:left w:w="150" w:type="dxa"/>
              <w:bottom w:w="120" w:type="dxa"/>
              <w:right w:w="150" w:type="dxa"/>
            </w:tcMar>
            <w:vAlign w:val="center"/>
          </w:tcPr>
          <w:p w:rsidR="00D0299F" w:rsidRDefault="00EB0041">
            <w:pPr>
              <w:pStyle w:val="Tabellentext"/>
            </w:pPr>
            <w:r>
              <w:t>Freigegebene Modellziele für Agenten</w:t>
            </w:r>
          </w:p>
        </w:tc>
        <w:tc>
          <w:tcPr>
            <w:tcW w:w="2000" w:type="dxa"/>
            <w:tcMar>
              <w:top w:w="120" w:type="dxa"/>
              <w:left w:w="150" w:type="dxa"/>
              <w:bottom w:w="120" w:type="dxa"/>
              <w:right w:w="150" w:type="dxa"/>
            </w:tcMar>
            <w:vAlign w:val="center"/>
          </w:tcPr>
          <w:p w:rsidR="00D0299F" w:rsidRDefault="00EB0041">
            <w:pPr>
              <w:pStyle w:val="Tabellentext"/>
            </w:pPr>
            <w:r>
              <w:t>APP.6, NET.1.1</w:t>
            </w:r>
          </w:p>
        </w:tc>
        <w:tc>
          <w:tcPr>
            <w:tcW w:w="2622" w:type="dxa"/>
            <w:tcMar>
              <w:top w:w="120" w:type="dxa"/>
              <w:left w:w="150" w:type="dxa"/>
              <w:bottom w:w="120" w:type="dxa"/>
              <w:right w:w="150" w:type="dxa"/>
            </w:tcMar>
            <w:vAlign w:val="center"/>
          </w:tcPr>
          <w:p w:rsidR="00D0299F" w:rsidRDefault="00EB0041">
            <w:pPr>
              <w:pStyle w:val="Tabellentext"/>
            </w:pPr>
            <w:r>
              <w:t>ISO/IEC</w:t>
            </w:r>
            <w:r>
              <w:t xml:space="preserve"> 27002:2022 8.19, ISO/IEC 27002:2022 8.20</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KI-PMT-001</w:t>
            </w:r>
          </w:p>
        </w:tc>
        <w:tc>
          <w:tcPr>
            <w:tcW w:w="3050" w:type="dxa"/>
            <w:tcMar>
              <w:top w:w="120" w:type="dxa"/>
              <w:left w:w="150" w:type="dxa"/>
              <w:bottom w:w="120" w:type="dxa"/>
              <w:right w:w="150" w:type="dxa"/>
            </w:tcMar>
            <w:vAlign w:val="center"/>
          </w:tcPr>
          <w:p w:rsidR="00D0299F" w:rsidRDefault="00EB0041">
            <w:pPr>
              <w:pStyle w:val="Tabellentext"/>
            </w:pPr>
            <w:r>
              <w:t>Abgrenzung von Arbeitsauftrag und Dateninhalt</w:t>
            </w:r>
          </w:p>
        </w:tc>
        <w:tc>
          <w:tcPr>
            <w:tcW w:w="2000" w:type="dxa"/>
            <w:tcMar>
              <w:top w:w="120" w:type="dxa"/>
              <w:left w:w="150" w:type="dxa"/>
              <w:bottom w:w="120" w:type="dxa"/>
              <w:right w:w="150" w:type="dxa"/>
            </w:tcMar>
            <w:vAlign w:val="center"/>
          </w:tcPr>
          <w:p w:rsidR="00D0299F" w:rsidRDefault="00EB0041">
            <w:pPr>
              <w:pStyle w:val="Tabellentext"/>
            </w:pPr>
            <w:r>
              <w:t>APP.6, DER.1</w:t>
            </w:r>
          </w:p>
        </w:tc>
        <w:tc>
          <w:tcPr>
            <w:tcW w:w="2622" w:type="dxa"/>
            <w:tcMar>
              <w:top w:w="120" w:type="dxa"/>
              <w:left w:w="150" w:type="dxa"/>
              <w:bottom w:w="120" w:type="dxa"/>
              <w:right w:w="150" w:type="dxa"/>
            </w:tcMar>
            <w:vAlign w:val="center"/>
          </w:tcPr>
          <w:p w:rsidR="00D0299F" w:rsidRDefault="00EB0041">
            <w:pPr>
              <w:pStyle w:val="Tabellentext"/>
            </w:pPr>
            <w:r>
              <w:t>ISO/IEC 27002:2022 8.26, ISO/IEC 27002:2022 8.28</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lastRenderedPageBreak/>
              <w:t>KI-OUT-001</w:t>
            </w:r>
          </w:p>
        </w:tc>
        <w:tc>
          <w:tcPr>
            <w:tcW w:w="3050" w:type="dxa"/>
            <w:tcMar>
              <w:top w:w="120" w:type="dxa"/>
              <w:left w:w="150" w:type="dxa"/>
              <w:bottom w:w="120" w:type="dxa"/>
              <w:right w:w="150" w:type="dxa"/>
            </w:tcMar>
            <w:vAlign w:val="center"/>
          </w:tcPr>
          <w:p w:rsidR="00D0299F" w:rsidRDefault="00EB0041">
            <w:pPr>
              <w:pStyle w:val="Tabellentext"/>
            </w:pPr>
            <w:r>
              <w:t>Fachliche Prüfung und Verwendung von KI-Ergebnissen</w:t>
            </w:r>
          </w:p>
        </w:tc>
        <w:tc>
          <w:tcPr>
            <w:tcW w:w="2000" w:type="dxa"/>
            <w:tcMar>
              <w:top w:w="120" w:type="dxa"/>
              <w:left w:w="150" w:type="dxa"/>
              <w:bottom w:w="120" w:type="dxa"/>
              <w:right w:w="150" w:type="dxa"/>
            </w:tcMar>
            <w:vAlign w:val="center"/>
          </w:tcPr>
          <w:p w:rsidR="00D0299F" w:rsidRDefault="00EB0041">
            <w:pPr>
              <w:pStyle w:val="Tabellentext"/>
            </w:pPr>
            <w:r>
              <w:t>APP.6, OPS.1.1.6</w:t>
            </w:r>
          </w:p>
        </w:tc>
        <w:tc>
          <w:tcPr>
            <w:tcW w:w="2622" w:type="dxa"/>
            <w:tcMar>
              <w:top w:w="120" w:type="dxa"/>
              <w:left w:w="150" w:type="dxa"/>
              <w:bottom w:w="120" w:type="dxa"/>
              <w:right w:w="150" w:type="dxa"/>
            </w:tcMar>
            <w:vAlign w:val="center"/>
          </w:tcPr>
          <w:p w:rsidR="00D0299F" w:rsidRDefault="00EB0041">
            <w:pPr>
              <w:pStyle w:val="Tabellentext"/>
            </w:pPr>
            <w:r>
              <w:t xml:space="preserve">ISO/IEC </w:t>
            </w:r>
            <w:r>
              <w:t>42001:2023 A.8, ISO/IEC 25059:2023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KI-TOL-001</w:t>
            </w:r>
          </w:p>
        </w:tc>
        <w:tc>
          <w:tcPr>
            <w:tcW w:w="3050" w:type="dxa"/>
            <w:tcMar>
              <w:top w:w="120" w:type="dxa"/>
              <w:left w:w="150" w:type="dxa"/>
              <w:bottom w:w="120" w:type="dxa"/>
              <w:right w:w="150" w:type="dxa"/>
            </w:tcMar>
            <w:vAlign w:val="center"/>
          </w:tcPr>
          <w:p w:rsidR="00D0299F" w:rsidRDefault="00EB0041">
            <w:pPr>
              <w:pStyle w:val="Tabellentext"/>
            </w:pPr>
            <w:r>
              <w:t>Freigabe von Agentenaktionen</w:t>
            </w:r>
          </w:p>
        </w:tc>
        <w:tc>
          <w:tcPr>
            <w:tcW w:w="2000" w:type="dxa"/>
            <w:tcMar>
              <w:top w:w="120" w:type="dxa"/>
              <w:left w:w="150" w:type="dxa"/>
              <w:bottom w:w="120" w:type="dxa"/>
              <w:right w:w="150" w:type="dxa"/>
            </w:tcMar>
            <w:vAlign w:val="center"/>
          </w:tcPr>
          <w:p w:rsidR="00D0299F" w:rsidRDefault="00EB0041">
            <w:pPr>
              <w:pStyle w:val="Tabellentext"/>
            </w:pPr>
            <w:r>
              <w:t>ORP.4, APP.6</w:t>
            </w:r>
          </w:p>
        </w:tc>
        <w:tc>
          <w:tcPr>
            <w:tcW w:w="2622" w:type="dxa"/>
            <w:tcMar>
              <w:top w:w="120" w:type="dxa"/>
              <w:left w:w="150" w:type="dxa"/>
              <w:bottom w:w="120" w:type="dxa"/>
              <w:right w:w="150" w:type="dxa"/>
            </w:tcMar>
            <w:vAlign w:val="center"/>
          </w:tcPr>
          <w:p w:rsidR="00D0299F" w:rsidRDefault="00EB0041">
            <w:pPr>
              <w:pStyle w:val="Tabellentext"/>
            </w:pPr>
            <w:r>
              <w:t>ISO/IEC 27002:2022 8.2, ISO/IEC 27002:2022 8.18</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KI-TOL-002</w:t>
            </w:r>
          </w:p>
        </w:tc>
        <w:tc>
          <w:tcPr>
            <w:tcW w:w="3050" w:type="dxa"/>
            <w:tcMar>
              <w:top w:w="120" w:type="dxa"/>
              <w:left w:w="150" w:type="dxa"/>
              <w:bottom w:w="120" w:type="dxa"/>
              <w:right w:w="150" w:type="dxa"/>
            </w:tcMar>
            <w:vAlign w:val="center"/>
          </w:tcPr>
          <w:p w:rsidR="00D0299F" w:rsidRDefault="00EB0041">
            <w:pPr>
              <w:pStyle w:val="Tabellentext"/>
            </w:pPr>
            <w:r>
              <w:t>Serverseitige KI-Werkzeuge und interne Ausführung</w:t>
            </w:r>
          </w:p>
        </w:tc>
        <w:tc>
          <w:tcPr>
            <w:tcW w:w="2000" w:type="dxa"/>
            <w:tcMar>
              <w:top w:w="120" w:type="dxa"/>
              <w:left w:w="150" w:type="dxa"/>
              <w:bottom w:w="120" w:type="dxa"/>
              <w:right w:w="150" w:type="dxa"/>
            </w:tcMar>
            <w:vAlign w:val="center"/>
          </w:tcPr>
          <w:p w:rsidR="00D0299F" w:rsidRDefault="00EB0041">
            <w:pPr>
              <w:pStyle w:val="Tabellentext"/>
            </w:pPr>
            <w:r>
              <w:t>OPS.1.1.10, OPS.1.1.5</w:t>
            </w:r>
          </w:p>
        </w:tc>
        <w:tc>
          <w:tcPr>
            <w:tcW w:w="2622" w:type="dxa"/>
            <w:tcMar>
              <w:top w:w="120" w:type="dxa"/>
              <w:left w:w="150" w:type="dxa"/>
              <w:bottom w:w="120" w:type="dxa"/>
              <w:right w:w="150" w:type="dxa"/>
            </w:tcMar>
            <w:vAlign w:val="center"/>
          </w:tcPr>
          <w:p w:rsidR="00D0299F" w:rsidRDefault="00EB0041">
            <w:pPr>
              <w:pStyle w:val="Tabellentext"/>
            </w:pPr>
            <w:r>
              <w:t xml:space="preserve">ISO/IEC 27002:2022 5.21, ISO/IEC </w:t>
            </w:r>
            <w:r>
              <w:t>27002:2022 8.15</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KI-THR-002</w:t>
            </w:r>
          </w:p>
        </w:tc>
        <w:tc>
          <w:tcPr>
            <w:tcW w:w="3050" w:type="dxa"/>
            <w:tcMar>
              <w:top w:w="120" w:type="dxa"/>
              <w:left w:w="150" w:type="dxa"/>
              <w:bottom w:w="120" w:type="dxa"/>
              <w:right w:w="150" w:type="dxa"/>
            </w:tcMar>
            <w:vAlign w:val="center"/>
          </w:tcPr>
          <w:p w:rsidR="00D0299F" w:rsidRDefault="00EB0041">
            <w:pPr>
              <w:pStyle w:val="Tabellentext"/>
            </w:pPr>
            <w:r>
              <w:t>Begrenzung von KI-Aufträgen</w:t>
            </w:r>
          </w:p>
        </w:tc>
        <w:tc>
          <w:tcPr>
            <w:tcW w:w="2000" w:type="dxa"/>
            <w:tcMar>
              <w:top w:w="120" w:type="dxa"/>
              <w:left w:w="150" w:type="dxa"/>
              <w:bottom w:w="120" w:type="dxa"/>
              <w:right w:w="150" w:type="dxa"/>
            </w:tcMar>
            <w:vAlign w:val="center"/>
          </w:tcPr>
          <w:p w:rsidR="00D0299F" w:rsidRDefault="00EB0041">
            <w:pPr>
              <w:pStyle w:val="Tabellentext"/>
            </w:pPr>
            <w:r>
              <w:t>OPS.1.1.1, DER.1</w:t>
            </w:r>
          </w:p>
        </w:tc>
        <w:tc>
          <w:tcPr>
            <w:tcW w:w="2622" w:type="dxa"/>
            <w:tcMar>
              <w:top w:w="120" w:type="dxa"/>
              <w:left w:w="150" w:type="dxa"/>
              <w:bottom w:w="120" w:type="dxa"/>
              <w:right w:w="150" w:type="dxa"/>
            </w:tcMar>
            <w:vAlign w:val="center"/>
          </w:tcPr>
          <w:p w:rsidR="00D0299F" w:rsidRDefault="00EB0041">
            <w:pPr>
              <w:pStyle w:val="Tabellentext"/>
            </w:pPr>
            <w:r>
              <w:t>ISO/IEC 27002:2022 8.6, ISO/IEC 27002:2022 8.16</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KI-VAL-001</w:t>
            </w:r>
          </w:p>
        </w:tc>
        <w:tc>
          <w:tcPr>
            <w:tcW w:w="3050" w:type="dxa"/>
            <w:tcMar>
              <w:top w:w="120" w:type="dxa"/>
              <w:left w:w="150" w:type="dxa"/>
              <w:bottom w:w="120" w:type="dxa"/>
              <w:right w:w="150" w:type="dxa"/>
            </w:tcMar>
            <w:vAlign w:val="center"/>
          </w:tcPr>
          <w:p w:rsidR="00D0299F" w:rsidRDefault="00EB0041">
            <w:pPr>
              <w:pStyle w:val="Tabellentext"/>
            </w:pPr>
            <w:r>
              <w:t>Erprobung von Modellen und KI-Funktionen</w:t>
            </w:r>
          </w:p>
        </w:tc>
        <w:tc>
          <w:tcPr>
            <w:tcW w:w="2000" w:type="dxa"/>
            <w:tcMar>
              <w:top w:w="120" w:type="dxa"/>
              <w:left w:w="150" w:type="dxa"/>
              <w:bottom w:w="120" w:type="dxa"/>
              <w:right w:w="150" w:type="dxa"/>
            </w:tcMar>
            <w:vAlign w:val="center"/>
          </w:tcPr>
          <w:p w:rsidR="00D0299F" w:rsidRDefault="00EB0041">
            <w:pPr>
              <w:pStyle w:val="Tabellentext"/>
            </w:pPr>
            <w:r>
              <w:t>OPS.1.1.6, APP.6</w:t>
            </w:r>
          </w:p>
        </w:tc>
        <w:tc>
          <w:tcPr>
            <w:tcW w:w="2622" w:type="dxa"/>
            <w:tcMar>
              <w:top w:w="120" w:type="dxa"/>
              <w:left w:w="150" w:type="dxa"/>
              <w:bottom w:w="120" w:type="dxa"/>
              <w:right w:w="150" w:type="dxa"/>
            </w:tcMar>
            <w:vAlign w:val="center"/>
          </w:tcPr>
          <w:p w:rsidR="00D0299F" w:rsidRDefault="00EB0041">
            <w:pPr>
              <w:pStyle w:val="Tabellentext"/>
            </w:pPr>
            <w:r>
              <w:t>ISO/IEC 42001:2023 A.7, ISO/IEC 25059:2023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KI-VAL-002</w:t>
            </w:r>
          </w:p>
        </w:tc>
        <w:tc>
          <w:tcPr>
            <w:tcW w:w="3050" w:type="dxa"/>
            <w:tcMar>
              <w:top w:w="120" w:type="dxa"/>
              <w:left w:w="150" w:type="dxa"/>
              <w:bottom w:w="120" w:type="dxa"/>
              <w:right w:w="150" w:type="dxa"/>
            </w:tcMar>
            <w:vAlign w:val="center"/>
          </w:tcPr>
          <w:p w:rsidR="00D0299F" w:rsidRDefault="00EB0041">
            <w:pPr>
              <w:pStyle w:val="Tabellentext"/>
            </w:pPr>
            <w:r>
              <w:t>Fortschreibung bei Änderungen der KI-Nutzung</w:t>
            </w:r>
          </w:p>
        </w:tc>
        <w:tc>
          <w:tcPr>
            <w:tcW w:w="2000" w:type="dxa"/>
            <w:tcMar>
              <w:top w:w="120" w:type="dxa"/>
              <w:left w:w="150" w:type="dxa"/>
              <w:bottom w:w="120" w:type="dxa"/>
              <w:right w:w="150" w:type="dxa"/>
            </w:tcMar>
            <w:vAlign w:val="center"/>
          </w:tcPr>
          <w:p w:rsidR="00D0299F" w:rsidRDefault="00EB0041">
            <w:pPr>
              <w:pStyle w:val="Tabellentext"/>
            </w:pPr>
            <w:r>
              <w:t>OPS.1.1.3, OPS.1.1.6</w:t>
            </w:r>
          </w:p>
        </w:tc>
        <w:tc>
          <w:tcPr>
            <w:tcW w:w="2622" w:type="dxa"/>
            <w:tcMar>
              <w:top w:w="120" w:type="dxa"/>
              <w:left w:w="150" w:type="dxa"/>
              <w:bottom w:w="120" w:type="dxa"/>
              <w:right w:w="150" w:type="dxa"/>
            </w:tcMar>
            <w:vAlign w:val="center"/>
          </w:tcPr>
          <w:p w:rsidR="00D0299F" w:rsidRDefault="00EB0041">
            <w:pPr>
              <w:pStyle w:val="Tabellentext"/>
            </w:pPr>
            <w:r>
              <w:t>ISO/IEC 27002:2022 8.32, ISO/IEC 5338:2023</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KI-OPS-001</w:t>
            </w:r>
          </w:p>
        </w:tc>
        <w:tc>
          <w:tcPr>
            <w:tcW w:w="3050" w:type="dxa"/>
            <w:tcMar>
              <w:top w:w="120" w:type="dxa"/>
              <w:left w:w="150" w:type="dxa"/>
              <w:bottom w:w="120" w:type="dxa"/>
              <w:right w:w="150" w:type="dxa"/>
            </w:tcMar>
            <w:vAlign w:val="center"/>
          </w:tcPr>
          <w:p w:rsidR="00D0299F" w:rsidRDefault="00EB0041">
            <w:pPr>
              <w:pStyle w:val="Tabellentext"/>
            </w:pPr>
            <w:r>
              <w:t>Umgang mit KI-Inhalten in Protokollen</w:t>
            </w:r>
          </w:p>
        </w:tc>
        <w:tc>
          <w:tcPr>
            <w:tcW w:w="2000" w:type="dxa"/>
            <w:tcMar>
              <w:top w:w="120" w:type="dxa"/>
              <w:left w:w="150" w:type="dxa"/>
              <w:bottom w:w="120" w:type="dxa"/>
              <w:right w:w="150" w:type="dxa"/>
            </w:tcMar>
            <w:vAlign w:val="center"/>
          </w:tcPr>
          <w:p w:rsidR="00D0299F" w:rsidRDefault="00EB0041">
            <w:pPr>
              <w:pStyle w:val="Tabellentext"/>
            </w:pPr>
            <w:r>
              <w:t>OPS.1.1.5, DER.1</w:t>
            </w:r>
          </w:p>
        </w:tc>
        <w:tc>
          <w:tcPr>
            <w:tcW w:w="2622" w:type="dxa"/>
            <w:tcMar>
              <w:top w:w="120" w:type="dxa"/>
              <w:left w:w="150" w:type="dxa"/>
              <w:bottom w:w="120" w:type="dxa"/>
              <w:right w:w="150" w:type="dxa"/>
            </w:tcMar>
            <w:vAlign w:val="center"/>
          </w:tcPr>
          <w:p w:rsidR="00D0299F" w:rsidRDefault="00EB0041">
            <w:pPr>
              <w:pStyle w:val="Tabellentext"/>
            </w:pPr>
            <w:r>
              <w:t>ISO/IEC 27002:2022 8.15, ISO/IEC 27002:2022 8.17</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KI-OPS-002</w:t>
            </w:r>
          </w:p>
        </w:tc>
        <w:tc>
          <w:tcPr>
            <w:tcW w:w="3050" w:type="dxa"/>
            <w:tcMar>
              <w:top w:w="120" w:type="dxa"/>
              <w:left w:w="150" w:type="dxa"/>
              <w:bottom w:w="120" w:type="dxa"/>
              <w:right w:w="150" w:type="dxa"/>
            </w:tcMar>
            <w:vAlign w:val="center"/>
          </w:tcPr>
          <w:p w:rsidR="00D0299F" w:rsidRDefault="00EB0041">
            <w:pPr>
              <w:pStyle w:val="Tabellentext"/>
            </w:pPr>
            <w:r>
              <w:t xml:space="preserve">Behandlung </w:t>
            </w:r>
            <w:r>
              <w:t>KI-spezifischer Auffälligkeiten</w:t>
            </w:r>
          </w:p>
        </w:tc>
        <w:tc>
          <w:tcPr>
            <w:tcW w:w="2000" w:type="dxa"/>
            <w:tcMar>
              <w:top w:w="120" w:type="dxa"/>
              <w:left w:w="150" w:type="dxa"/>
              <w:bottom w:w="120" w:type="dxa"/>
              <w:right w:w="150" w:type="dxa"/>
            </w:tcMar>
            <w:vAlign w:val="center"/>
          </w:tcPr>
          <w:p w:rsidR="00D0299F" w:rsidRDefault="00EB0041">
            <w:pPr>
              <w:pStyle w:val="Tabellentext"/>
            </w:pPr>
            <w:r>
              <w:t>DER.1, DER.2.1</w:t>
            </w:r>
          </w:p>
        </w:tc>
        <w:tc>
          <w:tcPr>
            <w:tcW w:w="2622" w:type="dxa"/>
            <w:tcMar>
              <w:top w:w="120" w:type="dxa"/>
              <w:left w:w="150" w:type="dxa"/>
              <w:bottom w:w="120" w:type="dxa"/>
              <w:right w:w="150" w:type="dxa"/>
            </w:tcMar>
            <w:vAlign w:val="center"/>
          </w:tcPr>
          <w:p w:rsidR="00D0299F" w:rsidRDefault="00EB0041">
            <w:pPr>
              <w:pStyle w:val="Tabellentext"/>
            </w:pPr>
            <w:r>
              <w:t>ISO/IEC 27002:2022 8.16, ISO/IEC 27002:2022 5.24</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KI-OPS-003</w:t>
            </w:r>
          </w:p>
        </w:tc>
        <w:tc>
          <w:tcPr>
            <w:tcW w:w="3050" w:type="dxa"/>
            <w:tcMar>
              <w:top w:w="120" w:type="dxa"/>
              <w:left w:w="150" w:type="dxa"/>
              <w:bottom w:w="120" w:type="dxa"/>
              <w:right w:w="150" w:type="dxa"/>
            </w:tcMar>
            <w:vAlign w:val="center"/>
          </w:tcPr>
          <w:p w:rsidR="00D0299F" w:rsidRDefault="00EB0041">
            <w:pPr>
              <w:pStyle w:val="Tabellentext"/>
            </w:pPr>
            <w:r>
              <w:t>Konsistenz nach Wiederherstellung von KI-Daten</w:t>
            </w:r>
          </w:p>
        </w:tc>
        <w:tc>
          <w:tcPr>
            <w:tcW w:w="2000" w:type="dxa"/>
            <w:tcMar>
              <w:top w:w="120" w:type="dxa"/>
              <w:left w:w="150" w:type="dxa"/>
              <w:bottom w:w="120" w:type="dxa"/>
              <w:right w:w="150" w:type="dxa"/>
            </w:tcMar>
            <w:vAlign w:val="center"/>
          </w:tcPr>
          <w:p w:rsidR="00D0299F" w:rsidRDefault="00EB0041">
            <w:pPr>
              <w:pStyle w:val="Tabellentext"/>
            </w:pPr>
            <w:r>
              <w:t>CON.3, DER.4</w:t>
            </w:r>
          </w:p>
        </w:tc>
        <w:tc>
          <w:tcPr>
            <w:tcW w:w="2622" w:type="dxa"/>
            <w:tcMar>
              <w:top w:w="120" w:type="dxa"/>
              <w:left w:w="150" w:type="dxa"/>
              <w:bottom w:w="120" w:type="dxa"/>
              <w:right w:w="150" w:type="dxa"/>
            </w:tcMar>
            <w:vAlign w:val="center"/>
          </w:tcPr>
          <w:p w:rsidR="00D0299F" w:rsidRDefault="00EB0041">
            <w:pPr>
              <w:pStyle w:val="Tabellentext"/>
            </w:pPr>
            <w:r>
              <w:t>ISO/IEC 27002:2022 8.13, ISO/IEC 27002:2022 5.30</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KI-DEC-001</w:t>
            </w:r>
          </w:p>
        </w:tc>
        <w:tc>
          <w:tcPr>
            <w:tcW w:w="3050" w:type="dxa"/>
            <w:tcMar>
              <w:top w:w="120" w:type="dxa"/>
              <w:left w:w="150" w:type="dxa"/>
              <w:bottom w:w="120" w:type="dxa"/>
              <w:right w:w="150" w:type="dxa"/>
            </w:tcMar>
            <w:vAlign w:val="center"/>
          </w:tcPr>
          <w:p w:rsidR="00D0299F" w:rsidRDefault="00EB0041">
            <w:pPr>
              <w:pStyle w:val="Tabellentext"/>
            </w:pPr>
            <w:r>
              <w:t xml:space="preserve">Entfernung nicht mehr </w:t>
            </w:r>
            <w:r>
              <w:t>benötigter KI-Bestände</w:t>
            </w:r>
          </w:p>
        </w:tc>
        <w:tc>
          <w:tcPr>
            <w:tcW w:w="2000" w:type="dxa"/>
            <w:tcMar>
              <w:top w:w="120" w:type="dxa"/>
              <w:left w:w="150" w:type="dxa"/>
              <w:bottom w:w="120" w:type="dxa"/>
              <w:right w:w="150" w:type="dxa"/>
            </w:tcMar>
            <w:vAlign w:val="center"/>
          </w:tcPr>
          <w:p w:rsidR="00D0299F" w:rsidRDefault="00EB0041">
            <w:pPr>
              <w:pStyle w:val="Tabellentext"/>
            </w:pPr>
            <w:r>
              <w:t>CON.6, OPS.1.1.2</w:t>
            </w:r>
          </w:p>
        </w:tc>
        <w:tc>
          <w:tcPr>
            <w:tcW w:w="2622" w:type="dxa"/>
            <w:tcMar>
              <w:top w:w="120" w:type="dxa"/>
              <w:left w:w="150" w:type="dxa"/>
              <w:bottom w:w="120" w:type="dxa"/>
              <w:right w:w="150" w:type="dxa"/>
            </w:tcMar>
            <w:vAlign w:val="center"/>
          </w:tcPr>
          <w:p w:rsidR="00D0299F" w:rsidRDefault="00EB0041">
            <w:pPr>
              <w:pStyle w:val="Tabellentext"/>
            </w:pPr>
            <w:r>
              <w:t>ISO/IEC 27002:2022 8.10, ISO/IEC 27002:2022 5.11</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KI-EXT-001</w:t>
            </w:r>
          </w:p>
        </w:tc>
        <w:tc>
          <w:tcPr>
            <w:tcW w:w="3050" w:type="dxa"/>
            <w:tcMar>
              <w:top w:w="120" w:type="dxa"/>
              <w:left w:w="150" w:type="dxa"/>
              <w:bottom w:w="120" w:type="dxa"/>
              <w:right w:w="150" w:type="dxa"/>
            </w:tcMar>
            <w:vAlign w:val="center"/>
          </w:tcPr>
          <w:p w:rsidR="00D0299F" w:rsidRDefault="00EB0041">
            <w:pPr>
              <w:pStyle w:val="Tabellentext"/>
            </w:pPr>
            <w:r>
              <w:t>Freigegebene Cloud-Verarbeitung</w:t>
            </w:r>
          </w:p>
        </w:tc>
        <w:tc>
          <w:tcPr>
            <w:tcW w:w="2000" w:type="dxa"/>
            <w:tcMar>
              <w:top w:w="120" w:type="dxa"/>
              <w:left w:w="150" w:type="dxa"/>
              <w:bottom w:w="120" w:type="dxa"/>
              <w:right w:w="150" w:type="dxa"/>
            </w:tcMar>
            <w:vAlign w:val="center"/>
          </w:tcPr>
          <w:p w:rsidR="00D0299F" w:rsidRDefault="00EB0041">
            <w:pPr>
              <w:pStyle w:val="Tabellentext"/>
            </w:pPr>
            <w:r>
              <w:t>OPS.2.2, CON.2</w:t>
            </w:r>
          </w:p>
        </w:tc>
        <w:tc>
          <w:tcPr>
            <w:tcW w:w="2622" w:type="dxa"/>
            <w:tcMar>
              <w:top w:w="120" w:type="dxa"/>
              <w:left w:w="150" w:type="dxa"/>
              <w:bottom w:w="120" w:type="dxa"/>
              <w:right w:w="150" w:type="dxa"/>
            </w:tcMar>
            <w:vAlign w:val="center"/>
          </w:tcPr>
          <w:p w:rsidR="00D0299F" w:rsidRDefault="00EB0041">
            <w:pPr>
              <w:pStyle w:val="Tabellentext"/>
            </w:pPr>
            <w:r>
              <w:t>ISO/IEC 27002:2022 5.19, ISO/IEC 27002:2022 5.20, ISO/IEC 42001:2023 A.10</w:t>
            </w:r>
          </w:p>
        </w:tc>
      </w:tr>
      <w:tr w:rsidR="00D0299F">
        <w:trPr>
          <w:cantSplit/>
        </w:trPr>
        <w:tc>
          <w:tcPr>
            <w:tcW w:w="1250" w:type="dxa"/>
            <w:tcMar>
              <w:top w:w="120" w:type="dxa"/>
              <w:left w:w="150" w:type="dxa"/>
              <w:bottom w:w="120" w:type="dxa"/>
              <w:right w:w="150" w:type="dxa"/>
            </w:tcMar>
            <w:vAlign w:val="center"/>
          </w:tcPr>
          <w:p w:rsidR="00D0299F" w:rsidRDefault="00EB0041">
            <w:pPr>
              <w:pStyle w:val="Tabellentext"/>
              <w:jc w:val="center"/>
            </w:pPr>
            <w:r>
              <w:t>KI-EXT-002</w:t>
            </w:r>
          </w:p>
        </w:tc>
        <w:tc>
          <w:tcPr>
            <w:tcW w:w="3050" w:type="dxa"/>
            <w:tcMar>
              <w:top w:w="120" w:type="dxa"/>
              <w:left w:w="150" w:type="dxa"/>
              <w:bottom w:w="120" w:type="dxa"/>
              <w:right w:w="150" w:type="dxa"/>
            </w:tcMar>
            <w:vAlign w:val="center"/>
          </w:tcPr>
          <w:p w:rsidR="00D0299F" w:rsidRDefault="00EB0041">
            <w:pPr>
              <w:pStyle w:val="Tabellentext"/>
            </w:pPr>
            <w:r>
              <w:t>Zulässige Ausweichziel</w:t>
            </w:r>
            <w:r>
              <w:t>e</w:t>
            </w:r>
          </w:p>
        </w:tc>
        <w:tc>
          <w:tcPr>
            <w:tcW w:w="2000" w:type="dxa"/>
            <w:tcMar>
              <w:top w:w="120" w:type="dxa"/>
              <w:left w:w="150" w:type="dxa"/>
              <w:bottom w:w="120" w:type="dxa"/>
              <w:right w:w="150" w:type="dxa"/>
            </w:tcMar>
            <w:vAlign w:val="center"/>
          </w:tcPr>
          <w:p w:rsidR="00D0299F" w:rsidRDefault="00EB0041">
            <w:pPr>
              <w:pStyle w:val="Tabellentext"/>
            </w:pPr>
            <w:r>
              <w:t>NET.1.1, APP.6</w:t>
            </w:r>
          </w:p>
        </w:tc>
        <w:tc>
          <w:tcPr>
            <w:tcW w:w="2622" w:type="dxa"/>
            <w:tcMar>
              <w:top w:w="120" w:type="dxa"/>
              <w:left w:w="150" w:type="dxa"/>
              <w:bottom w:w="120" w:type="dxa"/>
              <w:right w:w="150" w:type="dxa"/>
            </w:tcMar>
            <w:vAlign w:val="center"/>
          </w:tcPr>
          <w:p w:rsidR="00D0299F" w:rsidRDefault="00EB0041">
            <w:pPr>
              <w:pStyle w:val="Tabellentext"/>
            </w:pPr>
            <w:r>
              <w:t>ISO/IEC 27002:2022 8.20, ISO/IEC 27002:2022 8.26</w:t>
            </w:r>
          </w:p>
        </w:tc>
      </w:tr>
    </w:tbl>
    <w:p w:rsidR="00D0299F" w:rsidRDefault="00EB0041">
      <w:pPr>
        <w:pStyle w:val="berschrift1"/>
      </w:pPr>
      <w:bookmarkStart w:id="48" w:name="_Toc242173816"/>
      <w:r>
        <w:t>14 Verzeichnisse</w:t>
      </w:r>
      <w:bookmarkEnd w:id="48"/>
    </w:p>
    <w:p w:rsidR="00D0299F" w:rsidRDefault="00EB0041">
      <w:pPr>
        <w:pStyle w:val="berschrift2"/>
      </w:pPr>
      <w:bookmarkStart w:id="49" w:name="_Toc242173817"/>
      <w:r>
        <w:t>14.1 Quellenverzeichnis</w:t>
      </w:r>
      <w:bookmarkEnd w:id="49"/>
    </w:p>
    <w:p w:rsidR="00D0299F" w:rsidRDefault="00EB0041">
      <w:pPr>
        <w:keepLines/>
        <w:suppressAutoHyphens/>
        <w:spacing w:after="140"/>
      </w:pPr>
      <w:bookmarkStart w:id="50" w:name="quelle_1"/>
      <w:r>
        <w:rPr>
          <w:b/>
        </w:rPr>
        <w:t xml:space="preserve">[1] </w:t>
      </w:r>
      <w:bookmarkEnd w:id="50"/>
      <w:r>
        <w:t xml:space="preserve">Bundesministerium des Innern und für Heimat / Beratungszentrum für Künstliche Intelligenz: Leitlinien für den Einsatz Künstlicher Intelligenz in der Bundesverwaltung. Erstfassung. PDF-Stand 07.04.2025. </w:t>
      </w:r>
      <w:hyperlink r:id="rId16">
        <w:r>
          <w:t>Öffentliche Fundstelle</w:t>
        </w:r>
      </w:hyperlink>
      <w:r>
        <w:t>. Abgerufen am 02.09.2026.</w:t>
      </w:r>
    </w:p>
    <w:p w:rsidR="00D0299F" w:rsidRDefault="00EB0041">
      <w:pPr>
        <w:keepLines/>
        <w:suppressAutoHyphens/>
        <w:spacing w:after="140"/>
      </w:pPr>
      <w:bookmarkStart w:id="51" w:name="quelle_2"/>
      <w:r>
        <w:rPr>
          <w:b/>
        </w:rPr>
        <w:lastRenderedPageBreak/>
        <w:t xml:space="preserve">[2] </w:t>
      </w:r>
      <w:bookmarkEnd w:id="51"/>
      <w:r>
        <w:t>Bundesamt für Sicherheit in der Informationstechnik: Kriterienkatalog des BSI zur Integration von exte</w:t>
      </w:r>
      <w:r>
        <w:t xml:space="preserve">rn bereitgestellten generativen KI-Modellen in eigene Anwendungen. Version 1.0. Stand 06.06.2025. </w:t>
      </w:r>
      <w:hyperlink r:id="rId17">
        <w:r>
          <w:t>Öffentli</w:t>
        </w:r>
        <w:r>
          <w:t>che Fundstelle</w:t>
        </w:r>
      </w:hyperlink>
      <w:r>
        <w:t>. Abgerufen am 06.10.2026.</w:t>
      </w:r>
    </w:p>
    <w:p w:rsidR="00D0299F" w:rsidRDefault="00EB0041">
      <w:pPr>
        <w:keepLines/>
        <w:suppressAutoHyphens/>
        <w:spacing w:after="140"/>
      </w:pPr>
      <w:bookmarkStart w:id="52" w:name="quelle_3"/>
      <w:r>
        <w:rPr>
          <w:b/>
        </w:rPr>
        <w:t xml:space="preserve">[3] </w:t>
      </w:r>
      <w:bookmarkEnd w:id="52"/>
      <w:r>
        <w:t xml:space="preserve">Bundesamt für Sicherheit in der Informationstechnik: BSI-Standard 200-2: IT-Grundschutz-Methodik. Version 1.0. Stand Oktober 2017. </w:t>
      </w:r>
      <w:hyperlink r:id="rId18">
        <w:r>
          <w:t>Öffentliche Fundstelle</w:t>
        </w:r>
      </w:hyperlink>
      <w:r>
        <w:t>. Abgerufen am 03.09.2026.</w:t>
      </w:r>
    </w:p>
    <w:p w:rsidR="00D0299F" w:rsidRDefault="00EB0041">
      <w:pPr>
        <w:keepLines/>
        <w:suppressAutoHyphens/>
        <w:spacing w:after="140"/>
      </w:pPr>
      <w:bookmarkStart w:id="53" w:name="quelle_4"/>
      <w:r>
        <w:rPr>
          <w:b/>
        </w:rPr>
        <w:t xml:space="preserve">[4] </w:t>
      </w:r>
      <w:bookmarkEnd w:id="53"/>
      <w:r>
        <w:t>Bundesamt für Sicherheit in der Informationstechnik: BSI-Stand</w:t>
      </w:r>
      <w:r>
        <w:t xml:space="preserve">ard 200-3: Risikomanagement. Version 1.0. Stand Oktober 2017. </w:t>
      </w:r>
      <w:hyperlink r:id="rId19">
        <w:r>
          <w:t>Öffentliche Fundstelle</w:t>
        </w:r>
      </w:hyperlink>
      <w:r>
        <w:t>. Abgerufen am 03.09.2026.</w:t>
      </w:r>
    </w:p>
    <w:p w:rsidR="00D0299F" w:rsidRDefault="00EB0041">
      <w:pPr>
        <w:keepLines/>
        <w:suppressAutoHyphens/>
        <w:spacing w:after="140"/>
      </w:pPr>
      <w:bookmarkStart w:id="54" w:name="quelle_5"/>
      <w:r>
        <w:rPr>
          <w:b/>
        </w:rPr>
        <w:t>[5</w:t>
      </w:r>
      <w:r>
        <w:rPr>
          <w:b/>
        </w:rPr>
        <w:t xml:space="preserve">] </w:t>
      </w:r>
      <w:bookmarkEnd w:id="54"/>
      <w:r>
        <w:t xml:space="preserve">Bundesministerium der Verteidigung: Künstliche Intelligenz, K-9000/102, Öffentliche Fassung. K-9000/102, Öffentliche Fassung. Gültigkeitsbeginn 09.04.2026, veröffentlicht am 04.08.2026. </w:t>
      </w:r>
      <w:hyperlink r:id="rId20">
        <w:r>
          <w:t>Öffentliche Fundstelle</w:t>
        </w:r>
      </w:hyperlink>
      <w:r>
        <w:t>. Abgerufen am 02.09.2026.</w:t>
      </w:r>
    </w:p>
    <w:p w:rsidR="00D0299F" w:rsidRDefault="00EB0041">
      <w:pPr>
        <w:keepLines/>
        <w:suppressAutoHyphens/>
        <w:spacing w:after="140"/>
      </w:pPr>
      <w:bookmarkStart w:id="55" w:name="quelle_6"/>
      <w:r>
        <w:rPr>
          <w:b/>
        </w:rPr>
        <w:t xml:space="preserve">[6] </w:t>
      </w:r>
      <w:bookmarkEnd w:id="55"/>
      <w:r>
        <w:t>Bundesamt für Sicherheit in der Informationstechnik: Stand-der-Technik-Bibliothek. Commit 8a97764ff4f23c2b7945c64344eecbf5a2053db2. Commit vom 27.08.20</w:t>
      </w:r>
      <w:r>
        <w:t xml:space="preserve">26. </w:t>
      </w:r>
      <w:hyperlink r:id="rId21">
        <w:r>
          <w:t>Öffentliche Fundstelle</w:t>
        </w:r>
      </w:hyperlink>
      <w:r>
        <w:t>. Abgerufen am 02.09.2026.</w:t>
      </w:r>
    </w:p>
    <w:p w:rsidR="00D0299F" w:rsidRDefault="00EB0041">
      <w:pPr>
        <w:keepLines/>
        <w:suppressAutoHyphens/>
        <w:spacing w:after="140"/>
      </w:pPr>
      <w:bookmarkStart w:id="56" w:name="quelle_7"/>
      <w:r>
        <w:rPr>
          <w:b/>
        </w:rPr>
        <w:t xml:space="preserve">[7] </w:t>
      </w:r>
      <w:bookmarkEnd w:id="56"/>
      <w:r>
        <w:t>National Institute of Standards and Technology: OSCAL Version 1.1.3 – Catal</w:t>
      </w:r>
      <w:r>
        <w:t xml:space="preserve">og JSON Schema. OSCAL 1.1.3. Stand Release vom 26.11.2024. </w:t>
      </w:r>
      <w:hyperlink r:id="rId22">
        <w:r>
          <w:t>Öffentliche Fundstelle</w:t>
        </w:r>
      </w:hyperlink>
      <w:r>
        <w:t>. Abgerufen am 02.09.2026.</w:t>
      </w:r>
    </w:p>
    <w:p w:rsidR="00D0299F" w:rsidRDefault="00EB0041">
      <w:pPr>
        <w:keepLines/>
        <w:suppressAutoHyphens/>
        <w:spacing w:after="140"/>
      </w:pPr>
      <w:bookmarkStart w:id="57" w:name="quelle_8"/>
      <w:r>
        <w:rPr>
          <w:b/>
        </w:rPr>
        <w:t xml:space="preserve">[8] </w:t>
      </w:r>
      <w:bookmarkEnd w:id="57"/>
      <w:r>
        <w:t>Europäische Union: Verordnung (EU) 2024</w:t>
      </w:r>
      <w:r>
        <w:t xml:space="preserve">/1689 über künstliche Intelligenz. ABl. L 2024/1689. Stand Konsolidierter Stand am 02.09.2026 geprüft, veröffentlicht am 12.07.2024. </w:t>
      </w:r>
      <w:hyperlink r:id="rId23">
        <w:r>
          <w:t>Öffentliche Fundstelle</w:t>
        </w:r>
      </w:hyperlink>
      <w:r>
        <w:t>. Abgerufen am 02.09.2026.</w:t>
      </w:r>
    </w:p>
    <w:p w:rsidR="00D0299F" w:rsidRDefault="00EB0041">
      <w:pPr>
        <w:keepLines/>
        <w:suppressAutoHyphens/>
        <w:spacing w:after="140"/>
      </w:pPr>
      <w:bookmarkStart w:id="58" w:name="quelle_9"/>
      <w:r>
        <w:rPr>
          <w:b/>
        </w:rPr>
        <w:t xml:space="preserve">[9] </w:t>
      </w:r>
      <w:bookmarkEnd w:id="58"/>
      <w:r>
        <w:t xml:space="preserve">Die </w:t>
      </w:r>
      <w:r>
        <w:t xml:space="preserve">Bundesbeauftragte für den Datenschutz und die Informationsfreiheit: KI in Behörden – Datenschutz von Anfang an mitdenken. Handreichung für die Bundesverwaltung. Stand 22.12.2025. </w:t>
      </w:r>
      <w:hyperlink r:id="rId24">
        <w:r>
          <w:t>Öffentliche Fundstelle</w:t>
        </w:r>
      </w:hyperlink>
      <w:r>
        <w:t>. Abgerufen am 02.09.2026.</w:t>
      </w:r>
    </w:p>
    <w:p w:rsidR="00D0299F" w:rsidRDefault="00EB0041">
      <w:pPr>
        <w:keepLines/>
        <w:suppressAutoHyphens/>
        <w:spacing w:after="140"/>
      </w:pPr>
      <w:bookmarkStart w:id="59" w:name="quelle_10"/>
      <w:r>
        <w:rPr>
          <w:b/>
        </w:rPr>
        <w:t xml:space="preserve">[10] </w:t>
      </w:r>
      <w:bookmarkEnd w:id="59"/>
      <w:r>
        <w:t>Konferenz der unabhängigen Datenschutzaufsichtsbehörden des Bundes und der Länder: Künstliche Intelligenz und Datenschutz. Version</w:t>
      </w:r>
      <w:r>
        <w:t xml:space="preserve"> 1.0. Stand 06.05.2024. </w:t>
      </w:r>
      <w:hyperlink r:id="rId25">
        <w:r>
          <w:t>Öffentliche Fundstelle</w:t>
        </w:r>
      </w:hyperlink>
      <w:r>
        <w:t>. Abgerufen am 17.09.2026.</w:t>
      </w:r>
    </w:p>
    <w:p w:rsidR="00D0299F" w:rsidRDefault="00EB0041">
      <w:pPr>
        <w:keepLines/>
        <w:suppressAutoHyphens/>
        <w:spacing w:after="140"/>
      </w:pPr>
      <w:bookmarkStart w:id="60" w:name="quelle_11"/>
      <w:r>
        <w:rPr>
          <w:b/>
        </w:rPr>
        <w:t xml:space="preserve">[11] </w:t>
      </w:r>
      <w:bookmarkEnd w:id="60"/>
      <w:r>
        <w:t>Konferenz der unabhängigen Datenschutzaufsichtsbehör</w:t>
      </w:r>
      <w:r>
        <w:t xml:space="preserve">den des Bundes und der Länder: Orientierungshilfe zu empfohlenen technischen und organisatorischen Maßnahmen bei der Entwicklung und beim Betrieb von KI-Systemen. Version 1.0. Stand Juni 2025, veröffentlicht am 17.06.2025. </w:t>
      </w:r>
      <w:hyperlink r:id="rId26">
        <w:r>
          <w:t>Öffentliche Fundstelle</w:t>
        </w:r>
      </w:hyperlink>
      <w:r>
        <w:t>. Abgerufen am 02.09.2026.</w:t>
      </w:r>
    </w:p>
    <w:p w:rsidR="00D0299F" w:rsidRDefault="00EB0041">
      <w:pPr>
        <w:keepLines/>
        <w:suppressAutoHyphens/>
        <w:spacing w:after="140"/>
      </w:pPr>
      <w:bookmarkStart w:id="61" w:name="quelle_12"/>
      <w:r>
        <w:rPr>
          <w:b/>
        </w:rPr>
        <w:t xml:space="preserve">[12] </w:t>
      </w:r>
      <w:bookmarkEnd w:id="61"/>
      <w:r>
        <w:t>Konferenz der unabhängigen Datenschutzaufsichtsbehörden des Bundes und der Länder: Orientierungshilfe zu datenschutzrechtlichen Besonderheiten</w:t>
      </w:r>
      <w:r>
        <w:t xml:space="preserve"> generativer KI-Systeme mit RAG-Methode. Version 1.0. Stand Oktober 2025, veröffentlicht am 17.10.2025. </w:t>
      </w:r>
      <w:hyperlink r:id="rId27">
        <w:r>
          <w:t>Öffentliche Fundstelle</w:t>
        </w:r>
      </w:hyperlink>
      <w:r>
        <w:t>. Abgerufen am 06.10.2026.</w:t>
      </w:r>
    </w:p>
    <w:p w:rsidR="00D0299F" w:rsidRDefault="00EB0041">
      <w:pPr>
        <w:keepLines/>
        <w:suppressAutoHyphens/>
        <w:spacing w:after="140"/>
      </w:pPr>
      <w:bookmarkStart w:id="62" w:name="quelle_13"/>
      <w:r>
        <w:rPr>
          <w:b/>
        </w:rPr>
        <w:t xml:space="preserve">[13] </w:t>
      </w:r>
      <w:bookmarkEnd w:id="62"/>
      <w:r>
        <w:t>National Ins</w:t>
      </w:r>
      <w:r>
        <w:t xml:space="preserve">titute of Standards and Technology: Artificial Intelligence Risk Management Framework: Generative Artificial Intelligence Profile. NIST AI 600-1. Stand 26.07.2024. </w:t>
      </w:r>
      <w:hyperlink r:id="rId28">
        <w:r>
          <w:t>Öffentliche Fundstelle</w:t>
        </w:r>
      </w:hyperlink>
      <w:r>
        <w:t>. Abgerufen am 06.10.2026.</w:t>
      </w:r>
    </w:p>
    <w:p w:rsidR="00D0299F" w:rsidRDefault="00EB0041">
      <w:pPr>
        <w:keepLines/>
        <w:suppressAutoHyphens/>
        <w:spacing w:after="140"/>
      </w:pPr>
      <w:bookmarkStart w:id="63" w:name="quelle_14"/>
      <w:r>
        <w:rPr>
          <w:b/>
        </w:rPr>
        <w:t xml:space="preserve">[14] </w:t>
      </w:r>
      <w:bookmarkEnd w:id="63"/>
      <w:r>
        <w:t>National Institute of Standards and Technology: Adversarial Machine Learning: A Taxonomy and Terminology of Attacks and Mitigations. NIST AI 100-2 E2025. St</w:t>
      </w:r>
      <w:r>
        <w:t xml:space="preserve">and Finalfassung 2025, veröffentlicht am 24.03.2025. </w:t>
      </w:r>
      <w:hyperlink r:id="rId29">
        <w:r>
          <w:t>Öffentliche Fundstelle</w:t>
        </w:r>
      </w:hyperlink>
      <w:r>
        <w:t>. Abgerufen am 02.09.2026.</w:t>
      </w:r>
    </w:p>
    <w:p w:rsidR="00D0299F" w:rsidRDefault="00EB0041">
      <w:pPr>
        <w:keepLines/>
        <w:suppressAutoHyphens/>
        <w:spacing w:after="140"/>
      </w:pPr>
      <w:bookmarkStart w:id="64" w:name="quelle_15"/>
      <w:r>
        <w:rPr>
          <w:b/>
        </w:rPr>
        <w:lastRenderedPageBreak/>
        <w:t xml:space="preserve">[15] </w:t>
      </w:r>
      <w:bookmarkEnd w:id="64"/>
      <w:r>
        <w:t xml:space="preserve">European Union Agency for Cybersecurity: Multilayer Framework for Good Cybersecurity Practices for AI. Erstveröffentlichung. Stand 2023, veröffentlicht am 15.11.2023. </w:t>
      </w:r>
      <w:hyperlink r:id="rId30">
        <w:r>
          <w:t>Öffentliche Fundstelle</w:t>
        </w:r>
      </w:hyperlink>
      <w:r>
        <w:t>. Abgerufen am 02.09.2026.</w:t>
      </w:r>
    </w:p>
    <w:p w:rsidR="00D0299F" w:rsidRDefault="00EB0041">
      <w:pPr>
        <w:keepLines/>
        <w:suppressAutoHyphens/>
        <w:spacing w:after="140"/>
      </w:pPr>
      <w:bookmarkStart w:id="65" w:name="quelle_16"/>
      <w:r>
        <w:rPr>
          <w:b/>
        </w:rPr>
        <w:t xml:space="preserve">[16] </w:t>
      </w:r>
      <w:bookmarkEnd w:id="65"/>
      <w:r>
        <w:t>UK National Cyber Security Centre und internationale Partner: Guidelines for Secure AI System Development. Version 1.0. Stand November 2023, veröffentlicht am 26.11.2023.</w:t>
      </w:r>
      <w:r>
        <w:t xml:space="preserve"> </w:t>
      </w:r>
      <w:hyperlink r:id="rId31">
        <w:r>
          <w:t>Öffentliche Fundstelle</w:t>
        </w:r>
      </w:hyperlink>
      <w:r>
        <w:t>. Abgerufen am 02.09.2026.</w:t>
      </w:r>
    </w:p>
    <w:p w:rsidR="00D0299F" w:rsidRDefault="00EB0041">
      <w:pPr>
        <w:keepLines/>
        <w:suppressAutoHyphens/>
        <w:spacing w:after="140"/>
      </w:pPr>
      <w:bookmarkStart w:id="66" w:name="quelle_17"/>
      <w:r>
        <w:rPr>
          <w:b/>
        </w:rPr>
        <w:t xml:space="preserve">[17] </w:t>
      </w:r>
      <w:bookmarkEnd w:id="66"/>
      <w:r>
        <w:t xml:space="preserve">OWASP Foundation: OWASP Top 10 for Large Language Model Applications. Ausgabe 2025. </w:t>
      </w:r>
      <w:hyperlink r:id="rId32">
        <w:r>
          <w:t>Öffentliche Fundstelle</w:t>
        </w:r>
      </w:hyperlink>
      <w:r>
        <w:t>. Abgerufen am 02.09.2026.</w:t>
      </w:r>
    </w:p>
    <w:p w:rsidR="00D0299F" w:rsidRDefault="00EB0041">
      <w:pPr>
        <w:keepLines/>
        <w:suppressAutoHyphens/>
        <w:spacing w:after="140"/>
      </w:pPr>
      <w:bookmarkStart w:id="67" w:name="quelle_18"/>
      <w:r>
        <w:rPr>
          <w:b/>
        </w:rPr>
        <w:t xml:space="preserve">[18] </w:t>
      </w:r>
      <w:bookmarkEnd w:id="67"/>
      <w:r>
        <w:t xml:space="preserve">The MITRE Corporation: MITRE ATLAS. Laufend gepflegte Wissensbasis. </w:t>
      </w:r>
      <w:hyperlink r:id="rId33">
        <w:r>
          <w:t>Öffentliche Fundstelle</w:t>
        </w:r>
      </w:hyperlink>
      <w:r>
        <w:t>. Abgerufen am 02.09.2026.</w:t>
      </w:r>
    </w:p>
    <w:p w:rsidR="00D0299F" w:rsidRDefault="00EB0041">
      <w:pPr>
        <w:keepLines/>
        <w:suppressAutoHyphens/>
        <w:spacing w:after="140"/>
      </w:pPr>
      <w:bookmarkStart w:id="68" w:name="quelle_19"/>
      <w:r>
        <w:rPr>
          <w:b/>
        </w:rPr>
        <w:t xml:space="preserve">[19] </w:t>
      </w:r>
      <w:bookmarkEnd w:id="68"/>
      <w:r>
        <w:t xml:space="preserve">The Kubernetes Authors: Kubernetes API Reference: NetworkPolicy v1. Online-Dokumentation. </w:t>
      </w:r>
      <w:hyperlink r:id="rId34">
        <w:r>
          <w:t>Öffentli</w:t>
        </w:r>
        <w:r>
          <w:t>che Fundstelle</w:t>
        </w:r>
      </w:hyperlink>
      <w:r>
        <w:t>. Abgerufen am 02.09.2026.</w:t>
      </w:r>
    </w:p>
    <w:p w:rsidR="00D0299F" w:rsidRDefault="00EB0041">
      <w:pPr>
        <w:keepLines/>
        <w:suppressAutoHyphens/>
        <w:spacing w:after="140"/>
      </w:pPr>
      <w:bookmarkStart w:id="69" w:name="quelle_20"/>
      <w:r>
        <w:rPr>
          <w:b/>
        </w:rPr>
        <w:t xml:space="preserve">[20] </w:t>
      </w:r>
      <w:bookmarkEnd w:id="69"/>
      <w:r>
        <w:t xml:space="preserve">Docker, Inc.: Rootless mode. Online-Dokumentation. </w:t>
      </w:r>
      <w:hyperlink r:id="rId35">
        <w:r>
          <w:t>Öffentliche Fundstelle</w:t>
        </w:r>
      </w:hyperlink>
      <w:r>
        <w:t>. Abgerufen am 02.09.2026.</w:t>
      </w:r>
    </w:p>
    <w:p w:rsidR="00D0299F" w:rsidRDefault="00EB0041">
      <w:pPr>
        <w:keepLines/>
        <w:suppressAutoHyphens/>
        <w:spacing w:after="140"/>
      </w:pPr>
      <w:bookmarkStart w:id="70" w:name="quelle_21"/>
      <w:r>
        <w:rPr>
          <w:b/>
        </w:rPr>
        <w:t xml:space="preserve">[21] </w:t>
      </w:r>
      <w:bookmarkEnd w:id="70"/>
      <w:r>
        <w:t>Podman Project: podman-network. Onli</w:t>
      </w:r>
      <w:r>
        <w:t xml:space="preserve">ne-Dokumentation. </w:t>
      </w:r>
      <w:hyperlink r:id="rId36">
        <w:r>
          <w:t>Öffentliche Fundstelle</w:t>
        </w:r>
      </w:hyperlink>
      <w:r>
        <w:t>. Abgerufen am 02.09.2026.</w:t>
      </w:r>
    </w:p>
    <w:p w:rsidR="00D0299F" w:rsidRDefault="00EB0041">
      <w:pPr>
        <w:keepLines/>
        <w:suppressAutoHyphens/>
        <w:spacing w:after="140"/>
      </w:pPr>
      <w:bookmarkStart w:id="71" w:name="quelle_22"/>
      <w:r>
        <w:rPr>
          <w:b/>
        </w:rPr>
        <w:t xml:space="preserve">[22] </w:t>
      </w:r>
      <w:bookmarkEnd w:id="71"/>
      <w:r>
        <w:t xml:space="preserve">Ollama: Authentication. Online-Dokumentation. </w:t>
      </w:r>
      <w:hyperlink r:id="rId37">
        <w:r>
          <w:t>Öffentliche Fundstelle</w:t>
        </w:r>
      </w:hyperlink>
      <w:r>
        <w:t>. Abgerufen am 02.09.2026.</w:t>
      </w:r>
    </w:p>
    <w:p w:rsidR="00D0299F" w:rsidRDefault="00EB0041">
      <w:pPr>
        <w:keepLines/>
        <w:suppressAutoHyphens/>
        <w:spacing w:after="140"/>
      </w:pPr>
      <w:bookmarkStart w:id="72" w:name="quelle_23"/>
      <w:r>
        <w:rPr>
          <w:b/>
        </w:rPr>
        <w:t xml:space="preserve">[23] </w:t>
      </w:r>
      <w:bookmarkEnd w:id="72"/>
      <w:r>
        <w:t xml:space="preserve">vLLM Project: Security. Online-Dokumentation. </w:t>
      </w:r>
      <w:hyperlink r:id="rId38">
        <w:r>
          <w:t>Öffentliche Fundstelle</w:t>
        </w:r>
      </w:hyperlink>
      <w:r>
        <w:t>. Abgerufen am 02.09.2026.</w:t>
      </w:r>
    </w:p>
    <w:p w:rsidR="00D0299F" w:rsidRDefault="00EB0041">
      <w:pPr>
        <w:keepLines/>
        <w:suppressAutoHyphens/>
        <w:spacing w:after="140"/>
      </w:pPr>
      <w:bookmarkStart w:id="73" w:name="quelle_24"/>
      <w:r>
        <w:rPr>
          <w:b/>
        </w:rPr>
        <w:t xml:space="preserve">[24] </w:t>
      </w:r>
      <w:bookmarkEnd w:id="73"/>
      <w:r>
        <w:t>Open WebUI: Starting with Ope</w:t>
      </w:r>
      <w:r>
        <w:t xml:space="preserve">nAI-compatible providers. Online-Dokumentation. </w:t>
      </w:r>
      <w:hyperlink r:id="rId39">
        <w:r>
          <w:t>Öffentliche Fundstelle</w:t>
        </w:r>
      </w:hyperlink>
      <w:r>
        <w:t>. Abgerufen am 02.09.2026.</w:t>
      </w:r>
    </w:p>
    <w:p w:rsidR="00D0299F" w:rsidRDefault="00EB0041">
      <w:pPr>
        <w:keepLines/>
        <w:suppressAutoHyphens/>
        <w:spacing w:after="140"/>
      </w:pPr>
      <w:bookmarkStart w:id="74" w:name="quelle_25"/>
      <w:r>
        <w:rPr>
          <w:b/>
        </w:rPr>
        <w:t xml:space="preserve">[25] </w:t>
      </w:r>
      <w:bookmarkEnd w:id="74"/>
      <w:r>
        <w:t>Open WebUI: API Endpoints. O</w:t>
      </w:r>
      <w:r>
        <w:t xml:space="preserve">nline-Dokumentation. </w:t>
      </w:r>
      <w:hyperlink r:id="rId40">
        <w:r>
          <w:t>Öffentliche Fundstelle</w:t>
        </w:r>
      </w:hyperlink>
      <w:r>
        <w:t>. Abgerufen am 02.09.2026.</w:t>
      </w:r>
    </w:p>
    <w:p w:rsidR="00D0299F" w:rsidRDefault="00EB0041">
      <w:pPr>
        <w:keepLines/>
        <w:suppressAutoHyphens/>
        <w:spacing w:after="140"/>
      </w:pPr>
      <w:bookmarkStart w:id="75" w:name="quelle_26"/>
      <w:r>
        <w:rPr>
          <w:b/>
        </w:rPr>
        <w:t xml:space="preserve">[26] </w:t>
      </w:r>
      <w:bookmarkEnd w:id="75"/>
      <w:r>
        <w:t>Cline Bot Inc.: Cline Model Providers. Commit 0b0ca9b1fa95ed9f3e0891a34f1f9b3904309710. Commit vom 12.05.2026.</w:t>
      </w:r>
      <w:r>
        <w:t xml:space="preserve"> </w:t>
      </w:r>
      <w:hyperlink r:id="rId41">
        <w:r>
          <w:t>Öffentliche Fundstelle</w:t>
        </w:r>
      </w:hyperlink>
      <w:r>
        <w:t>. Abgerufen am 02.09.2026.</w:t>
      </w:r>
    </w:p>
    <w:p w:rsidR="00D0299F" w:rsidRDefault="00EB0041">
      <w:pPr>
        <w:keepLines/>
        <w:suppressAutoHyphens/>
        <w:spacing w:after="140"/>
      </w:pPr>
      <w:bookmarkStart w:id="76" w:name="quelle_27"/>
      <w:r>
        <w:rPr>
          <w:b/>
        </w:rPr>
        <w:t xml:space="preserve">[27] </w:t>
      </w:r>
      <w:bookmarkEnd w:id="76"/>
      <w:r>
        <w:t xml:space="preserve">Anomaly Innovations Inc.: OpenCode Models. Version 2, Online-Dokumentation. </w:t>
      </w:r>
      <w:hyperlink r:id="rId42">
        <w:r>
          <w:t>Öffentliche Fundstelle</w:t>
        </w:r>
      </w:hyperlink>
      <w:r>
        <w:t>. Abgerufen am 02.09.2026.</w:t>
      </w:r>
    </w:p>
    <w:p w:rsidR="00D0299F" w:rsidRDefault="00EB0041">
      <w:pPr>
        <w:keepLines/>
        <w:suppressAutoHyphens/>
        <w:spacing w:after="140"/>
      </w:pPr>
      <w:bookmarkStart w:id="77" w:name="quelle_28"/>
      <w:r>
        <w:rPr>
          <w:b/>
        </w:rPr>
        <w:t xml:space="preserve">[28] </w:t>
      </w:r>
      <w:bookmarkEnd w:id="77"/>
      <w:r>
        <w:t xml:space="preserve">ggml-org: llama.cpp. Commit ccc8fd2baa64ab26c7210b02765d3604069ec7ee. Stand README-Stand 23.08.2026. </w:t>
      </w:r>
      <w:hyperlink r:id="rId43">
        <w:r>
          <w:t>Öffentliche Fundstelle</w:t>
        </w:r>
      </w:hyperlink>
      <w:r>
        <w:t>. Abgerufen am 02.09.2026.</w:t>
      </w:r>
    </w:p>
    <w:p w:rsidR="00D0299F" w:rsidRDefault="00EB0041">
      <w:pPr>
        <w:keepLines/>
        <w:suppressAutoHyphens/>
        <w:spacing w:after="140"/>
      </w:pPr>
      <w:bookmarkStart w:id="78" w:name="quelle_29"/>
      <w:r>
        <w:rPr>
          <w:b/>
        </w:rPr>
        <w:t xml:space="preserve">[29] </w:t>
      </w:r>
      <w:bookmarkEnd w:id="78"/>
      <w:r>
        <w:t xml:space="preserve">Deutsche Akkreditierungsstelle GmbH: Was ist Akkreditierung?. Online-Information. </w:t>
      </w:r>
      <w:hyperlink r:id="rId44">
        <w:r>
          <w:t>Öffentliche Fundstelle</w:t>
        </w:r>
      </w:hyperlink>
      <w:r>
        <w:t>. Abgerufen am 02.09.2026.</w:t>
      </w:r>
    </w:p>
    <w:p w:rsidR="00D0299F" w:rsidRDefault="00EB0041">
      <w:pPr>
        <w:keepLines/>
        <w:suppressAutoHyphens/>
        <w:spacing w:after="140"/>
      </w:pPr>
      <w:bookmarkStart w:id="79" w:name="quelle_30"/>
      <w:r>
        <w:rPr>
          <w:b/>
        </w:rPr>
        <w:t xml:space="preserve">[30] </w:t>
      </w:r>
      <w:bookmarkEnd w:id="79"/>
      <w:r>
        <w:t>Bundesrepublik Deutschland: Gesetz über das Bundesamt für Sicherheit in der Informationstechnik und über die Sicherheit in der Informationstechnik von Einrichtungen. BSIG 2025. Stand Konsolidiert</w:t>
      </w:r>
      <w:r>
        <w:t xml:space="preserve">er Stand am 02.09.2026 geprüft, veröffentlicht am 02.12.2025. </w:t>
      </w:r>
      <w:hyperlink r:id="rId45">
        <w:r>
          <w:t>Öffentliche Fundstelle</w:t>
        </w:r>
      </w:hyperlink>
      <w:r>
        <w:t>. Abgerufen am 02.09.2026.</w:t>
      </w:r>
    </w:p>
    <w:p w:rsidR="00D0299F" w:rsidRDefault="00EB0041">
      <w:pPr>
        <w:keepLines/>
        <w:suppressAutoHyphens/>
        <w:spacing w:after="140"/>
      </w:pPr>
      <w:bookmarkStart w:id="80" w:name="quelle_31"/>
      <w:r>
        <w:rPr>
          <w:b/>
        </w:rPr>
        <w:lastRenderedPageBreak/>
        <w:t xml:space="preserve">[31] </w:t>
      </w:r>
      <w:bookmarkEnd w:id="80"/>
      <w:r>
        <w:t xml:space="preserve">Bundesrepublik Deutschland: Sicherheitsüberprüfungsgesetz, § 4 Verschlusssachen. SÜG. Stand Konsolidierter Stand am 02.09.2026 geprüft, veröffentlicht am 20.04.1994. </w:t>
      </w:r>
      <w:hyperlink r:id="rId46">
        <w:r>
          <w:t>Öffentliche Fundstelle</w:t>
        </w:r>
      </w:hyperlink>
      <w:r>
        <w:t>.</w:t>
      </w:r>
      <w:r>
        <w:t xml:space="preserve"> Abgerufen am 02.09.2026.</w:t>
      </w:r>
    </w:p>
    <w:p w:rsidR="00D0299F" w:rsidRDefault="00EB0041">
      <w:pPr>
        <w:keepLines/>
        <w:suppressAutoHyphens/>
        <w:spacing w:after="140"/>
      </w:pPr>
      <w:bookmarkStart w:id="81" w:name="quelle_32"/>
      <w:r>
        <w:rPr>
          <w:b/>
        </w:rPr>
        <w:t xml:space="preserve">[32] </w:t>
      </w:r>
      <w:bookmarkEnd w:id="81"/>
      <w:r>
        <w:t xml:space="preserve">Bundesministerium des Innern und für Heimat: Allgemeine Verwaltungsvorschrift zum materiellen Geheimschutz. Verschlusssachenanweisung. Stand Konsolidierter Stand am 02.09.2026 geprüft, veröffentlicht am 13.03.2023. </w:t>
      </w:r>
      <w:hyperlink r:id="rId47">
        <w:r>
          <w:t>Öffentliche Fundstelle</w:t>
        </w:r>
      </w:hyperlink>
      <w:r>
        <w:t>. Abgerufen am 02.09.2026.</w:t>
      </w:r>
    </w:p>
    <w:p w:rsidR="00D0299F" w:rsidRDefault="00EB0041">
      <w:pPr>
        <w:keepLines/>
        <w:suppressAutoHyphens/>
        <w:spacing w:after="140"/>
      </w:pPr>
      <w:bookmarkStart w:id="82" w:name="quelle_33"/>
      <w:r>
        <w:rPr>
          <w:b/>
        </w:rPr>
        <w:t xml:space="preserve">[33] </w:t>
      </w:r>
      <w:bookmarkEnd w:id="82"/>
      <w:r>
        <w:t>International Organization for Standardization / International Electrotechnical Commission: Information se</w:t>
      </w:r>
      <w:r>
        <w:t xml:space="preserve">curity, cybersecurity and privacy protection — Information security management systems — Requirements. ISO/IEC 27001:2022. Stand ISO-Metadaten, Ausgabe 2022-10, veröffentlicht am 01.10.2022. </w:t>
      </w:r>
      <w:hyperlink r:id="rId48">
        <w:r>
          <w:t>Öffentliche</w:t>
        </w:r>
        <w:r>
          <w:t xml:space="preserve"> Fundstelle</w:t>
        </w:r>
      </w:hyperlink>
      <w:r>
        <w:t>. Abgerufen am 02.09.2026.</w:t>
      </w:r>
    </w:p>
    <w:p w:rsidR="00D0299F" w:rsidRDefault="00EB0041">
      <w:pPr>
        <w:keepLines/>
        <w:suppressAutoHyphens/>
        <w:spacing w:after="140"/>
      </w:pPr>
      <w:bookmarkStart w:id="83" w:name="quelle_34"/>
      <w:r>
        <w:rPr>
          <w:b/>
        </w:rPr>
        <w:t xml:space="preserve">[34] </w:t>
      </w:r>
      <w:bookmarkEnd w:id="83"/>
      <w:r>
        <w:t>International Organization for Standardization / International Electrotechnical Commission: Information security, cybersecurity and privacy protection — Information security controls. ISO/IEC 27002:2022. Stand ISO</w:t>
      </w:r>
      <w:r>
        <w:t xml:space="preserve">-Metadaten, Ausgabe 2022-02, veröffentlicht am 01.02.2022. </w:t>
      </w:r>
      <w:hyperlink r:id="rId49">
        <w:r>
          <w:t>Öffentliche Fundstelle</w:t>
        </w:r>
      </w:hyperlink>
      <w:r>
        <w:t>. Abgerufen am 02.09.2026.</w:t>
      </w:r>
    </w:p>
    <w:p w:rsidR="00D0299F" w:rsidRDefault="00EB0041">
      <w:pPr>
        <w:keepLines/>
        <w:suppressAutoHyphens/>
        <w:spacing w:after="140"/>
      </w:pPr>
      <w:bookmarkStart w:id="84" w:name="quelle_35"/>
      <w:r>
        <w:rPr>
          <w:b/>
        </w:rPr>
        <w:t xml:space="preserve">[35] </w:t>
      </w:r>
      <w:bookmarkEnd w:id="84"/>
      <w:r>
        <w:t>International Organization for Standardization / International Electrotechnical Comm</w:t>
      </w:r>
      <w:r>
        <w:t xml:space="preserve">ission: Information technology — Artificial intelligence — Management system. ISO/IEC 42001:2023. Stand ISO-Metadaten, Ausgabe 2023-12, veröffentlicht am 01.12.2023. </w:t>
      </w:r>
      <w:hyperlink r:id="rId50">
        <w:r>
          <w:t>Öffentliche Fundstelle</w:t>
        </w:r>
      </w:hyperlink>
      <w:r>
        <w:t>. Abgerufen am</w:t>
      </w:r>
      <w:r>
        <w:t xml:space="preserve"> 02.09.2026.</w:t>
      </w:r>
    </w:p>
    <w:p w:rsidR="00D0299F" w:rsidRDefault="00EB0041">
      <w:pPr>
        <w:keepLines/>
        <w:suppressAutoHyphens/>
        <w:spacing w:after="140"/>
      </w:pPr>
      <w:bookmarkStart w:id="85" w:name="quelle_36"/>
      <w:r>
        <w:rPr>
          <w:b/>
        </w:rPr>
        <w:t xml:space="preserve">[36] </w:t>
      </w:r>
      <w:bookmarkEnd w:id="85"/>
      <w:r>
        <w:t>International Organization for Standardization / International Electrotechnical Commission: Information technology — Artificial intelligence — Guidance on risk management. ISO/IEC 23894:2023. Stand ISO-Metadaten, Ausgabe 2023-02, veröffen</w:t>
      </w:r>
      <w:r>
        <w:t xml:space="preserve">tlicht am 01.02.2023. </w:t>
      </w:r>
      <w:hyperlink r:id="rId51">
        <w:r>
          <w:t>Öffentliche Fundstelle</w:t>
        </w:r>
      </w:hyperlink>
      <w:r>
        <w:t>. Abgerufen am 02.09.2026.</w:t>
      </w:r>
    </w:p>
    <w:p w:rsidR="00D0299F" w:rsidRDefault="00EB0041">
      <w:pPr>
        <w:keepLines/>
        <w:suppressAutoHyphens/>
        <w:spacing w:after="140"/>
      </w:pPr>
      <w:bookmarkStart w:id="86" w:name="quelle_37"/>
      <w:r>
        <w:rPr>
          <w:b/>
        </w:rPr>
        <w:t xml:space="preserve">[37] </w:t>
      </w:r>
      <w:bookmarkEnd w:id="86"/>
      <w:r>
        <w:t>International Organization for Standardization / International Electrotechnical Commission: Information technology — Arti</w:t>
      </w:r>
      <w:r>
        <w:t xml:space="preserve">ficial intelligence (AI) — AI system impact assessment. ISO/IEC 42005:2025. Stand ISO-Metadaten, Ausgabe 2025-05, veröffentlicht am 01.05.2025. </w:t>
      </w:r>
      <w:hyperlink r:id="rId52">
        <w:r>
          <w:t>Öffentliche Fundstelle</w:t>
        </w:r>
      </w:hyperlink>
      <w:r>
        <w:t>. Abgerufen am 02.09.2026.</w:t>
      </w:r>
    </w:p>
    <w:p w:rsidR="00D0299F" w:rsidRDefault="00EB0041">
      <w:pPr>
        <w:keepLines/>
        <w:suppressAutoHyphens/>
        <w:spacing w:after="140"/>
      </w:pPr>
      <w:bookmarkStart w:id="87" w:name="quelle_38"/>
      <w:r>
        <w:rPr>
          <w:b/>
        </w:rPr>
        <w:t xml:space="preserve">[38] </w:t>
      </w:r>
      <w:bookmarkEnd w:id="87"/>
      <w:r>
        <w:t>Inte</w:t>
      </w:r>
      <w:r>
        <w:t>rnational Organization for Standardization / International Electrotechnical Commission: Information technology — Artificial intelligence — AI system life cycle processes. ISO/IEC 5338:2023. Stand ISO-Metadaten, Ausgabe 2023-12, veröffentlicht am 01.12.2023</w:t>
      </w:r>
      <w:r>
        <w:t xml:space="preserve">. </w:t>
      </w:r>
      <w:hyperlink r:id="rId53">
        <w:r>
          <w:t>Öffentliche Fundstelle</w:t>
        </w:r>
      </w:hyperlink>
      <w:r>
        <w:t>. Abgerufen am 02.09.2026.</w:t>
      </w:r>
    </w:p>
    <w:p w:rsidR="00D0299F" w:rsidRDefault="00EB0041">
      <w:pPr>
        <w:keepLines/>
        <w:suppressAutoHyphens/>
        <w:spacing w:after="140"/>
      </w:pPr>
      <w:bookmarkStart w:id="88" w:name="quelle_39"/>
      <w:r>
        <w:rPr>
          <w:b/>
        </w:rPr>
        <w:t xml:space="preserve">[39] </w:t>
      </w:r>
      <w:bookmarkEnd w:id="88"/>
      <w:r>
        <w:t>International Organization for Standardization / International Electrotechnical Commission: Artificial intelligence — Data quality for analyt</w:t>
      </w:r>
      <w:r>
        <w:t xml:space="preserve">ics and machine learning (ML) — Part 1. ISO/IEC 5259-1:2024. Stand ISO-Metadaten, Ausgabe 2024-07, veröffentlicht am 01.07.2024. </w:t>
      </w:r>
      <w:hyperlink r:id="rId54">
        <w:r>
          <w:t>Öffentliche Fundstelle</w:t>
        </w:r>
      </w:hyperlink>
      <w:r>
        <w:t>. Abgerufen am 02.09.2026.</w:t>
      </w:r>
    </w:p>
    <w:p w:rsidR="00D0299F" w:rsidRDefault="00EB0041">
      <w:pPr>
        <w:keepLines/>
        <w:suppressAutoHyphens/>
        <w:spacing w:after="140"/>
      </w:pPr>
      <w:bookmarkStart w:id="89" w:name="quelle_40"/>
      <w:r>
        <w:rPr>
          <w:b/>
        </w:rPr>
        <w:t xml:space="preserve">[40] </w:t>
      </w:r>
      <w:bookmarkEnd w:id="89"/>
      <w:r>
        <w:t xml:space="preserve">International </w:t>
      </w:r>
      <w:r>
        <w:t xml:space="preserve">Organization for Standardization / International Electrotechnical Commission: Software engineering — SQuaRE — Quality model for AI systems. ISO/IEC 25059:2023. Stand ISO-Metadaten, Ausgabe 2023-06, veröffentlicht am 01.06.2023. </w:t>
      </w:r>
      <w:hyperlink r:id="rId55">
        <w:r>
          <w:t>Öffentliche Fundstelle</w:t>
        </w:r>
      </w:hyperlink>
      <w:r>
        <w:t>. Abgerufen am 02.09.2026.</w:t>
      </w:r>
    </w:p>
    <w:p w:rsidR="00D0299F" w:rsidRDefault="00EB0041">
      <w:pPr>
        <w:keepLines/>
        <w:suppressAutoHyphens/>
        <w:spacing w:after="140"/>
      </w:pPr>
      <w:bookmarkStart w:id="90" w:name="quelle_41"/>
      <w:r>
        <w:rPr>
          <w:b/>
        </w:rPr>
        <w:lastRenderedPageBreak/>
        <w:t xml:space="preserve">[41] </w:t>
      </w:r>
      <w:bookmarkEnd w:id="90"/>
      <w:r>
        <w:t>Bundesamt für Sicherheit in der Informationstechnik: IT-Grundschutz-Kompendium – öffentliche Baustein- und Anforderungskennungen. Über die Stand-der-Technik-Bibliothek fix</w:t>
      </w:r>
      <w:r>
        <w:t xml:space="preserve">ierte Referenz. Stand Commitstand 27.08.2026. </w:t>
      </w:r>
      <w:hyperlink r:id="rId56">
        <w:r>
          <w:t>Öffentliche Fundstelle</w:t>
        </w:r>
      </w:hyperlink>
      <w:r>
        <w:t>. Abgerufen am 02.09.2026.</w:t>
      </w:r>
    </w:p>
    <w:p w:rsidR="00D0299F" w:rsidRDefault="00EB0041">
      <w:pPr>
        <w:pStyle w:val="berschrift2"/>
      </w:pPr>
      <w:bookmarkStart w:id="91" w:name="_Toc242173818"/>
      <w:r>
        <w:t>14.2 Glossar und Abkürzungen</w:t>
      </w:r>
      <w:bookmarkEnd w:id="91"/>
    </w:p>
    <w:tbl>
      <w:tblPr>
        <w:tblStyle w:val="Tabellenraster"/>
        <w:tblW w:w="8922" w:type="dxa"/>
        <w:tblInd w:w="150" w:type="dxa"/>
        <w:tblBorders>
          <w:top w:val="single" w:sz="6" w:space="0" w:color="AAB4BF"/>
          <w:left w:val="single" w:sz="6" w:space="0" w:color="AAB4BF"/>
          <w:bottom w:val="single" w:sz="6" w:space="0" w:color="AAB4BF"/>
          <w:right w:val="single" w:sz="6" w:space="0" w:color="AAB4BF"/>
          <w:insideH w:val="single" w:sz="4" w:space="0" w:color="D5DBE1"/>
          <w:insideV w:val="single" w:sz="4" w:space="0" w:color="D5DBE1"/>
        </w:tblBorders>
        <w:tblLayout w:type="fixed"/>
        <w:tblLook w:val="04A0" w:firstRow="1" w:lastRow="0" w:firstColumn="1" w:lastColumn="0" w:noHBand="0" w:noVBand="1"/>
      </w:tblPr>
      <w:tblGrid>
        <w:gridCol w:w="2500"/>
        <w:gridCol w:w="6422"/>
      </w:tblGrid>
      <w:tr w:rsidR="00D0299F">
        <w:trPr>
          <w:cantSplit/>
          <w:tblHeader/>
        </w:trPr>
        <w:tc>
          <w:tcPr>
            <w:tcW w:w="2500" w:type="dxa"/>
            <w:shd w:val="clear" w:color="auto" w:fill="E8EEF5"/>
            <w:tcMar>
              <w:top w:w="120" w:type="dxa"/>
              <w:left w:w="150" w:type="dxa"/>
              <w:bottom w:w="120" w:type="dxa"/>
              <w:right w:w="150" w:type="dxa"/>
            </w:tcMar>
            <w:vAlign w:val="center"/>
          </w:tcPr>
          <w:p w:rsidR="00D0299F" w:rsidRDefault="00EB0041">
            <w:pPr>
              <w:pStyle w:val="Tabellenkopf"/>
              <w:keepNext/>
              <w:jc w:val="center"/>
            </w:pPr>
            <w:r>
              <w:t xml:space="preserve">Begriff </w:t>
            </w:r>
            <w:r>
              <w:t>oder Abkürzung</w:t>
            </w:r>
          </w:p>
        </w:tc>
        <w:tc>
          <w:tcPr>
            <w:tcW w:w="6422" w:type="dxa"/>
            <w:shd w:val="clear" w:color="auto" w:fill="E8EEF5"/>
            <w:tcMar>
              <w:top w:w="120" w:type="dxa"/>
              <w:left w:w="150" w:type="dxa"/>
              <w:bottom w:w="120" w:type="dxa"/>
              <w:right w:w="150" w:type="dxa"/>
            </w:tcMar>
            <w:vAlign w:val="center"/>
          </w:tcPr>
          <w:p w:rsidR="00D0299F" w:rsidRDefault="00EB0041">
            <w:pPr>
              <w:pStyle w:val="Tabellenkopf"/>
              <w:keepNext/>
              <w:jc w:val="center"/>
            </w:pPr>
            <w:r>
              <w:t>Bedeutung im Konzept</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Agentische Anwendung</w:t>
            </w:r>
          </w:p>
        </w:tc>
        <w:tc>
          <w:tcPr>
            <w:tcW w:w="6422" w:type="dxa"/>
            <w:tcMar>
              <w:top w:w="120" w:type="dxa"/>
              <w:left w:w="150" w:type="dxa"/>
              <w:bottom w:w="120" w:type="dxa"/>
              <w:right w:w="150" w:type="dxa"/>
            </w:tcMar>
            <w:vAlign w:val="center"/>
          </w:tcPr>
          <w:p w:rsidR="00D0299F" w:rsidRDefault="00EB0041">
            <w:pPr>
              <w:pStyle w:val="Begriffsdefinition"/>
            </w:pPr>
            <w:r>
              <w:t>KI-Anwendung, die im erteilten Auftrag Werkzeuge verwendet. Nutzerrechte und Freigaben begrenzen ihre Aktionen.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Air-Gap</w:t>
            </w:r>
          </w:p>
        </w:tc>
        <w:tc>
          <w:tcPr>
            <w:tcW w:w="6422" w:type="dxa"/>
            <w:tcMar>
              <w:top w:w="120" w:type="dxa"/>
              <w:left w:w="150" w:type="dxa"/>
              <w:bottom w:w="120" w:type="dxa"/>
              <w:right w:w="150" w:type="dxa"/>
            </w:tcMar>
            <w:vAlign w:val="center"/>
          </w:tcPr>
          <w:p w:rsidR="00D0299F" w:rsidRDefault="00EB0041">
            <w:pPr>
              <w:pStyle w:val="Begriffsdefinition"/>
            </w:pPr>
            <w:r>
              <w:t xml:space="preserve">Betriebsumgebung ohne Netzwerkverbindung zum Internet oder zu externen </w:t>
            </w:r>
            <w:r>
              <w:t>KI-Diensten. Dateiübernahmen erfolgen über ein geregeltes Verfahren.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Anbietertraining</w:t>
            </w:r>
          </w:p>
        </w:tc>
        <w:tc>
          <w:tcPr>
            <w:tcW w:w="6422" w:type="dxa"/>
            <w:tcMar>
              <w:top w:w="120" w:type="dxa"/>
              <w:left w:w="150" w:type="dxa"/>
              <w:bottom w:w="120" w:type="dxa"/>
              <w:right w:w="150" w:type="dxa"/>
            </w:tcMar>
            <w:vAlign w:val="center"/>
          </w:tcPr>
          <w:p w:rsidR="00D0299F" w:rsidRDefault="00EB0041">
            <w:pPr>
              <w:pStyle w:val="Begriffsdefinition"/>
            </w:pPr>
            <w:r>
              <w:t>Verwendung von Kundeninhalten zur Änderung oder Verbesserung eines Anbietermodells. Im Cloud-Szenario dieses Konzepts ausgeschlossen.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API</w:t>
            </w:r>
          </w:p>
        </w:tc>
        <w:tc>
          <w:tcPr>
            <w:tcW w:w="6422" w:type="dxa"/>
            <w:tcMar>
              <w:top w:w="120" w:type="dxa"/>
              <w:left w:w="150" w:type="dxa"/>
              <w:bottom w:w="120" w:type="dxa"/>
              <w:right w:w="150" w:type="dxa"/>
            </w:tcMar>
            <w:vAlign w:val="center"/>
          </w:tcPr>
          <w:p w:rsidR="00D0299F" w:rsidRDefault="00EB0041">
            <w:pPr>
              <w:pStyle w:val="Begriffsdefinition"/>
            </w:pPr>
            <w:r>
              <w:t xml:space="preserve">Application Programming </w:t>
            </w:r>
            <w:r>
              <w:t>Interface. Programmierschnittstelle, über die Anwendungen festgelegte Funktionen eines Dienstes aufrufen.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Artefakt</w:t>
            </w:r>
          </w:p>
        </w:tc>
        <w:tc>
          <w:tcPr>
            <w:tcW w:w="6422" w:type="dxa"/>
            <w:tcMar>
              <w:top w:w="120" w:type="dxa"/>
              <w:left w:w="150" w:type="dxa"/>
              <w:bottom w:w="120" w:type="dxa"/>
              <w:right w:w="150" w:type="dxa"/>
            </w:tcMar>
            <w:vAlign w:val="center"/>
          </w:tcPr>
          <w:p w:rsidR="00D0299F" w:rsidRDefault="00EB0041">
            <w:pPr>
              <w:pStyle w:val="Begriffsdefinition"/>
            </w:pPr>
            <w:r>
              <w:t>Bereitgestellter Modell- oder Softwarebestand einschließlich der für seine Verwendung erforderlichen Bestandteile.</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Aufgabenprofil</w:t>
            </w:r>
          </w:p>
        </w:tc>
        <w:tc>
          <w:tcPr>
            <w:tcW w:w="6422" w:type="dxa"/>
            <w:tcMar>
              <w:top w:w="120" w:type="dxa"/>
              <w:left w:w="150" w:type="dxa"/>
              <w:bottom w:w="120" w:type="dxa"/>
              <w:right w:w="150" w:type="dxa"/>
            </w:tcMar>
            <w:vAlign w:val="center"/>
          </w:tcPr>
          <w:p w:rsidR="00D0299F" w:rsidRDefault="00EB0041">
            <w:pPr>
              <w:pStyle w:val="Begriffsdefinition"/>
            </w:pPr>
            <w:r>
              <w:t>Vorbereit</w:t>
            </w:r>
            <w:r>
              <w:t>ete Systemvorgaben und Funktionen einer KI-Anwendung. Es verändert weder Modellgewichte noch Berechtigungen.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BfDI</w:t>
            </w:r>
          </w:p>
        </w:tc>
        <w:tc>
          <w:tcPr>
            <w:tcW w:w="6422" w:type="dxa"/>
            <w:tcMar>
              <w:top w:w="120" w:type="dxa"/>
              <w:left w:w="150" w:type="dxa"/>
              <w:bottom w:w="120" w:type="dxa"/>
              <w:right w:w="150" w:type="dxa"/>
            </w:tcMar>
            <w:vAlign w:val="center"/>
          </w:tcPr>
          <w:p w:rsidR="00D0299F" w:rsidRDefault="00EB0041">
            <w:pPr>
              <w:pStyle w:val="Begriffsdefinition"/>
            </w:pPr>
            <w:r>
              <w:t>Die Bundesbeauftragte für den Datenschutz und die Informationsfreiheit.</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BMI / BMVg</w:t>
            </w:r>
          </w:p>
        </w:tc>
        <w:tc>
          <w:tcPr>
            <w:tcW w:w="6422" w:type="dxa"/>
            <w:tcMar>
              <w:top w:w="120" w:type="dxa"/>
              <w:left w:w="150" w:type="dxa"/>
              <w:bottom w:w="120" w:type="dxa"/>
              <w:right w:w="150" w:type="dxa"/>
            </w:tcMar>
            <w:vAlign w:val="center"/>
          </w:tcPr>
          <w:p w:rsidR="00D0299F" w:rsidRDefault="00EB0041">
            <w:pPr>
              <w:pStyle w:val="Begriffsdefinition"/>
            </w:pPr>
            <w:r>
              <w:t xml:space="preserve">Bundesministerium des Innern / Bundesministerium der </w:t>
            </w:r>
            <w:r>
              <w:t>Verteidigung.</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BSI</w:t>
            </w:r>
          </w:p>
        </w:tc>
        <w:tc>
          <w:tcPr>
            <w:tcW w:w="6422" w:type="dxa"/>
            <w:tcMar>
              <w:top w:w="120" w:type="dxa"/>
              <w:left w:w="150" w:type="dxa"/>
              <w:bottom w:w="120" w:type="dxa"/>
              <w:right w:w="150" w:type="dxa"/>
            </w:tcMar>
            <w:vAlign w:val="center"/>
          </w:tcPr>
          <w:p w:rsidR="00D0299F" w:rsidRDefault="00EB0041">
            <w:pPr>
              <w:pStyle w:val="Begriffsdefinition"/>
            </w:pPr>
            <w:r>
              <w:t>Bundesamt für Sicherheit in der Informationstechnik.</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Cloud-Inferenz</w:t>
            </w:r>
          </w:p>
        </w:tc>
        <w:tc>
          <w:tcPr>
            <w:tcW w:w="6422" w:type="dxa"/>
            <w:tcMar>
              <w:top w:w="120" w:type="dxa"/>
              <w:left w:w="150" w:type="dxa"/>
              <w:bottom w:w="120" w:type="dxa"/>
              <w:right w:w="150" w:type="dxa"/>
            </w:tcMar>
            <w:vAlign w:val="center"/>
          </w:tcPr>
          <w:p w:rsidR="00D0299F" w:rsidRDefault="00EB0041">
            <w:pPr>
              <w:pStyle w:val="Begriffsdefinition"/>
            </w:pPr>
            <w:r>
              <w:t>Verarbeitung einer Anfrage beim freigegebenen Anbieter innerhalb des zugelassenen Verarbeitungsumfangs.</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DSK</w:t>
            </w:r>
          </w:p>
        </w:tc>
        <w:tc>
          <w:tcPr>
            <w:tcW w:w="6422" w:type="dxa"/>
            <w:tcMar>
              <w:top w:w="120" w:type="dxa"/>
              <w:left w:w="150" w:type="dxa"/>
              <w:bottom w:w="120" w:type="dxa"/>
              <w:right w:w="150" w:type="dxa"/>
            </w:tcMar>
            <w:vAlign w:val="center"/>
          </w:tcPr>
          <w:p w:rsidR="00D0299F" w:rsidRDefault="00EB0041">
            <w:pPr>
              <w:pStyle w:val="Begriffsdefinition"/>
            </w:pPr>
            <w:r>
              <w:t>Konferenz der unabhängigen Datenschutzaufsichtsbehörden des</w:t>
            </w:r>
            <w:r>
              <w:t xml:space="preserve"> Bundes und der Länder.</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Embedding / Suchvektor</w:t>
            </w:r>
          </w:p>
        </w:tc>
        <w:tc>
          <w:tcPr>
            <w:tcW w:w="6422" w:type="dxa"/>
            <w:tcMar>
              <w:top w:w="120" w:type="dxa"/>
              <w:left w:w="150" w:type="dxa"/>
              <w:bottom w:w="120" w:type="dxa"/>
              <w:right w:w="150" w:type="dxa"/>
            </w:tcMar>
            <w:vAlign w:val="center"/>
          </w:tcPr>
          <w:p w:rsidR="00D0299F" w:rsidRDefault="00EB0041">
            <w:pPr>
              <w:pStyle w:val="Begriffsdefinition"/>
            </w:pPr>
            <w:r>
              <w:t>Numerische Darstellung eines Inhalts, mit der inhaltlich ähnliche Textstellen gefunden werden. Sie verändert die Modellgewichte nicht.</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Endpunkt / Route</w:t>
            </w:r>
          </w:p>
        </w:tc>
        <w:tc>
          <w:tcPr>
            <w:tcW w:w="6422" w:type="dxa"/>
            <w:tcMar>
              <w:top w:w="120" w:type="dxa"/>
              <w:left w:w="150" w:type="dxa"/>
              <w:bottom w:w="120" w:type="dxa"/>
              <w:right w:w="150" w:type="dxa"/>
            </w:tcMar>
            <w:vAlign w:val="center"/>
          </w:tcPr>
          <w:p w:rsidR="00D0299F" w:rsidRDefault="00EB0041">
            <w:pPr>
              <w:pStyle w:val="Begriffsdefinition"/>
            </w:pPr>
            <w:r>
              <w:t xml:space="preserve">Festgelegter Zugang zu einer Dienstfunktion. Freigaben </w:t>
            </w:r>
            <w:r>
              <w:t>bestimmen, wer diese Funktion aufrufen darf.</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lastRenderedPageBreak/>
              <w:t>Fine-Tuning / LoRA / RLHF</w:t>
            </w:r>
          </w:p>
        </w:tc>
        <w:tc>
          <w:tcPr>
            <w:tcW w:w="6422" w:type="dxa"/>
            <w:tcMar>
              <w:top w:w="120" w:type="dxa"/>
              <w:left w:w="150" w:type="dxa"/>
              <w:bottom w:w="120" w:type="dxa"/>
              <w:right w:w="150" w:type="dxa"/>
            </w:tcMar>
            <w:vAlign w:val="center"/>
          </w:tcPr>
          <w:p w:rsidR="00D0299F" w:rsidRDefault="00EB0041">
            <w:pPr>
              <w:pStyle w:val="Begriffsdefinition"/>
            </w:pPr>
            <w:r>
              <w:t>Verfahren zur Anpassung eines Modells. Fine-Tuning bezeichnet die Feinabstimmung, Low-Rank Adaptation eine parameterarme Anpassung und Reinforcement Learning from Human Feedback die An</w:t>
            </w:r>
            <w:r>
              <w:t>passung mit menschlicher Rückmeldung. Alle sind hier ausgeschlossen.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Inferenz</w:t>
            </w:r>
          </w:p>
        </w:tc>
        <w:tc>
          <w:tcPr>
            <w:tcW w:w="6422" w:type="dxa"/>
            <w:tcMar>
              <w:top w:w="120" w:type="dxa"/>
              <w:left w:w="150" w:type="dxa"/>
              <w:bottom w:w="120" w:type="dxa"/>
              <w:right w:w="150" w:type="dxa"/>
            </w:tcMar>
            <w:vAlign w:val="center"/>
          </w:tcPr>
          <w:p w:rsidR="00D0299F" w:rsidRDefault="00EB0041">
            <w:pPr>
              <w:pStyle w:val="Begriffsdefinition"/>
            </w:pPr>
            <w:r>
              <w:t>Verarbeitung einer Anfrage mit einem vorhandenen Modell. Die Modellgewichte werden dabei verwendet und nicht verändert.</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ISO / IEC</w:t>
            </w:r>
          </w:p>
        </w:tc>
        <w:tc>
          <w:tcPr>
            <w:tcW w:w="6422" w:type="dxa"/>
            <w:tcMar>
              <w:top w:w="120" w:type="dxa"/>
              <w:left w:w="150" w:type="dxa"/>
              <w:bottom w:w="120" w:type="dxa"/>
              <w:right w:w="150" w:type="dxa"/>
            </w:tcMar>
            <w:vAlign w:val="center"/>
          </w:tcPr>
          <w:p w:rsidR="00D0299F" w:rsidRDefault="00EB0041">
            <w:pPr>
              <w:pStyle w:val="Begriffsdefinition"/>
            </w:pPr>
            <w:r>
              <w:t>Internationale Organisation für Normung / Inte</w:t>
            </w:r>
            <w:r>
              <w:t>rnationale Elektrotechnische Kommission. Kennungen bezeichnen die herangezogenen Normen.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KI</w:t>
            </w:r>
          </w:p>
        </w:tc>
        <w:tc>
          <w:tcPr>
            <w:tcW w:w="6422" w:type="dxa"/>
            <w:tcMar>
              <w:top w:w="120" w:type="dxa"/>
              <w:left w:w="150" w:type="dxa"/>
              <w:bottom w:w="120" w:type="dxa"/>
              <w:right w:w="150" w:type="dxa"/>
            </w:tcMar>
            <w:vAlign w:val="center"/>
          </w:tcPr>
          <w:p w:rsidR="00D0299F" w:rsidRDefault="00EB0041">
            <w:pPr>
              <w:pStyle w:val="Begriffsdefinition"/>
            </w:pPr>
            <w:r>
              <w:t>Künstliche Intelligenz. Hier: Modelle zur Verarbeitung und Erstellung von Text, Quellcode und Dokumentinhalten.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Kontext</w:t>
            </w:r>
          </w:p>
        </w:tc>
        <w:tc>
          <w:tcPr>
            <w:tcW w:w="6422" w:type="dxa"/>
            <w:tcMar>
              <w:top w:w="120" w:type="dxa"/>
              <w:left w:w="150" w:type="dxa"/>
              <w:bottom w:w="120" w:type="dxa"/>
              <w:right w:w="150" w:type="dxa"/>
            </w:tcMar>
            <w:vAlign w:val="center"/>
          </w:tcPr>
          <w:p w:rsidR="00D0299F" w:rsidRDefault="00EB0041">
            <w:pPr>
              <w:pStyle w:val="Begriffsdefinition"/>
            </w:pPr>
            <w:r>
              <w:t>Informationen für die Bearbeitung einer An</w:t>
            </w:r>
            <w:r>
              <w:t>frage, etwa die Eingabe, vorherige Gesprächsbeiträge und passende Dokumentstellen.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MCP</w:t>
            </w:r>
          </w:p>
        </w:tc>
        <w:tc>
          <w:tcPr>
            <w:tcW w:w="6422" w:type="dxa"/>
            <w:tcMar>
              <w:top w:w="120" w:type="dxa"/>
              <w:left w:w="150" w:type="dxa"/>
              <w:bottom w:w="120" w:type="dxa"/>
              <w:right w:w="150" w:type="dxa"/>
            </w:tcMar>
            <w:vAlign w:val="center"/>
          </w:tcPr>
          <w:p w:rsidR="00D0299F" w:rsidRDefault="00EB0041">
            <w:pPr>
              <w:pStyle w:val="Begriffsdefinition"/>
            </w:pPr>
            <w:r>
              <w:t>Model Context Protocol. Schnittstellenprotokoll zur Anbindung von Werkzeugen und Datenquellen an KI-Anwendungen.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Modellalias</w:t>
            </w:r>
          </w:p>
        </w:tc>
        <w:tc>
          <w:tcPr>
            <w:tcW w:w="6422" w:type="dxa"/>
            <w:tcMar>
              <w:top w:w="120" w:type="dxa"/>
              <w:left w:w="150" w:type="dxa"/>
              <w:bottom w:w="120" w:type="dxa"/>
              <w:right w:w="150" w:type="dxa"/>
            </w:tcMar>
            <w:vAlign w:val="center"/>
          </w:tcPr>
          <w:p w:rsidR="00D0299F" w:rsidRDefault="00EB0041">
            <w:pPr>
              <w:pStyle w:val="Begriffsdefinition"/>
            </w:pPr>
            <w:r>
              <w:t xml:space="preserve">Stabile Kennung für ein freigegebenes </w:t>
            </w:r>
            <w:r>
              <w:t>Modell. Die Modellzuordnung kann nach Prüfung geändert werden.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Modellgewichte</w:t>
            </w:r>
          </w:p>
        </w:tc>
        <w:tc>
          <w:tcPr>
            <w:tcW w:w="6422" w:type="dxa"/>
            <w:tcMar>
              <w:top w:w="120" w:type="dxa"/>
              <w:left w:w="150" w:type="dxa"/>
              <w:bottom w:w="120" w:type="dxa"/>
              <w:right w:w="150" w:type="dxa"/>
            </w:tcMar>
            <w:vAlign w:val="center"/>
          </w:tcPr>
          <w:p w:rsidR="00D0299F" w:rsidRDefault="00EB0041">
            <w:pPr>
              <w:pStyle w:val="Begriffsdefinition"/>
            </w:pPr>
            <w:r>
              <w:t>Beim Training bestimmte Parameter eines Modells. Die hier beschriebene Nutzung verändert diese Parameter nicht.</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OCR</w:t>
            </w:r>
          </w:p>
        </w:tc>
        <w:tc>
          <w:tcPr>
            <w:tcW w:w="6422" w:type="dxa"/>
            <w:tcMar>
              <w:top w:w="120" w:type="dxa"/>
              <w:left w:w="150" w:type="dxa"/>
              <w:bottom w:w="120" w:type="dxa"/>
              <w:right w:w="150" w:type="dxa"/>
            </w:tcMar>
            <w:vAlign w:val="center"/>
          </w:tcPr>
          <w:p w:rsidR="00D0299F" w:rsidRDefault="00EB0041">
            <w:pPr>
              <w:pStyle w:val="Begriffsdefinition"/>
            </w:pPr>
            <w:r>
              <w:t>Optical Character Recognition. Optische Zeichenerkennung zur</w:t>
            </w:r>
            <w:r>
              <w:t xml:space="preserve"> Gewinnung von Text aus Bildern oder gescannten Dokumenten.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OSCAL</w:t>
            </w:r>
          </w:p>
        </w:tc>
        <w:tc>
          <w:tcPr>
            <w:tcW w:w="6422" w:type="dxa"/>
            <w:tcMar>
              <w:top w:w="120" w:type="dxa"/>
              <w:left w:w="150" w:type="dxa"/>
              <w:bottom w:w="120" w:type="dxa"/>
              <w:right w:w="150" w:type="dxa"/>
            </w:tcMar>
            <w:vAlign w:val="center"/>
          </w:tcPr>
          <w:p w:rsidR="00D0299F" w:rsidRDefault="00EB0041">
            <w:pPr>
              <w:pStyle w:val="Begriffsdefinition"/>
            </w:pPr>
            <w:r>
              <w:t>Open Security Controls Assessment Language. Offenes NIST-Format für strukturierte Sicherheitsanforderungen und ihre Quellen.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Prompt Injection</w:t>
            </w:r>
          </w:p>
        </w:tc>
        <w:tc>
          <w:tcPr>
            <w:tcW w:w="6422" w:type="dxa"/>
            <w:tcMar>
              <w:top w:w="120" w:type="dxa"/>
              <w:left w:w="150" w:type="dxa"/>
              <w:bottom w:w="120" w:type="dxa"/>
              <w:right w:w="150" w:type="dxa"/>
            </w:tcMar>
            <w:vAlign w:val="center"/>
          </w:tcPr>
          <w:p w:rsidR="00D0299F" w:rsidRDefault="00EB0041">
            <w:pPr>
              <w:pStyle w:val="Begriffsdefinition"/>
            </w:pPr>
            <w:r>
              <w:t xml:space="preserve">Anweisung innerhalb bereitgestellter Inhalte, </w:t>
            </w:r>
            <w:r>
              <w:t>die vom eigentlichen Arbeitsauftrag abweicht. Inhalte erteilen keine zusätzlichen Rechte oder Freigaben.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RAG</w:t>
            </w:r>
          </w:p>
        </w:tc>
        <w:tc>
          <w:tcPr>
            <w:tcW w:w="6422" w:type="dxa"/>
            <w:tcMar>
              <w:top w:w="120" w:type="dxa"/>
              <w:left w:w="150" w:type="dxa"/>
              <w:bottom w:w="120" w:type="dxa"/>
              <w:right w:w="150" w:type="dxa"/>
            </w:tcMar>
            <w:vAlign w:val="center"/>
          </w:tcPr>
          <w:p w:rsidR="00D0299F" w:rsidRDefault="00EB0041">
            <w:pPr>
              <w:pStyle w:val="Begriffsdefinition"/>
            </w:pPr>
            <w:r>
              <w:t>Retrieval-Augmented Generation. Ergänzung einer Anfrage um passende Textstellen aus freigegebenen Dokumenten ohne Modelltraining.</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Restrisiko</w:t>
            </w:r>
          </w:p>
        </w:tc>
        <w:tc>
          <w:tcPr>
            <w:tcW w:w="6422" w:type="dxa"/>
            <w:tcMar>
              <w:top w:w="120" w:type="dxa"/>
              <w:left w:w="150" w:type="dxa"/>
              <w:bottom w:w="120" w:type="dxa"/>
              <w:right w:w="150" w:type="dxa"/>
            </w:tcMar>
            <w:vAlign w:val="center"/>
          </w:tcPr>
          <w:p w:rsidR="00D0299F" w:rsidRDefault="00EB0041">
            <w:pPr>
              <w:pStyle w:val="Begriffsdefinition"/>
            </w:pPr>
            <w:r>
              <w:t>Risi</w:t>
            </w:r>
            <w:r>
              <w:t>ko, das nach Berücksichtigung der umgesetzten Schutzmaßnahmen verbleibt.</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Schleuse</w:t>
            </w:r>
          </w:p>
        </w:tc>
        <w:tc>
          <w:tcPr>
            <w:tcW w:w="6422" w:type="dxa"/>
            <w:tcMar>
              <w:top w:w="120" w:type="dxa"/>
              <w:left w:w="150" w:type="dxa"/>
              <w:bottom w:w="120" w:type="dxa"/>
              <w:right w:w="150" w:type="dxa"/>
            </w:tcMar>
            <w:vAlign w:val="center"/>
          </w:tcPr>
          <w:p w:rsidR="00D0299F" w:rsidRDefault="00EB0041">
            <w:pPr>
              <w:pStyle w:val="Begriffsdefinition"/>
            </w:pPr>
            <w:r>
              <w:t>Verfahren zur kontrollierten Übernahme von Dateien zwischen getrennten Sicherheitsbereichen. Der Ablauf richtet sich nach den bestehenden Bestimmungen.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lastRenderedPageBreak/>
              <w:t>Suchindex</w:t>
            </w:r>
          </w:p>
        </w:tc>
        <w:tc>
          <w:tcPr>
            <w:tcW w:w="6422" w:type="dxa"/>
            <w:tcMar>
              <w:top w:w="120" w:type="dxa"/>
              <w:left w:w="150" w:type="dxa"/>
              <w:bottom w:w="120" w:type="dxa"/>
              <w:right w:w="150" w:type="dxa"/>
            </w:tcMar>
            <w:vAlign w:val="center"/>
          </w:tcPr>
          <w:p w:rsidR="00D0299F" w:rsidRDefault="00EB0041">
            <w:pPr>
              <w:pStyle w:val="Begriffsdefinition"/>
            </w:pPr>
            <w:r>
              <w:t>Strukturierter Bestand zur Suche in Dokumenten. Er enthält Verweise und gegebenenfalls Suchvektoren unter den Rechten der Quellen.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Systemvorgaben</w:t>
            </w:r>
          </w:p>
        </w:tc>
        <w:tc>
          <w:tcPr>
            <w:tcW w:w="6422" w:type="dxa"/>
            <w:tcMar>
              <w:top w:w="120" w:type="dxa"/>
              <w:left w:w="150" w:type="dxa"/>
              <w:bottom w:w="120" w:type="dxa"/>
              <w:right w:w="150" w:type="dxa"/>
            </w:tcMar>
            <w:vAlign w:val="center"/>
          </w:tcPr>
          <w:p w:rsidR="00D0299F" w:rsidRDefault="00EB0041">
            <w:pPr>
              <w:pStyle w:val="Begriffsdefinition"/>
            </w:pPr>
            <w:r>
              <w:t>Voreingestellte Anweisungen für die Bearbeitung einer Aufgabe durch das Modell. Technische Berechtigungen wer</w:t>
            </w:r>
            <w:r>
              <w:t>den unabhängig davon geprüft.</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Training</w:t>
            </w:r>
          </w:p>
        </w:tc>
        <w:tc>
          <w:tcPr>
            <w:tcW w:w="6422" w:type="dxa"/>
            <w:tcMar>
              <w:top w:w="120" w:type="dxa"/>
              <w:left w:w="150" w:type="dxa"/>
              <w:bottom w:w="120" w:type="dxa"/>
              <w:right w:w="150" w:type="dxa"/>
            </w:tcMar>
            <w:vAlign w:val="center"/>
          </w:tcPr>
          <w:p w:rsidR="00D0299F" w:rsidRDefault="00EB0041">
            <w:pPr>
              <w:pStyle w:val="Begriffsdefinition"/>
            </w:pPr>
            <w:r>
              <w:t>Ermittlung oder Änderung von Modellgewichten anhand von Daten. Training ist in der Umgebung ausgeschlossen.</w:t>
            </w:r>
          </w:p>
        </w:tc>
      </w:tr>
      <w:tr w:rsidR="00D0299F">
        <w:trPr>
          <w:cantSplit/>
        </w:trPr>
        <w:tc>
          <w:tcPr>
            <w:tcW w:w="2500" w:type="dxa"/>
            <w:tcMar>
              <w:top w:w="120" w:type="dxa"/>
              <w:left w:w="150" w:type="dxa"/>
              <w:bottom w:w="120" w:type="dxa"/>
              <w:right w:w="150" w:type="dxa"/>
            </w:tcMar>
            <w:vAlign w:val="center"/>
          </w:tcPr>
          <w:p w:rsidR="00D0299F" w:rsidRDefault="00EB0041">
            <w:pPr>
              <w:pStyle w:val="Tabellentext"/>
            </w:pPr>
            <w:r>
              <w:t>Werkzeugaufruf</w:t>
            </w:r>
          </w:p>
        </w:tc>
        <w:tc>
          <w:tcPr>
            <w:tcW w:w="6422" w:type="dxa"/>
            <w:tcMar>
              <w:top w:w="120" w:type="dxa"/>
              <w:left w:w="150" w:type="dxa"/>
              <w:bottom w:w="120" w:type="dxa"/>
              <w:right w:w="150" w:type="dxa"/>
            </w:tcMar>
            <w:vAlign w:val="center"/>
          </w:tcPr>
          <w:p w:rsidR="00D0299F" w:rsidRDefault="00EB0041">
            <w:pPr>
              <w:pStyle w:val="Begriffsdefinition"/>
            </w:pPr>
            <w:r>
              <w:t xml:space="preserve">Aufruf einer freigegebenen Funktion innerhalb des Auftrags und der Nutzerrechte, etwa zum </w:t>
            </w:r>
            <w:r>
              <w:t>Lesen einer Datei.</w:t>
            </w:r>
          </w:p>
        </w:tc>
      </w:tr>
    </w:tbl>
    <w:p w:rsidR="00000000" w:rsidRDefault="00EB0041"/>
    <w:sectPr w:rsidR="00000000" w:rsidSect="00034616">
      <w:headerReference w:type="even" r:id="rId57"/>
      <w:headerReference w:type="default" r:id="rId58"/>
      <w:footerReference w:type="even" r:id="rId59"/>
      <w:footerReference w:type="default" r:id="rId60"/>
      <w:headerReference w:type="first" r:id="rId61"/>
      <w:footerReference w:type="first" r:id="rId62"/>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B0041">
      <w:pPr>
        <w:spacing w:after="0" w:line="240" w:lineRule="auto"/>
      </w:pPr>
      <w:r>
        <w:separator/>
      </w:r>
    </w:p>
  </w:endnote>
  <w:endnote w:type="continuationSeparator" w:id="0">
    <w:p w:rsidR="00000000" w:rsidRDefault="00EB0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41" w:rsidRDefault="00EB004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299F" w:rsidRDefault="00EB0041">
    <w:pPr>
      <w:pStyle w:val="LaufendeFuzeile"/>
      <w:pBdr>
        <w:top w:val="single" w:sz="4" w:space="5" w:color="AAB4BF"/>
      </w:pBdr>
      <w:tabs>
        <w:tab w:val="right" w:pos="9071"/>
      </w:tabs>
      <w:spacing w:before="60"/>
    </w:pPr>
    <w:r>
      <w:t>ÖFFENTLICH</w:t>
    </w:r>
    <w:r>
      <w:tab/>
      <w:t xml:space="preserve">Seite </w:t>
    </w:r>
    <w:r>
      <w:fldChar w:fldCharType="begin"/>
    </w:r>
    <w:r>
      <w:instrText>PAGE</w:instrText>
    </w:r>
    <w:r>
      <w:fldChar w:fldCharType="separate"/>
    </w:r>
    <w:r>
      <w:rPr>
        <w:noProof/>
      </w:rPr>
      <w:t>38</w:t>
    </w:r>
    <w:r>
      <w:fldChar w:fldCharType="end"/>
    </w:r>
    <w:r>
      <w:t xml:space="preserve"> von </w:t>
    </w:r>
    <w:r>
      <w:fldChar w:fldCharType="begin"/>
    </w:r>
    <w:r>
      <w:instrText>NUMPAGES</w:instrText>
    </w:r>
    <w:r>
      <w:fldChar w:fldCharType="separate"/>
    </w:r>
    <w:r>
      <w:rPr>
        <w:noProof/>
      </w:rPr>
      <w:t>38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41" w:rsidRDefault="00EB004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B0041">
      <w:pPr>
        <w:spacing w:after="0" w:line="240" w:lineRule="auto"/>
      </w:pPr>
      <w:r>
        <w:separator/>
      </w:r>
    </w:p>
  </w:footnote>
  <w:footnote w:type="continuationSeparator" w:id="0">
    <w:p w:rsidR="00000000" w:rsidRDefault="00EB0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41" w:rsidRDefault="00EB004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299F" w:rsidRDefault="00EB0041">
    <w:pPr>
      <w:pStyle w:val="LaufendeKopfzeile"/>
      <w:spacing w:after="40"/>
      <w:jc w:val="center"/>
    </w:pPr>
    <w:r>
      <w:rPr>
        <w:b/>
        <w:color w:val="1F4D78"/>
        <w:sz w:val="18"/>
      </w:rPr>
      <w:t>ÖFFENTLICH – organisationsneutrale Referenzvorlage</w:t>
    </w:r>
  </w:p>
  <w:p w:rsidR="00D0299F" w:rsidRDefault="00EB0041">
    <w:pPr>
      <w:pStyle w:val="LaufendeKopfzeile"/>
      <w:pBdr>
        <w:bottom w:val="single" w:sz="4" w:space="5" w:color="AAB4BF"/>
      </w:pBdr>
      <w:tabs>
        <w:tab w:val="right" w:pos="9071"/>
      </w:tabs>
      <w:spacing w:after="40"/>
    </w:pPr>
    <w:r>
      <w:rPr>
        <w:b/>
        <w:color w:val="3F4A54"/>
      </w:rPr>
      <w:t>Allgemeines KI-Informationssicherheitskonzept</w:t>
    </w:r>
    <w:r>
      <w:rPr>
        <w:color w:val="3F4A54"/>
      </w:rPr>
      <w:tab/>
      <w:t>Version 0.4.0</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0041" w:rsidRDefault="00EB004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defaultTabStop w:val="720"/>
  <w:autoHyphenation/>
  <w:consecutiveHyphenLimit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0299F"/>
    <w:rsid w:val="00EB00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C693F"/>
    <w:pPr>
      <w:spacing w:after="120"/>
    </w:pPr>
    <w:rPr>
      <w:rFonts w:ascii="Calibri" w:eastAsia="Calibri" w:hAnsi="Calibri"/>
      <w:color w:val="202830"/>
      <w:lang w:val="de-DE" w:eastAsia="de-DE"/>
    </w:rPr>
  </w:style>
  <w:style w:type="paragraph" w:styleId="berschrift1">
    <w:name w:val="heading 1"/>
    <w:basedOn w:val="Standard"/>
    <w:next w:val="Standard"/>
    <w:link w:val="berschrift1Zchn"/>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100"/>
      <w:ind w:left="720"/>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spacing w:after="100"/>
      <w:ind w:left="720"/>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ietext">
    <w:name w:val="Fließtext"/>
    <w:basedOn w:val="Standard"/>
    <w:pPr>
      <w:jc w:val="both"/>
    </w:pPr>
  </w:style>
  <w:style w:type="paragraph" w:customStyle="1" w:styleId="Begriffsdefinition">
    <w:name w:val="Begriffsdefinition"/>
    <w:basedOn w:val="Standard"/>
    <w:pPr>
      <w:spacing w:after="60" w:line="252" w:lineRule="auto"/>
    </w:pPr>
    <w:rPr>
      <w:sz w:val="21"/>
    </w:rPr>
  </w:style>
  <w:style w:type="paragraph" w:customStyle="1" w:styleId="Tabellentext">
    <w:name w:val="Tabellentext"/>
    <w:basedOn w:val="Standard"/>
    <w:pPr>
      <w:spacing w:after="0" w:line="264" w:lineRule="auto"/>
    </w:pPr>
    <w:rPr>
      <w:sz w:val="21"/>
    </w:rPr>
  </w:style>
  <w:style w:type="paragraph" w:customStyle="1" w:styleId="Tabellenkopf">
    <w:name w:val="Tabellenkopf"/>
    <w:basedOn w:val="Standard"/>
    <w:pPr>
      <w:spacing w:after="0" w:line="264" w:lineRule="auto"/>
    </w:pPr>
    <w:rPr>
      <w:b/>
      <w:color w:val="1F4D78"/>
      <w:sz w:val="21"/>
    </w:rPr>
  </w:style>
  <w:style w:type="paragraph" w:customStyle="1" w:styleId="Tabellenbeschriftung">
    <w:name w:val="Tabellenbeschriftung"/>
    <w:basedOn w:val="Standard"/>
    <w:pPr>
      <w:spacing w:before="100" w:after="180" w:line="252" w:lineRule="auto"/>
      <w:jc w:val="center"/>
    </w:pPr>
    <w:rPr>
      <w:i/>
      <w:color w:val="3F4A54"/>
      <w:sz w:val="18"/>
    </w:rPr>
  </w:style>
  <w:style w:type="paragraph" w:customStyle="1" w:styleId="Abbildungsbeschriftung">
    <w:name w:val="Abbildungsbeschriftung"/>
    <w:basedOn w:val="Standard"/>
    <w:pPr>
      <w:spacing w:before="80" w:after="180" w:line="252" w:lineRule="auto"/>
    </w:pPr>
    <w:rPr>
      <w:i/>
      <w:color w:val="3F4A54"/>
      <w:sz w:val="18"/>
    </w:rPr>
  </w:style>
  <w:style w:type="paragraph" w:customStyle="1" w:styleId="Kontrollfeldbezeichnung">
    <w:name w:val="Kontrollfeldbezeichnung"/>
    <w:basedOn w:val="Standard"/>
    <w:pPr>
      <w:keepNext/>
      <w:spacing w:before="80" w:after="20" w:line="240" w:lineRule="auto"/>
    </w:pPr>
    <w:rPr>
      <w:b/>
      <w:color w:val="1F4D78"/>
    </w:rPr>
  </w:style>
  <w:style w:type="paragraph" w:customStyle="1" w:styleId="LaufendeKopfzeile">
    <w:name w:val="Laufende Kopfzeile"/>
    <w:basedOn w:val="Standard"/>
    <w:pPr>
      <w:spacing w:after="0" w:line="240" w:lineRule="auto"/>
    </w:pPr>
    <w:rPr>
      <w:color w:val="77838F"/>
      <w:sz w:val="16"/>
    </w:rPr>
  </w:style>
  <w:style w:type="paragraph" w:customStyle="1" w:styleId="LaufendeFuzeile">
    <w:name w:val="Laufende Fußzeile"/>
    <w:basedOn w:val="Standard"/>
    <w:pPr>
      <w:spacing w:after="0" w:line="240" w:lineRule="auto"/>
    </w:pPr>
    <w:rPr>
      <w:color w:val="77838F"/>
      <w:sz w:val="16"/>
    </w:rPr>
  </w:style>
  <w:style w:type="paragraph" w:customStyle="1" w:styleId="Dokumentstatus">
    <w:name w:val="Dokumentstatus"/>
    <w:basedOn w:val="Standard"/>
    <w:pPr>
      <w:spacing w:before="100" w:after="100"/>
      <w:jc w:val="center"/>
    </w:pPr>
    <w:rPr>
      <w:b/>
      <w:color w:val="1F4D78"/>
      <w:sz w:val="20"/>
    </w:rPr>
  </w:style>
  <w:style w:type="paragraph" w:customStyle="1" w:styleId="Vorspannberschrift">
    <w:name w:val="Vorspannüberschrift"/>
    <w:basedOn w:val="Standard"/>
    <w:pPr>
      <w:keepNext/>
      <w:spacing w:after="200"/>
    </w:pPr>
    <w:rPr>
      <w:b/>
      <w:color w:val="2E74B5"/>
      <w:sz w:val="32"/>
    </w:rPr>
  </w:style>
  <w:style w:type="paragraph" w:customStyle="1" w:styleId="Verzeichnis11">
    <w:name w:val="Verzeichnis 11"/>
    <w:basedOn w:val="Standard"/>
    <w:pPr>
      <w:tabs>
        <w:tab w:val="right" w:leader="dot" w:pos="9071"/>
      </w:tabs>
      <w:spacing w:before="20" w:after="20" w:line="240" w:lineRule="auto"/>
    </w:pPr>
    <w:rPr>
      <w:b/>
      <w:color w:val="1F4D78"/>
      <w:sz w:val="21"/>
    </w:rPr>
  </w:style>
  <w:style w:type="paragraph" w:customStyle="1" w:styleId="Verzeichnis21">
    <w:name w:val="Verzeichnis 21"/>
    <w:basedOn w:val="Standard"/>
    <w:pPr>
      <w:tabs>
        <w:tab w:val="right" w:leader="dot" w:pos="9071"/>
      </w:tabs>
      <w:spacing w:after="0" w:line="240" w:lineRule="auto"/>
      <w:ind w:left="340"/>
    </w:pPr>
    <w:rPr>
      <w:sz w:val="20"/>
    </w:rPr>
  </w:style>
  <w:style w:type="paragraph" w:styleId="Verzeichnis1">
    <w:name w:val="toc 1"/>
    <w:basedOn w:val="Standard"/>
    <w:next w:val="Standard"/>
    <w:uiPriority w:val="39"/>
    <w:unhideWhenUsed/>
    <w:rsid w:val="00EB0041"/>
    <w:pPr>
      <w:tabs>
        <w:tab w:val="right" w:leader="dot" w:pos="9071"/>
      </w:tabs>
      <w:spacing w:before="20" w:after="20" w:line="240" w:lineRule="auto"/>
    </w:pPr>
    <w:rPr>
      <w:rFonts w:cs="Calibri"/>
      <w:b/>
      <w:sz w:val="21"/>
    </w:rPr>
  </w:style>
  <w:style w:type="paragraph" w:styleId="Verzeichnis2">
    <w:name w:val="toc 2"/>
    <w:basedOn w:val="Standard"/>
    <w:next w:val="Standard"/>
    <w:uiPriority w:val="39"/>
    <w:unhideWhenUsed/>
    <w:rsid w:val="00EB0041"/>
    <w:pPr>
      <w:tabs>
        <w:tab w:val="right" w:leader="dot" w:pos="9071"/>
      </w:tabs>
      <w:spacing w:after="0" w:line="240" w:lineRule="auto"/>
      <w:ind w:left="340"/>
    </w:pPr>
    <w:rPr>
      <w:rFonts w:cs="Calibri"/>
      <w:sz w:val="20"/>
    </w:rPr>
  </w:style>
  <w:style w:type="character" w:styleId="Hyperlink">
    <w:name w:val="Hyperlink"/>
    <w:basedOn w:val="Absatz-Standardschriftart"/>
    <w:uiPriority w:val="99"/>
    <w:unhideWhenUsed/>
    <w:rsid w:val="00EB00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bsi.bund.de/SharedDocs/Downloads/DE/BSI/Grundschutz/BSI_Standards/standard_200_2.pdf?__blob=publicationFile&amp;v=2" TargetMode="External"/><Relationship Id="rId26" Type="http://schemas.openxmlformats.org/officeDocument/2006/relationships/hyperlink" Target="https://www.datenschutzkonferenz-online.de/media/oh/DSK-OH_KI-Systeme.pdf" TargetMode="External"/><Relationship Id="rId39" Type="http://schemas.openxmlformats.org/officeDocument/2006/relationships/hyperlink" Target="https://docs.openwebui.com/getting-started/quick-start/connect-a-provider/starting-with-openai-compatible/" TargetMode="External"/><Relationship Id="rId21" Type="http://schemas.openxmlformats.org/officeDocument/2006/relationships/hyperlink" Target="https://github.com/BSI-Bund/Stand-der-Technik-Bibliothek/commit/8a97764ff4f23c2b7945c64344eecbf5a2053db2" TargetMode="External"/><Relationship Id="rId34" Type="http://schemas.openxmlformats.org/officeDocument/2006/relationships/hyperlink" Target="https://kubernetes.io/docs/reference/kubernetes-api/networking/network-policy-v1/" TargetMode="External"/><Relationship Id="rId42" Type="http://schemas.openxmlformats.org/officeDocument/2006/relationships/hyperlink" Target="https://opencode.ai/v2/docs/models" TargetMode="External"/><Relationship Id="rId47" Type="http://schemas.openxmlformats.org/officeDocument/2006/relationships/hyperlink" Target="https://www.verwaltungsvorschriften-im-internet.de/bsvwvbund_13032023_SII554001405.htm" TargetMode="External"/><Relationship Id="rId50" Type="http://schemas.openxmlformats.org/officeDocument/2006/relationships/hyperlink" Target="https://www.iso.org/standard/42001" TargetMode="External"/><Relationship Id="rId55" Type="http://schemas.openxmlformats.org/officeDocument/2006/relationships/hyperlink" Target="https://www.iso.org/standard/80655.htm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mi.bund.de/SharedDocs/downloads/DE/publikationen/themen/moderne-verwaltung/ki/BMI25020-leitlinien-ki-bundesverwaltung.html" TargetMode="External"/><Relationship Id="rId29" Type="http://schemas.openxmlformats.org/officeDocument/2006/relationships/hyperlink" Target="https://csrc.nist.gov/pubs/ai/100/2/e2025/final" TargetMode="External"/><Relationship Id="rId11" Type="http://schemas.openxmlformats.org/officeDocument/2006/relationships/image" Target="media/image4.png"/><Relationship Id="rId24" Type="http://schemas.openxmlformats.org/officeDocument/2006/relationships/hyperlink" Target="https://www.bfdi.bund.de/SharedDocs/Downloads/DE/DokumenteBfDI/Dokumente-allg/2025/Handreichung-KI.pdf?__blob=publicationFile&amp;v=3" TargetMode="External"/><Relationship Id="rId32" Type="http://schemas.openxmlformats.org/officeDocument/2006/relationships/hyperlink" Target="https://owasp.org/www-project-top-10-for-large-language-model-applications/" TargetMode="External"/><Relationship Id="rId37" Type="http://schemas.openxmlformats.org/officeDocument/2006/relationships/hyperlink" Target="https://docs.ollama.com/api/authentication" TargetMode="External"/><Relationship Id="rId40" Type="http://schemas.openxmlformats.org/officeDocument/2006/relationships/hyperlink" Target="https://docs.openwebui.com/reference/api-endpoints/" TargetMode="External"/><Relationship Id="rId45" Type="http://schemas.openxmlformats.org/officeDocument/2006/relationships/hyperlink" Target="https://www.gesetze-im-internet.de/bsig_2025/BJNR12D0B0025.html" TargetMode="External"/><Relationship Id="rId53" Type="http://schemas.openxmlformats.org/officeDocument/2006/relationships/hyperlink" Target="https://www.iso.org/standard/81118.html" TargetMode="External"/><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hyperlink" Target="https://www.bsi.bund.de/SharedDocs/Downloads/DE/BSI/Grundschutz/BSI_Standards/standard_200_3.pdf?__blob=publicationFile&amp;v=2" TargetMode="External"/><Relationship Id="rId14" Type="http://schemas.openxmlformats.org/officeDocument/2006/relationships/image" Target="media/image7.png"/><Relationship Id="rId22" Type="http://schemas.openxmlformats.org/officeDocument/2006/relationships/hyperlink" Target="https://github.com/usnistgov/OSCAL/releases/download/v1.1.3/oscal_catalog_schema.json" TargetMode="External"/><Relationship Id="rId27" Type="http://schemas.openxmlformats.org/officeDocument/2006/relationships/hyperlink" Target="https://www.datenschutzkonferenz-online.de/media/oh/DSK_OH_RAG.pdf" TargetMode="External"/><Relationship Id="rId30" Type="http://schemas.openxmlformats.org/officeDocument/2006/relationships/hyperlink" Target="https://www.enisa.europa.eu/publications/multilayer-framework-for-good-cybersecurity-practices-for-ai" TargetMode="External"/><Relationship Id="rId35" Type="http://schemas.openxmlformats.org/officeDocument/2006/relationships/hyperlink" Target="https://docs.docker.com/engine/security/rootless/" TargetMode="External"/><Relationship Id="rId43" Type="http://schemas.openxmlformats.org/officeDocument/2006/relationships/hyperlink" Target="https://github.com/ggml-org/llama.cpp/tree/ccc8fd2baa64ab26c7210b02765d3604069ec7ee" TargetMode="External"/><Relationship Id="rId48" Type="http://schemas.openxmlformats.org/officeDocument/2006/relationships/hyperlink" Target="https://www.iso.org/standard/27001" TargetMode="External"/><Relationship Id="rId56" Type="http://schemas.openxmlformats.org/officeDocument/2006/relationships/hyperlink" Target="https://github.com/BSI-Bund/Stand-der-Technik-Bibliothek/tree/8a97764ff4f23c2b7945c64344eecbf5a2053db2"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iso.org/standard/77304.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bsi.bund.de/SharedDocs/Downloads/DE/BSI/KI/Kriterienkatalog_KI-Modelle_Bundesverwaltung.pdf?__blob=publicationFile&amp;v=3" TargetMode="External"/><Relationship Id="rId25" Type="http://schemas.openxmlformats.org/officeDocument/2006/relationships/hyperlink" Target="https://www.datenschutzkonferenz-online.de/media/oh/20240506_DSK_Orientierungshilfe_KI_und_Datenschutz.pdf" TargetMode="External"/><Relationship Id="rId33" Type="http://schemas.openxmlformats.org/officeDocument/2006/relationships/hyperlink" Target="https://atlas.mitre.org/" TargetMode="External"/><Relationship Id="rId38" Type="http://schemas.openxmlformats.org/officeDocument/2006/relationships/hyperlink" Target="https://docs.vllm.ai/en/stable/usage/security/" TargetMode="External"/><Relationship Id="rId46" Type="http://schemas.openxmlformats.org/officeDocument/2006/relationships/hyperlink" Target="https://www.gesetze-im-internet.de/s_g/__4.html" TargetMode="External"/><Relationship Id="rId59" Type="http://schemas.openxmlformats.org/officeDocument/2006/relationships/footer" Target="footer1.xml"/><Relationship Id="rId20" Type="http://schemas.openxmlformats.org/officeDocument/2006/relationships/hyperlink" Target="https://www.bmvg.de/resource/blob/6143700/9954e2b6b993b17cd3d09ca31c506774/dl-ki-konzeption-data.pdf" TargetMode="External"/><Relationship Id="rId41" Type="http://schemas.openxmlformats.org/officeDocument/2006/relationships/hyperlink" Target="https://github.com/cline/cline/blob/0b0ca9b1fa95ed9f3e0891a34f1f9b3904309710/docs/sdk/model-providers.mdx" TargetMode="External"/><Relationship Id="rId54" Type="http://schemas.openxmlformats.org/officeDocument/2006/relationships/hyperlink" Target="https://www.iso.org/standard/81088.html"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eur-lex.europa.eu/eli/reg/2024/1689/oj" TargetMode="External"/><Relationship Id="rId28" Type="http://schemas.openxmlformats.org/officeDocument/2006/relationships/hyperlink" Target="https://www.nist.gov/publications/artificial-intelligence-risk-management-framework-generative-artificial-intelligence" TargetMode="External"/><Relationship Id="rId36" Type="http://schemas.openxmlformats.org/officeDocument/2006/relationships/hyperlink" Target="https://docs.podman.io/en/latest/markdown/podman-network.1.html" TargetMode="External"/><Relationship Id="rId49" Type="http://schemas.openxmlformats.org/officeDocument/2006/relationships/hyperlink" Target="https://www.iso.org/standard/75652.html" TargetMode="External"/><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hyperlink" Target="https://www.ncsc.gov.uk/collection/guidelines-secure-ai-system-development/about-this-document" TargetMode="External"/><Relationship Id="rId44" Type="http://schemas.openxmlformats.org/officeDocument/2006/relationships/hyperlink" Target="https://www.dakks.de/de/was-ist-akkreditierung.html" TargetMode="External"/><Relationship Id="rId52" Type="http://schemas.openxmlformats.org/officeDocument/2006/relationships/hyperlink" Target="https://www.iso.org/standard/42005" TargetMode="External"/><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D2FE67-A179-482B-9336-AABAE5911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11479</Words>
  <Characters>72320</Characters>
  <Application>Microsoft Office Word</Application>
  <DocSecurity>0</DocSecurity>
  <Lines>602</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Allgemeines KI-Informationssicherheitskonzept</dc:title>
  <dc:subject>ÖFFENTLICH – organisationsneutrale Referenzvorlage</dc:subject>
  <dc:creator/>
  <cp:keywords>KI, Informationssicherheit, Air-Gap, Cloud</cp:keywords>
  <dc:description/>
  <cp:lastModifiedBy/>
  <cp:revision>1</cp:revision>
  <dcterms:created xsi:type="dcterms:W3CDTF">2013-12-23T23:15:00Z</dcterms:created>
  <dcterms:modified xsi:type="dcterms:W3CDTF">2026-10-06T08:08:00Z</dcterms:modified>
  <cp:category/>
</cp:coreProperties>
</file>