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006A68"/>
          <w:sz w:val="56"/>
          <w:szCs w:val="56"/>
        </w:rPr>
        <w:t xml:space="preserve">IngeniaLab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Guía de Operación del Sistema</w:t>
      </w:r>
    </w:p>
    <w:p>
      <w:pPr>
        <w:spacing w:after="600"/>
      </w:pPr>
      <w:r>
        <w:rPr>
          <w:color w:val="5B7083"/>
          <w:sz w:val="24"/>
          <w:szCs w:val="24"/>
        </w:rPr>
        <w:t xml:space="preserve">Especificaciones técnicas, despliegue y configuración · Versión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Proyecto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IngeniaLab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Organización (VSE)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Byte Force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Cliente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Dra. María de León Sigg, Universidad Autónoma de Zacatecas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 de referencia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ISO/IEC 29110-5-1-2:2025, Perfil Básico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Documentos base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SRS v1.2 (WP.13), SDS v1.0 (WP.16)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Versión del documento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Fecha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 de octubre de 2026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Dirigido a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Líder Técnico, Líder de Configuración y responsable del servidor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Propósito y alcance</w:t>
      </w:r>
    </w:p>
    <w:p>
      <w:pPr>
        <w:spacing w:after="120"/>
      </w:pPr>
      <w:r>
        <w:t xml:space="preserve">Esta guía explica cómo instalar, configurar, desplegar, poblar con contenido, respaldar y verificar IngeniaLab. Corresponde al entregable «Documento de Especificaciones Técnicas, Despliegue y Configuración» del SRS v1.2.</w:t>
      </w:r>
    </w:p>
    <w:p>
      <w:pPr>
        <w:pBdr>
          <w:left w:val="single" w:color="006A68" w:sz="18" w:space="8"/>
        </w:pBdr>
        <w:shd w:fill="E6F2F1" w:color="auto" w:val="clear"/>
        <w:spacing w:before="80" w:after="160"/>
        <w:ind w:left="144" w:right="144"/>
      </w:pPr>
      <w:r>
        <w:rPr>
          <w:b/>
          <w:bCs/>
        </w:rPr>
        <w:t xml:space="preserve">Estado del piloto.</w:t>
      </w:r>
      <w:r>
        <w:t xml:space="preserve"> Solo está habilitado el módulo de entrevistas (CU-01). Clasificación, modelado, inspección, reportes PDF y tablero de progreso están en el código pero desactivados; la sección 5.2 explica cómo activarlos.</w:t>
      </w:r>
    </w:p>
    <w:p>
      <w:pPr>
        <w:pStyle w:val="Heading1"/>
      </w:pPr>
      <w:r>
        <w:t xml:space="preserve">2. Arquitectura y componentes</w:t>
      </w:r>
    </w:p>
    <w:p>
      <w:pPr>
        <w:spacing w:after="120"/>
      </w:pPr>
      <w:r>
        <w:t xml:space="preserve">IngeniaLab es una aplicación web Django organizada en capas (SDS §2.1). Cada petición del estudiante cruza cuatro capas hasta la base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3744"/>
        <w:gridCol w:w="3932"/>
      </w:tblGrid>
      <w:tr>
        <w:trPr>
          <w:tblHeader/>
        </w:trP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Componentes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Presentación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Plantillas Django,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static/css/chat.css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static/js/app.js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 estilo mensajería; cliente API con reintento ante desconexión y aviso de sesión expirada.</w:t>
            </w:r>
          </w:p>
        </w:tc>
      </w:tr>
      <w:t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Controladores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Vistas de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apps/interviews</w:t>
            </w:r>
            <w:r>
              <w:t xml:space="preserve"> y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apps/accounts</w:t>
            </w:r>
            <w:r>
              <w:t xml:space="preserve">; middlewares SessionGuard y ModuleGate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Autenticación, CSRF, respuesta 401 en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/api/</w:t>
            </w:r>
            <w:r>
              <w:t xml:space="preserve"> sin sesión y bloqueo de módulos desactivados.</w:t>
            </w:r>
          </w:p>
        </w:tc>
      </w:tr>
      <w:t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Dominio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apps/interviews/services.py</w:t>
            </w:r>
            <w:r>
              <w:t xml:space="preserve"> (InterviewEngine)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Rondas de 3 opciones, máximo 9 preguntas, puntaje, resumen y reinicio.</w:t>
            </w:r>
          </w:p>
        </w:tc>
      </w:tr>
      <w:t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Persistencia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Django ORM; SQLite o PostgreSQL 15+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Usuarios, escenarios versionados, preguntas, intentos y bitácora de la conversación.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contenido didáctico no se captura en la base de datos a mano: se edita en archivos JSON y el comando </w:t>
      </w:r>
      <w:r>
        <w:rPr>
          <w:sz w:val="19"/>
          <w:szCs w:val="19"/>
          <w:rFonts w:ascii="Consolas" w:cs="Consolas" w:eastAsia="Consolas" w:hAnsi="Consolas"/>
        </w:rPr>
        <w:t xml:space="preserve">seed_ingenialab</w:t>
      </w:r>
      <w:r>
        <w:t xml:space="preserve"> lo convierte en registros.</w:t>
      </w:r>
    </w:p>
    <w:p>
      <w:pPr>
        <w:pStyle w:val="Heading2"/>
      </w:pPr>
      <w:r>
        <w:t xml:space="preserve">2.1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config/settings.py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Configuración; lee las variables de entorno.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apps/accounts/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Login, registro y middlewares SessionGuard y ModuleGate.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apps/interviews/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Modelos, servicios, vistas y el comando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seed_ingenialab</w:t>
            </w:r>
            <w:r>
              <w:t xml:space="preserve">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apps/classification/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modeling/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inspection/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progress/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Módulos desactivados en el piloto.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templates/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Plantillas HTML (lista de escenarios, chat, resultados).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static/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Hojas de estilo y JavaScript.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data/interviews.json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Escenarios de entrevista.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data/inspections.json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Ejercicios de inspección (módulo desactivado).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apps/progress/tests.py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 pruebas automatizadas, evidencia para VR-01.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vendor/plantuml.jar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PlantUML; solo lo usa el módulo de modelado.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Modelo de datos del módulo de entrevistas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Tabla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scenarios_version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Escenario versionado: código, versión, cliente, saludo y si está activo.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interviews_interviewquestion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Pregunta: ronda, tema, texto, calidad (high, medium, low), respuesta y justificación.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master_requirements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Requisitos contenidos en las respuestas muy útiles, con su tipo RF o RNF.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interviews_studentattempt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Intento de un estudiante: estado, puntaje y si terminó antes de tiempo.</w:t>
            </w:r>
          </w:p>
        </w:tc>
      </w:tr>
      <w:tr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interviews_interviewlogentry</w:t>
            </w:r>
          </w:p>
        </w:tc>
        <w:tc>
          <w:tcPr>
            <w:tcW w:type="dxa" w:w="542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Bitácora: cada pregunta elegida en un intento, con fecha y hora.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Requisitos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088"/>
        <w:gridCol w:w="4213"/>
      </w:tblGrid>
      <w:tr>
        <w:trPr>
          <w:tblHeader/>
        </w:trPr>
        <w:tc>
          <w:tcPr>
            <w:tcW w:type="dxa" w:w="205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421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05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3.10 o superior</w:t>
            </w:r>
          </w:p>
        </w:tc>
        <w:tc>
          <w:tcPr>
            <w:tcW w:type="dxa" w:w="421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Probado con Python 3.13.</w:t>
            </w:r>
          </w:p>
        </w:tc>
      </w:tr>
      <w:tr>
        <w:tc>
          <w:tcPr>
            <w:tcW w:type="dxa" w:w="205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Django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5.1.7</w:t>
            </w:r>
          </w:p>
        </w:tc>
        <w:tc>
          <w:tcPr>
            <w:tcW w:type="dxa" w:w="421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instala con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requirements.txt</w:t>
            </w:r>
            <w:r>
              <w:t xml:space="preserve">.</w:t>
            </w:r>
          </w:p>
        </w:tc>
      </w:tr>
      <w:tr>
        <w:tc>
          <w:tcPr>
            <w:tcW w:type="dxa" w:w="205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de datos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(desarrollo) o PostgreSQL 15+ (producción)</w:t>
            </w:r>
          </w:p>
        </w:tc>
        <w:tc>
          <w:tcPr>
            <w:tcW w:type="dxa" w:w="421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requiere el paquete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psycopg[binary]</w:t>
            </w:r>
            <w:r>
              <w:t xml:space="preserve">.</w:t>
            </w:r>
          </w:p>
        </w:tc>
      </w:tr>
      <w:tr>
        <w:tc>
          <w:tcPr>
            <w:tcW w:type="dxa" w:w="205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 o superior</w:t>
            </w:r>
          </w:p>
        </w:tc>
        <w:tc>
          <w:tcPr>
            <w:tcW w:type="dxa" w:w="421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Opcional; solo para el módulo de modelado.</w:t>
            </w:r>
          </w:p>
        </w:tc>
      </w:tr>
      <w:tr>
        <w:tc>
          <w:tcPr>
            <w:tcW w:type="dxa" w:w="205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Navegadores cliente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Chrome, Edge y Firefox estables</w:t>
            </w:r>
          </w:p>
        </w:tc>
        <w:tc>
          <w:tcPr>
            <w:tcW w:type="dxa" w:w="421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Requisito RNF-04.</w:t>
            </w:r>
          </w:p>
        </w:tc>
      </w:tr>
      <w:tr>
        <w:tc>
          <w:tcPr>
            <w:tcW w:type="dxa" w:w="205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Proxy inverso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 o Caddy con TLS</w:t>
            </w:r>
          </w:p>
        </w:tc>
        <w:tc>
          <w:tcPr>
            <w:tcW w:type="dxa" w:w="421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en producción; obligatorio por RNF-05 (HTTPS).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Instalación y puesta en marcha (desarrollo)</w:t>
      </w:r>
    </w:p>
    <w:p>
      <w:pPr>
        <w:pStyle w:val="Heading2"/>
      </w:pPr>
      <w:r>
        <w:t xml:space="preserve">4.1 Instalación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Copia la carpeta </w:t>
      </w:r>
      <w:r>
        <w:rPr>
          <w:sz w:val="19"/>
          <w:szCs w:val="19"/>
          <w:rFonts w:ascii="Consolas" w:cs="Consolas" w:eastAsia="Consolas" w:hAnsi="Consolas"/>
        </w:rPr>
        <w:t xml:space="preserve">ingenialab</w:t>
      </w:r>
      <w:r>
        <w:t xml:space="preserve"> al equipo y abre una terminal en ella.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el entorno virtual e instala las dependencias.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la base de datos y carga el contenido didáctico.</w:t>
      </w:r>
    </w:p>
    <w:p>
      <w:pPr>
        <w:shd w:fill="F2F5F7" w:color="auto" w:val="clear"/>
        <w:spacing w:before="6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cd ingenialab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python3 -m venv .venv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.venv/bin/pip install -r requirements.txt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migrate</w:t>
      </w:r>
    </w:p>
    <w:p>
      <w:pPr>
        <w:shd w:fill="F2F5F7" w:color="auto" w:val="clear"/>
        <w:spacing w:before="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seed_ingenialab</w:t>
      </w:r>
    </w:p>
    <w:p>
      <w:pPr>
        <w:spacing w:after="120"/>
      </w:pPr>
      <w:r>
        <w:t xml:space="preserve">En Windows, sustituye </w:t>
      </w:r>
      <w:r>
        <w:rPr>
          <w:sz w:val="19"/>
          <w:szCs w:val="19"/>
          <w:rFonts w:ascii="Consolas" w:cs="Consolas" w:eastAsia="Consolas" w:hAnsi="Consolas"/>
        </w:rPr>
        <w:t xml:space="preserve">.venv/bin/</w:t>
      </w:r>
      <w:r>
        <w:t xml:space="preserve"> por </w:t>
      </w:r>
      <w:r>
        <w:rPr>
          <w:sz w:val="19"/>
          <w:szCs w:val="19"/>
          <w:rFonts w:ascii="Consolas" w:cs="Consolas" w:eastAsia="Consolas" w:hAnsi="Consolas"/>
        </w:rPr>
        <w:t xml:space="preserve">.venv\Scripts\</w:t>
      </w:r>
      <w:r>
        <w:t xml:space="preserve">.</w:t>
      </w:r>
    </w:p>
    <w:p>
      <w:pPr>
        <w:pStyle w:val="Heading2"/>
      </w:pPr>
      <w:r>
        <w:t xml:space="preserve">4.2 Arrancar y detener</w:t>
      </w:r>
    </w:p>
    <w:p>
      <w:pPr>
        <w:shd w:fill="F2F5F7" w:color="auto" w:val="clear"/>
        <w:spacing w:before="6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runserver 127.0.0.1:8000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</w:t>
      </w:r>
      <w:r>
        <w:rPr>
          <w:b/>
          <w:bCs/>
        </w:rPr>
        <w:t xml:space="preserve">http://127.0.0.1:8000</w:t>
      </w:r>
      <w:r>
        <w:t xml:space="preserve"> en el navegador.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detener el servidor, pulsa </w:t>
      </w:r>
      <w:r>
        <w:rPr>
          <w:b/>
          <w:bCs/>
        </w:rPr>
        <w:t xml:space="preserve">Ctrl + C</w:t>
      </w:r>
      <w:r>
        <w:t xml:space="preserve"> en la terminal.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puerto 8000 está ocupado, usa otro: </w:t>
      </w:r>
      <w:r>
        <w:rPr>
          <w:sz w:val="19"/>
          <w:szCs w:val="19"/>
          <w:rFonts w:ascii="Consolas" w:cs="Consolas" w:eastAsia="Consolas" w:hAnsi="Consolas"/>
        </w:rPr>
        <w:t xml:space="preserve">runserver 127.0.0.1:8001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base de desarrollo incluida trae el usuario de demostración </w:t>
      </w:r>
      <w:r>
        <w:rPr>
          <w:sz w:val="19"/>
          <w:szCs w:val="19"/>
          <w:rFonts w:ascii="Consolas" w:cs="Consolas" w:eastAsia="Consolas" w:hAnsi="Consolas"/>
        </w:rPr>
        <w:t xml:space="preserve">demo</w:t>
      </w:r>
      <w:r>
        <w:t xml:space="preserve"> / </w:t>
      </w:r>
      <w:r>
        <w:rPr>
          <w:sz w:val="19"/>
          <w:szCs w:val="19"/>
          <w:rFonts w:ascii="Consolas" w:cs="Consolas" w:eastAsia="Consolas" w:hAnsi="Consolas"/>
        </w:rPr>
        <w:t xml:space="preserve">demo12345</w:t>
      </w:r>
      <w:r>
        <w:t xml:space="preserve">.</w:t>
      </w:r>
    </w:p>
    <w:p>
      <w:pPr>
        <w:pBdr>
          <w:left w:val="single" w:color="006A68" w:sz="18" w:space="8"/>
        </w:pBdr>
        <w:shd w:fill="E6F2F1" w:color="auto" w:val="clear"/>
        <w:spacing w:before="80" w:after="160"/>
        <w:ind w:left="144" w:right="144"/>
      </w:pPr>
      <w:r>
        <w:t xml:space="preserve">El servidor de desarrollo de Django no debe usarse para atender a estudiantes; para eso sigue la sección 6.</w:t>
      </w:r>
    </w:p>
    <w:p>
      <w:pPr>
        <w:pStyle w:val="Heading1"/>
      </w:pPr>
      <w:r>
        <w:t xml:space="preserve">5. Configuración</w:t>
      </w:r>
    </w:p>
    <w:p>
      <w:pPr>
        <w:pStyle w:val="Heading2"/>
      </w:pPr>
      <w:r>
        <w:t xml:space="preserve">5.1 Variables de entorno</w:t>
      </w:r>
    </w:p>
    <w:p>
      <w:pPr>
        <w:spacing w:after="120"/>
      </w:pPr>
      <w:r>
        <w:t xml:space="preserve">Toda la configuración sensible se lee de variables de entorno; no hace falta editar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433"/>
        <w:gridCol w:w="3745"/>
      </w:tblGrid>
      <w:tr>
        <w:trPr>
          <w:tblHeader/>
        </w:trP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 por omisión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INGENIALAB_SECRET_KEY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Clave de desarrollo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Clave secreta de Django. </w:t>
            </w:r>
            <w:r>
              <w:rPr>
                <w:b/>
                <w:bCs/>
              </w:rPr>
              <w:t xml:space="preserve">Obligatoria y única en producción.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INGENIALAB_DEBUG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1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0</w:t>
            </w:r>
            <w:r>
              <w:t xml:space="preserve"> en producción: activa HTTPS obligatorio, HSTS y cookies seguras.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INGENIALAB_ALLOWED_HOSTS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localhost,127.0.0.1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Dominios que atiende el sistema, separados por coma.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INGENIALAB_CSRF_TRUSTED_ORIGINS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(vacío)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Orígenes HTTPS confiables, p. ej.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https://ingenialab.uaz.edu.mx</w:t>
            </w:r>
            <w:r>
              <w:t xml:space="preserve">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INGENIALAB_MODULES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interviews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Módulos habilitados (ver 5.2).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POSTGRES_DB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(vacío)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se define, se usa PostgreSQL en lugar de SQLite.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POSTGRES_USER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POSTGRES_PASSWORD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postgres</w:t>
            </w:r>
            <w:r>
              <w:t xml:space="preserve">, (vacío)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Credenciales de PostgreSQL.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POSTGRES_HOST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POSTGRES_PORT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localhost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5432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Ubicación del servidor de PostgreSQL.</w:t>
            </w:r>
          </w:p>
        </w:tc>
      </w:tr>
      <w:tr>
        <w:tc>
          <w:tcPr>
            <w:tcW w:type="dxa" w:w="318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PLANTUML_JAR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PLANTUML_JAVA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PLANTUML_CACHE_DIR</w:t>
            </w:r>
          </w:p>
        </w:tc>
        <w:tc>
          <w:tcPr>
            <w:tcW w:type="dxa" w:w="2433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vendor/plantuml.jar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java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var/diagram_cache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para el módulo de modelado.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Activar o desactivar módulos</w:t>
      </w:r>
    </w:p>
    <w:p>
      <w:pPr>
        <w:spacing w:after="120"/>
      </w:pPr>
      <w:r>
        <w:rPr>
          <w:sz w:val="19"/>
          <w:szCs w:val="19"/>
          <w:rFonts w:ascii="Consolas" w:cs="Consolas" w:eastAsia="Consolas" w:hAnsi="Consolas"/>
        </w:rPr>
        <w:t xml:space="preserve">INGENIALAB_MODULES</w:t>
      </w:r>
      <w:r>
        <w:t xml:space="preserve"> lista los módulos habilitados. Las rutas de un módulo desactivado redirigen a Entrevistas y su API responde 404.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655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interviews</w:t>
            </w:r>
          </w:p>
        </w:tc>
        <w:tc>
          <w:tcPr>
            <w:tcW w:type="dxa" w:w="655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Entrevistas con cliente virtual (siempre necesario).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classification</w:t>
            </w:r>
          </w:p>
        </w:tc>
        <w:tc>
          <w:tcPr>
            <w:tcW w:type="dxa" w:w="655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Clasificación de requisitos RF/RNF.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modeling</w:t>
            </w:r>
          </w:p>
        </w:tc>
        <w:tc>
          <w:tcPr>
            <w:tcW w:type="dxa" w:w="655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Casos de uso y diagramas PlantUML.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inspection</w:t>
            </w:r>
          </w:p>
        </w:tc>
        <w:tc>
          <w:tcPr>
            <w:tcW w:type="dxa" w:w="655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Inspección de defectos.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reports</w:t>
            </w:r>
          </w:p>
        </w:tc>
        <w:tc>
          <w:tcPr>
            <w:tcW w:type="dxa" w:w="655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Exportación de reporte PDF.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progress</w:t>
            </w:r>
          </w:p>
        </w:tc>
        <w:tc>
          <w:tcPr>
            <w:tcW w:type="dxa" w:w="655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Tablero de progreso, niveles e insignias.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Ejemplo con todos los módulos activos:</w:t>
      </w:r>
    </w:p>
    <w:p>
      <w:pPr>
        <w:shd w:fill="F2F5F7" w:color="auto" w:val="clear"/>
        <w:spacing w:before="6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INGENIALAB_MODULES=interviews,classification,modeling,inspection,reports,progress</w:t>
      </w:r>
    </w:p>
    <w:p>
      <w:pPr>
        <w:pStyle w:val="Heading1"/>
      </w:pPr>
      <w:r>
        <w:t xml:space="preserve">6. Despliegue en producción</w:t>
      </w:r>
    </w:p>
    <w:p>
      <w:pPr>
        <w:spacing w:after="120"/>
      </w:pPr>
      <w:r>
        <w:t xml:space="preserve">En producción, IngeniaLab corre con gunicorn detrás de un proxy inverso con TLS y usa PostgreSQL.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 la base de datos y el usuario en PostgreSQL 15 o superior.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Define las variables de entorno de la sección 5.1, con </w:t>
      </w:r>
      <w:r>
        <w:rPr>
          <w:sz w:val="19"/>
          <w:szCs w:val="19"/>
          <w:rFonts w:ascii="Consolas" w:cs="Consolas" w:eastAsia="Consolas" w:hAnsi="Consolas"/>
        </w:rPr>
        <w:t xml:space="preserve">INGENIALAB_DEBUG=0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Instala las dependencias de producción, aplica las migraciones, carga el contenido y reúne los archivos estáticos.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Arranca gunicorn como servicio del sistema.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Configura el proxy inverso con certificado TLS para que envíe </w:t>
      </w:r>
      <w:r>
        <w:rPr>
          <w:sz w:val="19"/>
          <w:szCs w:val="19"/>
          <w:rFonts w:ascii="Consolas" w:cs="Consolas" w:eastAsia="Consolas" w:hAnsi="Consolas"/>
        </w:rPr>
        <w:t xml:space="preserve">X-Forwarded-Proto</w:t>
      </w:r>
      <w:r>
        <w:t xml:space="preserve"> y sirva </w:t>
      </w:r>
      <w:r>
        <w:rPr>
          <w:sz w:val="19"/>
          <w:szCs w:val="19"/>
          <w:rFonts w:ascii="Consolas" w:cs="Consolas" w:eastAsia="Consolas" w:hAnsi="Consolas"/>
        </w:rPr>
        <w:t xml:space="preserve">/static/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 la verificación de despliegue de Django y corrige sus advertencias.</w:t>
      </w:r>
    </w:p>
    <w:p>
      <w:pPr>
        <w:shd w:fill="F2F5F7" w:color="auto" w:val="clear"/>
        <w:spacing w:before="6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.venv/bin/pip install -r requirements.txt gunicorn "psycopg[binary]"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migrate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seed_ingenialab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collectstatic --noinput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.venv/bin/gunicorn config.wsgi --bind 127.0.0.1:8000 --workers 3</w:t>
      </w:r>
    </w:p>
    <w:p>
      <w:pPr>
        <w:shd w:fill="F2F5F7" w:color="auto" w:val="clear"/>
        <w:spacing w:before="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check --deploy</w:t>
      </w:r>
    </w:p>
    <w:p>
      <w:pPr>
        <w:pStyle w:val="Heading2"/>
      </w:pPr>
      <w:r>
        <w:t xml:space="preserve">6.1 Ejemplo de configuración de Nginx</w:t>
      </w:r>
    </w:p>
    <w:p>
      <w:pPr>
        <w:shd w:fill="F2F5F7" w:color="auto" w:val="clear"/>
        <w:spacing w:before="6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server {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listen 443 ssl;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server_name ingenialab.uaz.edu.mx;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ssl_certificate     /etc/ssl/ingenialab/fullchain.pem;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ssl_certificate_key /etc/ssl/ingenialab/privkey.pem;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location /static/ { alias /srv/ingenialab/staticfiles/; }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location / {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    proxy_pass http://127.0.0.1:8000;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    proxy_set_header Host $host;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    proxy_set_header X-Forwarded-Proto $scheme;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    proxy_set_header X-Forwarded-For $proxy_add_x_forwarded_for;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2F5F7" w:color="auto" w:val="clear"/>
        <w:spacing w:before="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El dominio y las rutas son ejemplos; sustitúyelos por los del servidor de la UAZ.</w:t>
      </w:r>
    </w:p>
    <w:p>
      <w:pPr>
        <w:pStyle w:val="Heading2"/>
      </w:pPr>
      <w:r>
        <w:t xml:space="preserve">6.2 Seguridad aplicada (RNF-05)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</w:t>
      </w:r>
      <w:r>
        <w:rPr>
          <w:sz w:val="19"/>
          <w:szCs w:val="19"/>
          <w:rFonts w:ascii="Consolas" w:cs="Consolas" w:eastAsia="Consolas" w:hAnsi="Consolas"/>
        </w:rPr>
        <w:t xml:space="preserve">INGENIALAB_DEBUG=0</w:t>
      </w:r>
      <w:r>
        <w:t xml:space="preserve">, toda petición HTTP se redirige a HTTPS y se envía HSTS por un año.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cookies de sesión y CSRF solo viajan por HTTPS y la de sesión no es accesible desde JavaScript.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sesión expira tras 30 minutos de inactividad; cada petición renueva el plazo.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consulta de un intento se filtra por el usuario autenticado; un estudiante no puede abrir el intento de otro (responde 404).</w:t>
      </w:r>
    </w:p>
    <w:p>
      <w:pPr>
        <w:pStyle w:val="Heading1"/>
      </w:pPr>
      <w:r>
        <w:t xml:space="preserve">7. Administración del contenido</w:t>
      </w:r>
    </w:p>
    <w:p>
      <w:pPr>
        <w:spacing w:after="120"/>
      </w:pPr>
      <w:r>
        <w:t xml:space="preserve">Los escenarios viven en </w:t>
      </w:r>
      <w:r>
        <w:rPr>
          <w:sz w:val="19"/>
          <w:szCs w:val="19"/>
          <w:rFonts w:ascii="Consolas" w:cs="Consolas" w:eastAsia="Consolas" w:hAnsi="Consolas"/>
        </w:rPr>
        <w:t xml:space="preserve">data/interviews.json</w:t>
      </w:r>
      <w:r>
        <w:t xml:space="preserve">. Cada escenario tiene hasta 9 rondas; cada ronda es un tema con exactamente tres opciones: una </w:t>
      </w:r>
      <w:r>
        <w:rPr>
          <w:sz w:val="19"/>
          <w:szCs w:val="19"/>
          <w:rFonts w:ascii="Consolas" w:cs="Consolas" w:eastAsia="Consolas" w:hAnsi="Consolas"/>
        </w:rPr>
        <w:t xml:space="preserve">high</w:t>
      </w:r>
      <w:r>
        <w:t xml:space="preserve">, una </w:t>
      </w:r>
      <w:r>
        <w:rPr>
          <w:sz w:val="19"/>
          <w:szCs w:val="19"/>
          <w:rFonts w:ascii="Consolas" w:cs="Consolas" w:eastAsia="Consolas" w:hAnsi="Consolas"/>
        </w:rPr>
        <w:t xml:space="preserve">medium</w:t>
      </w:r>
      <w:r>
        <w:t xml:space="preserve"> y una </w:t>
      </w:r>
      <w:r>
        <w:rPr>
          <w:sz w:val="19"/>
          <w:szCs w:val="19"/>
          <w:rFonts w:ascii="Consolas" w:cs="Consolas" w:eastAsia="Consolas" w:hAnsi="Consolas"/>
        </w:rPr>
        <w:t xml:space="preserve">low</w:t>
      </w:r>
      <w:r>
        <w:t xml:space="preserve">.</w:t>
      </w:r>
    </w:p>
    <w:p>
      <w:pPr>
        <w:pStyle w:val="Heading2"/>
      </w:pPr>
      <w:r>
        <w:t xml:space="preserve">7.1 Estructura de un escenario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9"/>
        <w:gridCol w:w="5991"/>
      </w:tblGrid>
      <w:tr>
        <w:trPr>
          <w:tblHeader/>
        </w:trP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code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version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único del escenario y su versión, p. ej.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ESC-BIBLIOTECA-01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2.0</w:t>
            </w:r>
            <w:r>
              <w:t xml:space="preserve">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title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summary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Título y descripción que ve el estudiante en la tarjeta.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client_name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client_role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greeting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Nombre y cargo del cliente virtual y su primer mensaje en el chat.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rounds[].topic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Tema de la ronda (Objetivo, Usuarios, Seguridad…).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rounds[].options[].quality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high</w:t>
            </w:r>
            <w:r>
              <w:t xml:space="preserve"> (+10),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medium</w:t>
            </w:r>
            <w:r>
              <w:t xml:space="preserve"> (+5) o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low</w:t>
            </w:r>
            <w:r>
              <w:t xml:space="preserve"> (0).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rounds[].options[].text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Texto de la pregunta.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rounds[].options[].rationale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 qué la pregunta aporta o no; se muestra en el resumen final.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rounds[].options[].answer[]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Mensajes de respuesta del cliente; cada uno es un globo en el chat.</w:t>
            </w:r>
          </w:p>
        </w:tc>
      </w:tr>
      <w:tr>
        <w:tc>
          <w:tcPr>
            <w:tcW w:type="dxa" w:w="3369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answer[].req</w:t>
            </w:r>
            <w:r>
              <w:t xml:space="preserve"> (opcional)</w:t>
            </w:r>
          </w:p>
        </w:tc>
        <w:tc>
          <w:tcPr>
            <w:tcW w:type="dxa" w:w="599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Requisito contenido en ese mensaje: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key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type</w:t>
            </w:r>
            <w:r>
              <w:t xml:space="preserve"> (RF o RNF),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feedback</w:t>
            </w:r>
            <w:r>
              <w:t xml:space="preserve">,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hint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Ejemplo de una ronda:</w:t>
      </w:r>
    </w:p>
    <w:p>
      <w:pPr>
        <w:shd w:fill="F2F5F7" w:color="auto" w:val="clear"/>
        <w:spacing w:before="6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{"topic": "Rendimiento", "options": [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{"quality": "high", "text": "¿Cuántas personas consultan el catálogo al mismo tiempo…?",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"rationale": "Busca un dato cuantitativo de carga…",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 "answer": [{"text": "En época de exámenes llegamos a tener unos 200 alumnos."}]},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{"quality": "medium", "text": "¿El sistema tiene que ser rápido?", …},</w:t>
      </w:r>
    </w:p>
    <w:p>
      <w:pPr>
        <w:shd w:fill="F2F5F7" w:color="auto" w:val="clear"/>
        <w:spacing w:before="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  {"quality": "low", "text": "¿A qué hora suele salir a comer?", …}</w:t>
      </w:r>
    </w:p>
    <w:p>
      <w:pPr>
        <w:shd w:fill="F2F5F7" w:color="auto" w:val="clear"/>
        <w:spacing w:before="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]}</w:t>
      </w:r>
    </w:p>
    <w:p>
      <w:pPr>
        <w:pStyle w:val="Heading2"/>
      </w:pPr>
      <w:r>
        <w:t xml:space="preserve">7.2 Cargar cambios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Edita </w:t>
      </w:r>
      <w:r>
        <w:rPr>
          <w:sz w:val="19"/>
          <w:szCs w:val="19"/>
          <w:rFonts w:ascii="Consolas" w:cs="Consolas" w:eastAsia="Consolas" w:hAnsi="Consolas"/>
        </w:rPr>
        <w:t xml:space="preserve">data/interviews.json</w:t>
      </w:r>
      <w:r>
        <w:t xml:space="preserve"> y guarda.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el escenario ya tiene prácticas registradas, sube su </w:t>
      </w:r>
      <w:r>
        <w:rPr>
          <w:sz w:val="19"/>
          <w:szCs w:val="19"/>
          <w:rFonts w:ascii="Consolas" w:cs="Consolas" w:eastAsia="Consolas" w:hAnsi="Consolas"/>
        </w:rPr>
        <w:t xml:space="preserve">version</w:t>
      </w:r>
      <w:r>
        <w:t xml:space="preserve"> (p. ej. de </w:t>
      </w:r>
      <w:r>
        <w:rPr>
          <w:sz w:val="19"/>
          <w:szCs w:val="19"/>
          <w:rFonts w:ascii="Consolas" w:cs="Consolas" w:eastAsia="Consolas" w:hAnsi="Consolas"/>
        </w:rPr>
        <w:t xml:space="preserve">2.0</w:t>
      </w:r>
      <w:r>
        <w:t xml:space="preserve"> a </w:t>
      </w:r>
      <w:r>
        <w:rPr>
          <w:sz w:val="19"/>
          <w:szCs w:val="19"/>
          <w:rFonts w:ascii="Consolas" w:cs="Consolas" w:eastAsia="Consolas" w:hAnsi="Consolas"/>
        </w:rPr>
        <w:t xml:space="preserve">2.1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Ejecuta </w:t>
      </w:r>
      <w:r>
        <w:rPr>
          <w:sz w:val="19"/>
          <w:szCs w:val="19"/>
          <w:rFonts w:ascii="Consolas" w:cs="Consolas" w:eastAsia="Consolas" w:hAnsi="Consolas"/>
        </w:rPr>
        <w:t xml:space="preserve">.venv/bin/python manage.py seed_ingenialab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Revisa la salida: debe listar cada escenario con su número de requisitos.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carga es idempotente: puede ejecutarse varias veces sin duplicar datos.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versión con prácticas no se modifica; el comando la conserva y avisa «ya tiene prácticas; se conserva sin cambios».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cargar una versión nueva, las anteriores del mismo código se desactivan; los intentos antiguos siguen consultables.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una ronda no tiene exactamente una opción de cada calidad, la carga se detiene con un error que indica escenario y ronda.</w:t>
      </w:r>
    </w:p>
    <w:p>
      <w:pPr>
        <w:pStyle w:val="Heading2"/>
      </w:pPr>
      <w:r>
        <w:t xml:space="preserve">7.3 Panel de administración</w:t>
      </w:r>
    </w:p>
    <w:p>
      <w:pPr>
        <w:spacing w:after="120"/>
      </w:pPr>
      <w:r>
        <w:t xml:space="preserve">Django incluye un panel en </w:t>
      </w:r>
      <w:r>
        <w:rPr>
          <w:sz w:val="19"/>
          <w:szCs w:val="19"/>
          <w:rFonts w:ascii="Consolas" w:cs="Consolas" w:eastAsia="Consolas" w:hAnsi="Consolas"/>
        </w:rPr>
        <w:t xml:space="preserve">/admin/</w:t>
      </w:r>
      <w:r>
        <w:t xml:space="preserve"> para consultar escenarios, preguntas e intentos. Crea una cuenta de administración con:</w:t>
      </w:r>
    </w:p>
    <w:p>
      <w:pPr>
        <w:shd w:fill="F2F5F7" w:color="auto" w:val="clear"/>
        <w:spacing w:before="6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createsuperuser</w:t>
      </w:r>
    </w:p>
    <w:p>
      <w:pPr>
        <w:pBdr>
          <w:left w:val="single" w:color="006A68" w:sz="18" w:space="8"/>
        </w:pBdr>
        <w:shd w:fill="E6F2F1" w:color="auto" w:val="clear"/>
        <w:spacing w:before="80" w:after="160"/>
        <w:ind w:left="144" w:right="144"/>
      </w:pPr>
      <w:r>
        <w:t xml:space="preserve">Edita el contenido en el JSON, no en el panel: el JSON es la fuente controlada bajo configuración y el panel no valida la regla de una opción por calidad.</w:t>
      </w:r>
    </w:p>
    <w:p>
      <w:pPr>
        <w:pStyle w:val="Heading1"/>
      </w:pPr>
      <w:r>
        <w:t xml:space="preserve">8. Operación diaria</w:t>
      </w:r>
    </w:p>
    <w:p>
      <w:pPr>
        <w:pStyle w:val="Heading2"/>
      </w:pPr>
      <w:r>
        <w:t xml:space="preserve">8.1 Gestión de cuentas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561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Cómo</w:t>
            </w:r>
          </w:p>
        </w:tc>
      </w:tr>
      <w:t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Restablecer la contraseña de un estudiante</w:t>
            </w:r>
          </w:p>
        </w:tc>
        <w:tc>
          <w:tcPr>
            <w:tcW w:type="dxa" w:w="561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.venv/bin/python manage.py changepassword &lt;usuario&gt;</w:t>
            </w:r>
          </w:p>
        </w:tc>
      </w:tr>
      <w:t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Desactivar una cuenta</w:t>
            </w:r>
          </w:p>
        </w:tc>
        <w:tc>
          <w:tcPr>
            <w:tcW w:type="dxa" w:w="561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/admin/</w:t>
            </w:r>
            <w:r>
              <w:t xml:space="preserve">, Usuarios, desmarcar </w:t>
            </w:r>
            <w:r>
              <w:rPr>
                <w:i/>
                <w:iCs/>
              </w:rPr>
              <w:t xml:space="preserve">Activo</w:t>
            </w:r>
            <w:r>
              <w:t xml:space="preserve">.</w:t>
            </w:r>
          </w:p>
        </w:tc>
      </w:tr>
      <w:t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Crear una cuenta de administración</w:t>
            </w:r>
          </w:p>
        </w:tc>
        <w:tc>
          <w:tcPr>
            <w:tcW w:type="dxa" w:w="561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.venv/bin/python manage.py createsuperuser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Respaldo y restauración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3931"/>
        <w:gridCol w:w="3745"/>
      </w:tblGrid>
      <w:tr>
        <w:trPr>
          <w:tblHeader/>
        </w:trP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Respaldo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Restauración</w:t>
            </w:r>
          </w:p>
        </w:tc>
      </w:tr>
      <w:t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</w:t>
            </w:r>
          </w:p>
        </w:tc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sqlite3 db.sqlite3 ".backup respaldo.sqlite3"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Detén el servidor y reemplaza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db.sqlite3</w:t>
            </w:r>
            <w:r>
              <w:t xml:space="preserve"> por el respaldo.</w:t>
            </w:r>
          </w:p>
        </w:tc>
      </w:tr>
      <w:tr>
        <w:tc>
          <w:tcPr>
            <w:tcW w:type="dxa" w:w="168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W w:type="dxa" w:w="3931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pg_dump -Fc ingenialab &gt; respaldo.dump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pg_restore -d ingenialab --clean respaldo.dump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Respalda también </w:t>
      </w:r>
      <w:r>
        <w:rPr>
          <w:sz w:val="19"/>
          <w:szCs w:val="19"/>
          <w:rFonts w:ascii="Consolas" w:cs="Consolas" w:eastAsia="Consolas" w:hAnsi="Consolas"/>
        </w:rPr>
        <w:t xml:space="preserve">data/interviews.json</w:t>
      </w:r>
      <w:r>
        <w:t xml:space="preserve"> en el repositorio oficial; es la fuente del contenido didáctico.</w:t>
      </w:r>
    </w:p>
    <w:p>
      <w:pPr>
        <w:pStyle w:val="Heading2"/>
      </w:pPr>
      <w:r>
        <w:t xml:space="preserve">8.3 Verificación</w:t>
      </w:r>
    </w:p>
    <w:p>
      <w:pPr>
        <w:shd w:fill="F2F5F7" w:color="auto" w:val="clear"/>
        <w:spacing w:before="60" w:after="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test apps</w:t>
      </w:r>
    </w:p>
    <w:p>
      <w:pPr>
        <w:shd w:fill="F2F5F7" w:color="auto" w:val="clear"/>
        <w:spacing w:before="0" w:after="160"/>
        <w:ind w:left="144" w:right="144"/>
      </w:pPr>
      <w:r>
        <w:rPr>
          <w:sz w:val="18"/>
          <w:szCs w:val="18"/>
          <w:rFonts w:ascii="Consolas" w:cs="Consolas" w:eastAsia="Consolas" w:hAnsi="Consolas"/>
        </w:rPr>
        <w:t xml:space="preserve">.venv/bin/python manage.py check --deploy   # en producción</w:t>
      </w:r>
    </w:p>
    <w:p>
      <w:pPr>
        <w:spacing w:after="120"/>
      </w:pPr>
      <w:r>
        <w:t xml:space="preserve">La suite de 31 pruebas cubre autenticación, aislamiento de datos, rondas de 3 opciones, cierre automático en la pregunta 9, terminación anticipada, reinicio, bloqueo de módulos y sesión expirada. Guarda su salida como evidencia del Registro de Verificación (VR-01).</w:t>
      </w:r>
    </w:p>
    <w:p>
      <w:pPr>
        <w:pStyle w:val="Heading2"/>
      </w:pPr>
      <w:r>
        <w:t xml:space="preserve">8.4 Solución de problemas operativos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Síntoma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Causa probable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Solución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«Bad Request (400)» al abrir el sitio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dominio no está en la lista de hosts permitidos.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Agrégalo a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INGENIALAB_ALLOWED_HOSTS</w:t>
            </w:r>
            <w:r>
              <w:t xml:space="preserve">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 403 CSRF al iniciar sesión en producción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origen HTTPS no es confiable o el proxy no envía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X-Forwarded-Proto</w:t>
            </w:r>
            <w:r>
              <w:t xml:space="preserve">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Define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INGENIALAB_CSRF_TRUSTED_ORIGINS</w:t>
            </w:r>
            <w:r>
              <w:t xml:space="preserve"> y revisa la configuración del proxy.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página carga sin estilos en producción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ejecutó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collectstatic</w:t>
            </w:r>
            <w:r>
              <w:t xml:space="preserve"> o el proxy no sirve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/static/</w:t>
            </w:r>
            <w:r>
              <w:t xml:space="preserve">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Ejecuta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collectstatic</w:t>
            </w:r>
            <w:r>
              <w:t xml:space="preserve"> y revisa el bloque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location /static/</w:t>
            </w:r>
            <w:r>
              <w:t xml:space="preserve">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«no such table» o «relation does not exist»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Faltan migraciones.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Ejecuta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manage.py migrate</w:t>
            </w:r>
            <w:r>
              <w:t xml:space="preserve">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aparece un escenario nuevo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ejecutó la carga o la versión ya tenía prácticas.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Sube la versión y ejecuta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seed_ingenialab</w:t>
            </w:r>
            <w:r>
              <w:t xml:space="preserve">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«Error: That port is already in use»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Otro proceso usa el puerto.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 otro puerto o detén el proceso anterior.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estudiantes pierden la sesión con frecuencia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Comportamiento esperado tras 30 minutos de inactividad (RNF-05).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Ningún cambio; el trabajo guardado se conserva.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módulo redirige siempre a Entrevistas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módulo está desactivado.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Agrégalo a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INGENIALAB_MODULES</w:t>
            </w:r>
            <w:r>
              <w:t xml:space="preserve"> y reinicia el servicio.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7083"/>
        <w:sz w:val="16"/>
        <w:szCs w:val="16"/>
      </w:rPr>
      <w:t xml:space="preserve">IngeniaLab · Guía de Operación v1.0 · Página </w:t>
    </w:r>
    <w:r>
      <w:rPr>
        <w:color w:val="5B70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7083"/>
        <w:sz w:val="16"/>
        <w:szCs w:val="16"/>
      </w:rPr>
      <w:t xml:space="preserve">Byte Force · ISO/IEC 29110-5-1-2:2025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006A6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1D2B3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IngeniaLab · Guía de Operación v1.0</dc:title>
  <dc:creator>Byte Force</dc:creator>
  <cp:lastModifiedBy>Un-named</cp:lastModifiedBy>
  <cp:revision>1</cp:revision>
  <dcterms:created xsi:type="dcterms:W3CDTF">2026-10-08T05:45:49.633Z</dcterms:created>
  <dcterms:modified xsi:type="dcterms:W3CDTF">2026-10-08T05:45:49.633Z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