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155" w:rsidRDefault="005B4CAE">
      <w:pPr>
        <w:rPr>
          <w:rFonts w:ascii="Verdana" w:hAnsi="Verdana"/>
          <w:sz w:val="20"/>
          <w:szCs w:val="20"/>
        </w:rPr>
      </w:pPr>
      <w:r>
        <w:rPr>
          <w:rFonts w:ascii="Verdana" w:hAnsi="Verdana"/>
          <w:sz w:val="20"/>
          <w:szCs w:val="20"/>
        </w:rPr>
        <w:t>Change Responsibility tool</w:t>
      </w:r>
    </w:p>
    <w:p w:rsidR="005B4CAE" w:rsidRDefault="005B4CAE">
      <w:pPr>
        <w:rPr>
          <w:rFonts w:ascii="Verdana" w:hAnsi="Verdana"/>
          <w:sz w:val="20"/>
          <w:szCs w:val="20"/>
        </w:rPr>
      </w:pPr>
    </w:p>
    <w:p w:rsidR="005B4CAE" w:rsidRPr="005B4CAE" w:rsidRDefault="005B4CAE" w:rsidP="005B4CAE">
      <w:pPr>
        <w:jc w:val="both"/>
        <w:rPr>
          <w:rFonts w:cs="Arial"/>
        </w:rPr>
      </w:pPr>
      <w:r w:rsidRPr="007B4ECA">
        <w:rPr>
          <w:rFonts w:cs="Arial"/>
          <w:b/>
        </w:rPr>
        <w:t>Description:</w:t>
      </w:r>
      <w:r>
        <w:rPr>
          <w:rFonts w:cs="Arial"/>
          <w:b/>
        </w:rPr>
        <w:t xml:space="preserve"> </w:t>
      </w:r>
      <w:r w:rsidRPr="005B4CAE">
        <w:rPr>
          <w:rFonts w:cs="Arial"/>
        </w:rPr>
        <w:t>The uses are able to</w:t>
      </w:r>
      <w:r>
        <w:rPr>
          <w:rFonts w:cs="Arial"/>
        </w:rPr>
        <w:t xml:space="preserve"> find the responsibility that users have been assigned</w:t>
      </w:r>
      <w:r w:rsidR="005A3548">
        <w:rPr>
          <w:rFonts w:cs="Arial"/>
        </w:rPr>
        <w:t xml:space="preserve"> by user name, sure name, related office, email, role/responsibility and object type</w:t>
      </w:r>
      <w:r>
        <w:rPr>
          <w:rFonts w:cs="Arial"/>
        </w:rPr>
        <w:t xml:space="preserve"> on a specific record or multiple record and change</w:t>
      </w:r>
      <w:r w:rsidRPr="005B4CAE">
        <w:rPr>
          <w:rFonts w:cs="Arial"/>
        </w:rPr>
        <w:t xml:space="preserve"> the responsibility by other user in order to</w:t>
      </w:r>
      <w:r>
        <w:rPr>
          <w:rFonts w:cs="Arial"/>
        </w:rPr>
        <w:t xml:space="preserve"> switch the related user in order to be responsible of those records</w:t>
      </w:r>
      <w:r w:rsidRPr="005B4CAE">
        <w:rPr>
          <w:rFonts w:cs="Arial"/>
        </w:rPr>
        <w:t xml:space="preserve">. </w:t>
      </w:r>
    </w:p>
    <w:p w:rsidR="00233157" w:rsidRPr="00233157" w:rsidRDefault="005A3548" w:rsidP="00233157">
      <w:pPr>
        <w:pStyle w:val="ListParagraph"/>
        <w:numPr>
          <w:ilvl w:val="0"/>
          <w:numId w:val="1"/>
        </w:numPr>
        <w:jc w:val="both"/>
        <w:rPr>
          <w:rFonts w:cs="Arial"/>
        </w:rPr>
      </w:pPr>
      <w:r>
        <w:rPr>
          <w:rFonts w:cs="Arial"/>
          <w:b/>
        </w:rPr>
        <w:t xml:space="preserve">Account: </w:t>
      </w:r>
      <w:r w:rsidRPr="00233157">
        <w:rPr>
          <w:rFonts w:cs="Arial"/>
        </w:rPr>
        <w:t xml:space="preserve">Account Admin, Account Manager, Lead Audit &amp; </w:t>
      </w:r>
      <w:r w:rsidR="00233157" w:rsidRPr="00233157">
        <w:rPr>
          <w:rFonts w:cs="Arial"/>
        </w:rPr>
        <w:t>Assurance</w:t>
      </w:r>
      <w:r w:rsidRPr="00233157">
        <w:rPr>
          <w:rFonts w:cs="Arial"/>
        </w:rPr>
        <w:t xml:space="preserve"> Pa</w:t>
      </w:r>
      <w:r w:rsidR="00233157" w:rsidRPr="00233157">
        <w:rPr>
          <w:rFonts w:cs="Arial"/>
        </w:rPr>
        <w:t>rtn</w:t>
      </w:r>
      <w:r w:rsidRPr="00233157">
        <w:rPr>
          <w:rFonts w:cs="Arial"/>
        </w:rPr>
        <w:t xml:space="preserve">er, </w:t>
      </w:r>
      <w:r w:rsidR="00233157" w:rsidRPr="00233157">
        <w:rPr>
          <w:rFonts w:cs="Arial"/>
        </w:rPr>
        <w:t xml:space="preserve">Business Developer 1, Business Developer 2, Lead Rick Advisory Partner, Lead Financial Advisory Partner, Lead Consulting Partner, Account Owner, Lead Relationship Partner, Lead Tax &amp; Legal Partner, Lead Client Service Partner. </w:t>
      </w:r>
    </w:p>
    <w:p w:rsidR="00233157" w:rsidRPr="00233157" w:rsidRDefault="00233157" w:rsidP="00233157">
      <w:pPr>
        <w:pStyle w:val="ListParagraph"/>
        <w:numPr>
          <w:ilvl w:val="0"/>
          <w:numId w:val="1"/>
        </w:numPr>
        <w:jc w:val="both"/>
        <w:rPr>
          <w:rFonts w:cs="Arial"/>
          <w:b/>
        </w:rPr>
      </w:pPr>
      <w:r>
        <w:rPr>
          <w:rFonts w:cs="Arial"/>
          <w:b/>
        </w:rPr>
        <w:t xml:space="preserve">Campaign: </w:t>
      </w:r>
      <w:r w:rsidRPr="00233157">
        <w:rPr>
          <w:rFonts w:cs="Arial"/>
        </w:rPr>
        <w:t>Asset Developer, Campaign Owner from Business 1, Annual Plan Owner 2, Sub-Campaign Owner from Business 1, Sub-Campaign Owner from Business 2, Business Campaign Responsible, Business Development Plan Owner, Asset Second Owner, Business Sub-Campaign Owner, Campaign Owner, Business Development Plan Owner 2, Business Sub-Campaign Responsible, Sub-Campaign Marketing Owner, Campaign Marketing Owner, Business Campaign Owner, Asset Marketing Owner, Annual Plan Owner 1, Campaign Owner from Business 2.</w:t>
      </w:r>
    </w:p>
    <w:p w:rsidR="00071C6F" w:rsidRPr="00071C6F" w:rsidRDefault="00071C6F" w:rsidP="00233157">
      <w:pPr>
        <w:pStyle w:val="ListParagraph"/>
        <w:numPr>
          <w:ilvl w:val="0"/>
          <w:numId w:val="1"/>
        </w:numPr>
        <w:jc w:val="both"/>
        <w:rPr>
          <w:rFonts w:cs="Arial"/>
        </w:rPr>
      </w:pPr>
      <w:r>
        <w:rPr>
          <w:rFonts w:cs="Arial"/>
          <w:b/>
        </w:rPr>
        <w:t>Contact:</w:t>
      </w:r>
      <w:r w:rsidR="00233157">
        <w:rPr>
          <w:rFonts w:cs="Arial"/>
          <w:b/>
        </w:rPr>
        <w:t xml:space="preserve"> </w:t>
      </w:r>
      <w:r w:rsidRPr="00071C6F">
        <w:rPr>
          <w:rFonts w:cs="Arial"/>
        </w:rPr>
        <w:t xml:space="preserve">Contact Owner. </w:t>
      </w:r>
    </w:p>
    <w:p w:rsidR="005B4CAE" w:rsidRDefault="00071C6F" w:rsidP="00071C6F">
      <w:pPr>
        <w:pStyle w:val="ListParagraph"/>
        <w:numPr>
          <w:ilvl w:val="0"/>
          <w:numId w:val="1"/>
        </w:numPr>
        <w:jc w:val="both"/>
        <w:rPr>
          <w:rFonts w:cs="Arial"/>
          <w:b/>
        </w:rPr>
      </w:pPr>
      <w:r w:rsidRPr="00071C6F">
        <w:rPr>
          <w:rFonts w:cs="Arial"/>
          <w:b/>
        </w:rPr>
        <w:t>Business Relationship</w:t>
      </w:r>
      <w:r>
        <w:rPr>
          <w:rFonts w:cs="Arial"/>
          <w:b/>
        </w:rPr>
        <w:t xml:space="preserve">: </w:t>
      </w:r>
      <w:r w:rsidRPr="00071C6F">
        <w:rPr>
          <w:rFonts w:cs="Arial"/>
        </w:rPr>
        <w:t>Relationship Admin, Relationship Partner, Relationship Owner.</w:t>
      </w:r>
    </w:p>
    <w:p w:rsidR="00071C6F" w:rsidRPr="00071C6F" w:rsidRDefault="00071C6F" w:rsidP="00071C6F">
      <w:pPr>
        <w:pStyle w:val="ListParagraph"/>
        <w:numPr>
          <w:ilvl w:val="0"/>
          <w:numId w:val="1"/>
        </w:numPr>
        <w:jc w:val="both"/>
        <w:rPr>
          <w:rFonts w:cs="Arial"/>
          <w:b/>
        </w:rPr>
      </w:pPr>
      <w:r w:rsidRPr="00071C6F">
        <w:rPr>
          <w:rFonts w:cs="Arial"/>
          <w:b/>
        </w:rPr>
        <w:t>Target Group</w:t>
      </w:r>
      <w:r>
        <w:rPr>
          <w:rFonts w:cs="Arial"/>
          <w:b/>
        </w:rPr>
        <w:t xml:space="preserve">: </w:t>
      </w:r>
      <w:r w:rsidRPr="00071C6F">
        <w:rPr>
          <w:rFonts w:cs="Arial"/>
        </w:rPr>
        <w:t>Target Group Owner 1, Target Group Owner 2, Target Group Owner 3.</w:t>
      </w:r>
    </w:p>
    <w:p w:rsidR="00071C6F" w:rsidRPr="00402967" w:rsidRDefault="00071C6F" w:rsidP="00071C6F">
      <w:pPr>
        <w:pStyle w:val="ListParagraph"/>
        <w:numPr>
          <w:ilvl w:val="0"/>
          <w:numId w:val="1"/>
        </w:numPr>
        <w:jc w:val="both"/>
        <w:rPr>
          <w:rFonts w:cs="Arial"/>
        </w:rPr>
      </w:pPr>
      <w:r>
        <w:rPr>
          <w:rFonts w:cs="Arial"/>
          <w:b/>
        </w:rPr>
        <w:t xml:space="preserve">Team Member:  </w:t>
      </w:r>
      <w:r w:rsidRPr="00402967">
        <w:rPr>
          <w:rFonts w:cs="Arial"/>
        </w:rPr>
        <w:t xml:space="preserve">Engagement Partner, Engagement Manager, Engagement Admin, Sales Partner,  Sales Manager, Opportunity Partner, Opportunity Manager, Opportunity Admin,  Lead Partner, Lead Manager, Lead Admin,  Pursuit,  Relationship Supporter, Signatory of the left,  Signatory of the right, Engagement Owner, Co-Manager, Co-Partner, LCSP, Account Owner, Account Manager, Account Admin, Business Developer, Lead Audit &amp; Assurance Partner, Lead Tax &amp; Legal Partner, Lead Financial Advisory Partner, Lead Risk Advisory Partner, Lead Consulting Partner, Lead Relationship Partner, Group Account Admin, Second Reviewer Partner (Tax), EQCR (RA), QA Partner (Consulting), Concurrent Reviewer (FA), Special Risk Reviewer (FA), </w:t>
      </w:r>
      <w:r w:rsidR="00402967">
        <w:rPr>
          <w:rFonts w:cs="Arial"/>
        </w:rPr>
        <w:t>L</w:t>
      </w:r>
      <w:r w:rsidRPr="00402967">
        <w:rPr>
          <w:rFonts w:cs="Arial"/>
        </w:rPr>
        <w:t xml:space="preserve">ead Member Firm, Member Firm. </w:t>
      </w:r>
    </w:p>
    <w:p w:rsidR="00071C6F" w:rsidRPr="00402967" w:rsidRDefault="00071C6F" w:rsidP="00402967">
      <w:pPr>
        <w:pStyle w:val="ListParagraph"/>
        <w:numPr>
          <w:ilvl w:val="0"/>
          <w:numId w:val="1"/>
        </w:numPr>
        <w:jc w:val="both"/>
        <w:rPr>
          <w:rFonts w:cs="Arial"/>
          <w:b/>
        </w:rPr>
      </w:pPr>
      <w:r>
        <w:rPr>
          <w:rFonts w:cs="Arial"/>
          <w:b/>
        </w:rPr>
        <w:t xml:space="preserve">Task: </w:t>
      </w:r>
      <w:r w:rsidRPr="00071C6F">
        <w:rPr>
          <w:rFonts w:cs="Arial"/>
        </w:rPr>
        <w:t>Task Owner.</w:t>
      </w:r>
    </w:p>
    <w:p w:rsidR="005B4CAE" w:rsidRDefault="005B4CAE">
      <w:pPr>
        <w:rPr>
          <w:rFonts w:cs="Arial"/>
          <w:b/>
        </w:rPr>
      </w:pPr>
      <w:r w:rsidRPr="007B4ECA">
        <w:rPr>
          <w:rFonts w:cs="Arial"/>
          <w:b/>
        </w:rPr>
        <w:t>User Stories</w:t>
      </w:r>
      <w:r>
        <w:rPr>
          <w:rFonts w:cs="Arial"/>
          <w:b/>
        </w:rPr>
        <w:t>: US-4732, US-5476, US-5589</w:t>
      </w:r>
      <w:r w:rsidR="005A3548">
        <w:rPr>
          <w:rFonts w:cs="Arial"/>
          <w:b/>
        </w:rPr>
        <w:t>.</w:t>
      </w:r>
    </w:p>
    <w:p w:rsidR="00402967" w:rsidRDefault="00402967" w:rsidP="0038232C">
      <w:pPr>
        <w:jc w:val="both"/>
        <w:rPr>
          <w:rFonts w:cs="Arial"/>
        </w:rPr>
      </w:pPr>
      <w:r>
        <w:rPr>
          <w:rFonts w:cs="Arial"/>
          <w:b/>
        </w:rPr>
        <w:t xml:space="preserve">Trigger: </w:t>
      </w:r>
      <w:r w:rsidRPr="00402967">
        <w:rPr>
          <w:rFonts w:cs="Arial"/>
        </w:rPr>
        <w:t xml:space="preserve">Update and remove the related user on the selected responsibility to be replaced by another user. </w:t>
      </w:r>
    </w:p>
    <w:p w:rsidR="00402967" w:rsidRPr="0038232C" w:rsidRDefault="0038232C">
      <w:pPr>
        <w:rPr>
          <w:rFonts w:cs="Arial"/>
          <w:b/>
        </w:rPr>
      </w:pPr>
      <w:r>
        <w:rPr>
          <w:rFonts w:cs="Arial"/>
          <w:b/>
        </w:rPr>
        <w:t>Metad</w:t>
      </w:r>
      <w:r w:rsidR="00402967" w:rsidRPr="0038232C">
        <w:rPr>
          <w:rFonts w:cs="Arial"/>
          <w:b/>
        </w:rPr>
        <w:t xml:space="preserve">ata: </w:t>
      </w:r>
    </w:p>
    <w:tbl>
      <w:tblPr>
        <w:tblStyle w:val="TableGrid"/>
        <w:tblW w:w="9067" w:type="dxa"/>
        <w:tblLook w:val="04A0" w:firstRow="1" w:lastRow="0" w:firstColumn="1" w:lastColumn="0" w:noHBand="0" w:noVBand="1"/>
      </w:tblPr>
      <w:tblGrid>
        <w:gridCol w:w="2405"/>
        <w:gridCol w:w="6662"/>
      </w:tblGrid>
      <w:tr w:rsidR="00402967" w:rsidRPr="007B4ECA" w:rsidTr="0038232C">
        <w:tc>
          <w:tcPr>
            <w:tcW w:w="2405" w:type="dxa"/>
            <w:tcBorders>
              <w:bottom w:val="single" w:sz="4" w:space="0" w:color="auto"/>
            </w:tcBorders>
            <w:shd w:val="clear" w:color="auto" w:fill="000000" w:themeFill="text1"/>
          </w:tcPr>
          <w:p w:rsidR="00402967" w:rsidRPr="007B4ECA" w:rsidRDefault="00402967" w:rsidP="00CA7140">
            <w:pPr>
              <w:pStyle w:val="Bodycopy"/>
              <w:rPr>
                <w:color w:val="FFFFFF" w:themeColor="background1"/>
              </w:rPr>
            </w:pPr>
            <w:r w:rsidRPr="007B4ECA">
              <w:rPr>
                <w:color w:val="FFFFFF" w:themeColor="background1"/>
              </w:rPr>
              <w:t>Type</w:t>
            </w:r>
          </w:p>
        </w:tc>
        <w:tc>
          <w:tcPr>
            <w:tcW w:w="6662" w:type="dxa"/>
            <w:tcBorders>
              <w:bottom w:val="single" w:sz="4" w:space="0" w:color="auto"/>
            </w:tcBorders>
            <w:shd w:val="clear" w:color="auto" w:fill="000000" w:themeFill="text1"/>
          </w:tcPr>
          <w:p w:rsidR="00402967" w:rsidRPr="007B4ECA" w:rsidRDefault="00402967" w:rsidP="00CA7140">
            <w:pPr>
              <w:pStyle w:val="Bodycopy"/>
              <w:rPr>
                <w:color w:val="FFFFFF" w:themeColor="background1"/>
              </w:rPr>
            </w:pPr>
            <w:r w:rsidRPr="007B4ECA">
              <w:rPr>
                <w:color w:val="FFFFFF" w:themeColor="background1"/>
              </w:rPr>
              <w:t>Name</w:t>
            </w:r>
          </w:p>
        </w:tc>
      </w:tr>
      <w:tr w:rsidR="00402967" w:rsidRPr="007B4ECA" w:rsidTr="0038232C">
        <w:tc>
          <w:tcPr>
            <w:tcW w:w="2405" w:type="dxa"/>
            <w:tcBorders>
              <w:top w:val="single" w:sz="4" w:space="0" w:color="auto"/>
              <w:left w:val="single" w:sz="4" w:space="0" w:color="auto"/>
              <w:bottom w:val="single" w:sz="4" w:space="0" w:color="auto"/>
              <w:right w:val="single" w:sz="4" w:space="0" w:color="auto"/>
            </w:tcBorders>
          </w:tcPr>
          <w:p w:rsidR="00402967" w:rsidRPr="007B4ECA" w:rsidRDefault="00402967" w:rsidP="00CA7140">
            <w:pPr>
              <w:pStyle w:val="Bodycopy"/>
            </w:pPr>
            <w:r>
              <w:t xml:space="preserve">Objects and </w:t>
            </w:r>
            <w:r w:rsidRPr="007B4ECA">
              <w:t>Field</w:t>
            </w:r>
            <w:r>
              <w:t>s</w:t>
            </w:r>
          </w:p>
        </w:tc>
        <w:tc>
          <w:tcPr>
            <w:tcW w:w="6662" w:type="dxa"/>
            <w:tcBorders>
              <w:top w:val="single" w:sz="4" w:space="0" w:color="auto"/>
              <w:left w:val="single" w:sz="4" w:space="0" w:color="auto"/>
              <w:bottom w:val="single" w:sz="4" w:space="0" w:color="auto"/>
              <w:right w:val="single" w:sz="4" w:space="0" w:color="auto"/>
            </w:tcBorders>
          </w:tcPr>
          <w:p w:rsidR="00590F1C" w:rsidRPr="007B4ECA" w:rsidRDefault="00402967" w:rsidP="00590F1C">
            <w:pPr>
              <w:pStyle w:val="Bodycopy"/>
            </w:pPr>
            <w:r w:rsidRPr="00590F1C">
              <w:rPr>
                <w:b/>
              </w:rPr>
              <w:t>Account</w:t>
            </w:r>
            <w:r>
              <w:t xml:space="preserve"> (</w:t>
            </w:r>
            <w:r w:rsidRPr="00590F1C">
              <w:t>DEAL_</w:t>
            </w:r>
            <w:proofErr w:type="spellStart"/>
            <w:r w:rsidRPr="00590F1C">
              <w:t>AccountAdmin</w:t>
            </w:r>
            <w:proofErr w:type="spellEnd"/>
            <w:r w:rsidRPr="00590F1C">
              <w:t>__c, DEAL_</w:t>
            </w:r>
            <w:proofErr w:type="spellStart"/>
            <w:r w:rsidRPr="00590F1C">
              <w:t>AccountManager</w:t>
            </w:r>
            <w:proofErr w:type="spellEnd"/>
            <w:r w:rsidRPr="00590F1C">
              <w:t>__c, DEAL_</w:t>
            </w:r>
            <w:proofErr w:type="spellStart"/>
            <w:r w:rsidRPr="00590F1C">
              <w:t>LeadAuditAssurancePartner</w:t>
            </w:r>
            <w:proofErr w:type="spellEnd"/>
            <w:r w:rsidRPr="00590F1C">
              <w:t>__c, DEAL_BusinessDeveloper2__c, DEAL_</w:t>
            </w:r>
            <w:proofErr w:type="spellStart"/>
            <w:r w:rsidRPr="00590F1C">
              <w:t>LeadRiskAdvisoryPartner</w:t>
            </w:r>
            <w:proofErr w:type="spellEnd"/>
            <w:r w:rsidRPr="00590F1C">
              <w:t>__c, DEAL_</w:t>
            </w:r>
            <w:proofErr w:type="spellStart"/>
            <w:r w:rsidRPr="00590F1C">
              <w:t>LeadFinancialAdvisoryPartner</w:t>
            </w:r>
            <w:proofErr w:type="spellEnd"/>
            <w:r w:rsidRPr="00590F1C">
              <w:t>__c, DEAL_</w:t>
            </w:r>
            <w:proofErr w:type="spellStart"/>
            <w:r w:rsidRPr="00590F1C">
              <w:t>LeadConsultingPartner</w:t>
            </w:r>
            <w:proofErr w:type="spellEnd"/>
            <w:r w:rsidRPr="00590F1C">
              <w:t xml:space="preserve">__c, </w:t>
            </w:r>
            <w:proofErr w:type="spellStart"/>
            <w:r w:rsidRPr="00590F1C">
              <w:t>OwnerId</w:t>
            </w:r>
            <w:proofErr w:type="spellEnd"/>
            <w:r w:rsidRPr="00590F1C">
              <w:t>, DEAL_</w:t>
            </w:r>
            <w:proofErr w:type="spellStart"/>
            <w:r w:rsidRPr="00590F1C">
              <w:t>LeadRelationshipPartner</w:t>
            </w:r>
            <w:proofErr w:type="spellEnd"/>
            <w:r w:rsidRPr="00590F1C">
              <w:t>__c, DEAL_</w:t>
            </w:r>
            <w:proofErr w:type="spellStart"/>
            <w:r w:rsidRPr="00590F1C">
              <w:t>LeadTaxLegalPartner</w:t>
            </w:r>
            <w:proofErr w:type="spellEnd"/>
            <w:r w:rsidRPr="00590F1C">
              <w:t>__c, DEAL_BusinessDeveloper1__c, DEAL_</w:t>
            </w:r>
            <w:proofErr w:type="spellStart"/>
            <w:r w:rsidRPr="00590F1C">
              <w:t>LeadClientServicePartner</w:t>
            </w:r>
            <w:proofErr w:type="spellEnd"/>
            <w:r w:rsidRPr="00590F1C">
              <w:t>__c</w:t>
            </w:r>
            <w:r>
              <w:t>)</w:t>
            </w:r>
            <w:r w:rsidR="00590F1C">
              <w:t xml:space="preserve">.                                                   </w:t>
            </w:r>
            <w:r w:rsidR="00590F1C" w:rsidRPr="00590F1C">
              <w:rPr>
                <w:b/>
              </w:rPr>
              <w:lastRenderedPageBreak/>
              <w:t>Campaign</w:t>
            </w:r>
            <w:r w:rsidR="00590F1C">
              <w:t>(</w:t>
            </w:r>
            <w:r w:rsidR="00590F1C" w:rsidRPr="00590F1C">
              <w:t>DEAL_mkt_</w:t>
            </w:r>
            <w:proofErr w:type="spellStart"/>
            <w:r w:rsidR="00590F1C" w:rsidRPr="00590F1C">
              <w:t>AssetDeveloper</w:t>
            </w:r>
            <w:proofErr w:type="spellEnd"/>
            <w:r w:rsidR="00590F1C" w:rsidRPr="00590F1C">
              <w:t>__c, DEAL_mkt_CampaignOwnerFromBusiness1__c, DEAL_mkt_AnnualPlanOwner2__c, DEAL_mkt_SubCampaignOwnerBusiness2__c, DEAL_mkt_SubCampaignOwnerBusiness1__c, DEAL_mkt_</w:t>
            </w:r>
            <w:proofErr w:type="spellStart"/>
            <w:r w:rsidR="00590F1C" w:rsidRPr="00590F1C">
              <w:t>BusisCampaignResponsible</w:t>
            </w:r>
            <w:proofErr w:type="spellEnd"/>
            <w:r w:rsidR="00590F1C" w:rsidRPr="00590F1C">
              <w:t>__c, DEAL_mkt_</w:t>
            </w:r>
            <w:proofErr w:type="spellStart"/>
            <w:r w:rsidR="00590F1C" w:rsidRPr="00590F1C">
              <w:t>BDPOwner</w:t>
            </w:r>
            <w:proofErr w:type="spellEnd"/>
            <w:r w:rsidR="00590F1C" w:rsidRPr="00590F1C">
              <w:t>__c, DEAL_mkt_</w:t>
            </w:r>
            <w:proofErr w:type="spellStart"/>
            <w:r w:rsidR="00590F1C" w:rsidRPr="00590F1C">
              <w:t>AssetSecondOwner</w:t>
            </w:r>
            <w:proofErr w:type="spellEnd"/>
            <w:r w:rsidR="00590F1C" w:rsidRPr="00590F1C">
              <w:t>__c, DEAL_mkt_</w:t>
            </w:r>
            <w:proofErr w:type="spellStart"/>
            <w:r w:rsidR="00590F1C" w:rsidRPr="00590F1C">
              <w:t>BussSubCampaignOwner</w:t>
            </w:r>
            <w:proofErr w:type="spellEnd"/>
            <w:r w:rsidR="00590F1C" w:rsidRPr="00590F1C">
              <w:t>__c, DEAL_mkt_BDPOwner2__c, DEAL_mkt_</w:t>
            </w:r>
            <w:proofErr w:type="spellStart"/>
            <w:r w:rsidR="00590F1C" w:rsidRPr="00590F1C">
              <w:t>BusinessSubCampaignResponsible</w:t>
            </w:r>
            <w:proofErr w:type="spellEnd"/>
            <w:r w:rsidR="00590F1C" w:rsidRPr="00590F1C">
              <w:t>__c, DEAL_mkt_</w:t>
            </w:r>
            <w:proofErr w:type="spellStart"/>
            <w:r w:rsidR="00590F1C" w:rsidRPr="00590F1C">
              <w:t>SubCampaignMarketingOwner</w:t>
            </w:r>
            <w:proofErr w:type="spellEnd"/>
            <w:r w:rsidR="00590F1C" w:rsidRPr="00590F1C">
              <w:t>__c, DEAL_mkt_</w:t>
            </w:r>
            <w:proofErr w:type="spellStart"/>
            <w:r w:rsidR="00590F1C" w:rsidRPr="00590F1C">
              <w:t>CampaignMarketingOwner</w:t>
            </w:r>
            <w:proofErr w:type="spellEnd"/>
            <w:r w:rsidR="00590F1C" w:rsidRPr="00590F1C">
              <w:t>__c, DEAL_mkt_</w:t>
            </w:r>
            <w:proofErr w:type="spellStart"/>
            <w:r w:rsidR="00590F1C" w:rsidRPr="00590F1C">
              <w:t>BussCampaignOwner</w:t>
            </w:r>
            <w:proofErr w:type="spellEnd"/>
            <w:r w:rsidR="00590F1C" w:rsidRPr="00590F1C">
              <w:t>__c, DEAL_mkt_</w:t>
            </w:r>
            <w:proofErr w:type="spellStart"/>
            <w:r w:rsidR="00590F1C" w:rsidRPr="00590F1C">
              <w:t>AssetMarketingOwner</w:t>
            </w:r>
            <w:proofErr w:type="spellEnd"/>
            <w:r w:rsidR="00590F1C" w:rsidRPr="00590F1C">
              <w:t>__c, DEAL_mkt_AnnualPlanOwner1__c, DEAL_mkt_CampaignOwnerFromBusiness2__c</w:t>
            </w:r>
            <w:r w:rsidR="00590F1C">
              <w:t xml:space="preserve">).                                                             </w:t>
            </w:r>
            <w:r w:rsidR="00590F1C" w:rsidRPr="00590F1C">
              <w:rPr>
                <w:b/>
              </w:rPr>
              <w:t>Contact</w:t>
            </w:r>
            <w:r w:rsidR="00590F1C">
              <w:t xml:space="preserve"> (</w:t>
            </w:r>
            <w:proofErr w:type="spellStart"/>
            <w:r w:rsidR="00590F1C">
              <w:t>OwnerId</w:t>
            </w:r>
            <w:proofErr w:type="spellEnd"/>
            <w:r w:rsidR="00590F1C">
              <w:t xml:space="preserve">).                                                                   </w:t>
            </w:r>
            <w:r w:rsidR="00590F1C" w:rsidRPr="00590F1C">
              <w:rPr>
                <w:b/>
              </w:rPr>
              <w:t>DEAL_</w:t>
            </w:r>
            <w:proofErr w:type="spellStart"/>
            <w:r w:rsidR="00590F1C" w:rsidRPr="00590F1C">
              <w:rPr>
                <w:b/>
              </w:rPr>
              <w:t>BusinessRelationship</w:t>
            </w:r>
            <w:proofErr w:type="spellEnd"/>
            <w:r w:rsidR="00590F1C" w:rsidRPr="00590F1C">
              <w:rPr>
                <w:b/>
              </w:rPr>
              <w:t xml:space="preserve">__c </w:t>
            </w:r>
            <w:r w:rsidR="00590F1C">
              <w:t>(</w:t>
            </w:r>
            <w:r w:rsidR="00590F1C" w:rsidRPr="00590F1C">
              <w:t>DEAL_</w:t>
            </w:r>
            <w:proofErr w:type="spellStart"/>
            <w:r w:rsidR="00590F1C" w:rsidRPr="00590F1C">
              <w:t>BusinessRelationshipAdmin</w:t>
            </w:r>
            <w:proofErr w:type="spellEnd"/>
            <w:r w:rsidR="00590F1C" w:rsidRPr="00590F1C">
              <w:t>__c, DEAL_</w:t>
            </w:r>
            <w:proofErr w:type="spellStart"/>
            <w:r w:rsidR="00590F1C" w:rsidRPr="00590F1C">
              <w:t>BusinessRelationshipPartner</w:t>
            </w:r>
            <w:proofErr w:type="spellEnd"/>
            <w:r w:rsidR="00590F1C" w:rsidRPr="00590F1C">
              <w:t xml:space="preserve">__c, </w:t>
            </w:r>
            <w:proofErr w:type="spellStart"/>
            <w:r w:rsidR="00590F1C" w:rsidRPr="00590F1C">
              <w:t>OwnerId</w:t>
            </w:r>
            <w:proofErr w:type="spellEnd"/>
            <w:r w:rsidR="00590F1C">
              <w:t xml:space="preserve">).                           </w:t>
            </w:r>
            <w:r w:rsidR="00590F1C" w:rsidRPr="00590F1C">
              <w:rPr>
                <w:b/>
              </w:rPr>
              <w:t>DEAL_mkt_</w:t>
            </w:r>
            <w:proofErr w:type="spellStart"/>
            <w:r w:rsidR="00590F1C" w:rsidRPr="00590F1C">
              <w:rPr>
                <w:b/>
              </w:rPr>
              <w:t>TargetGroup</w:t>
            </w:r>
            <w:proofErr w:type="spellEnd"/>
            <w:r w:rsidR="00590F1C" w:rsidRPr="00590F1C">
              <w:rPr>
                <w:b/>
              </w:rPr>
              <w:t>__c</w:t>
            </w:r>
            <w:r w:rsidR="00590F1C" w:rsidRPr="00590F1C">
              <w:t xml:space="preserve"> (DEAL_mkt_TargetGroupOwner1__c, DEAL_mkt_TargetGroupOwner2__c, DEAL_mkt_TargetGroupOwner3__c).</w:t>
            </w:r>
            <w:r w:rsidR="00590F1C">
              <w:t xml:space="preserve">                                                                   </w:t>
            </w:r>
            <w:proofErr w:type="spellStart"/>
            <w:r w:rsidR="00590F1C" w:rsidRPr="00590F1C">
              <w:rPr>
                <w:b/>
              </w:rPr>
              <w:t>DEAL_Team__c</w:t>
            </w:r>
            <w:proofErr w:type="spellEnd"/>
            <w:r w:rsidR="00590F1C" w:rsidRPr="00590F1C">
              <w:rPr>
                <w:b/>
              </w:rPr>
              <w:t xml:space="preserve"> </w:t>
            </w:r>
            <w:r w:rsidR="00590F1C" w:rsidRPr="00590F1C">
              <w:t>(DEAL_</w:t>
            </w:r>
            <w:proofErr w:type="spellStart"/>
            <w:r w:rsidR="00590F1C" w:rsidRPr="00590F1C">
              <w:t>TeamMemberUser</w:t>
            </w:r>
            <w:proofErr w:type="spellEnd"/>
            <w:r w:rsidR="00590F1C" w:rsidRPr="00590F1C">
              <w:t>__c</w:t>
            </w:r>
            <w:r w:rsidR="00590F1C">
              <w:t xml:space="preserve">).                                                                                               </w:t>
            </w:r>
            <w:r w:rsidR="00590F1C" w:rsidRPr="00590F1C">
              <w:rPr>
                <w:b/>
              </w:rPr>
              <w:t>Task</w:t>
            </w:r>
            <w:r w:rsidR="00590F1C" w:rsidRPr="00590F1C">
              <w:t xml:space="preserve"> (</w:t>
            </w:r>
            <w:proofErr w:type="spellStart"/>
            <w:r w:rsidR="00590F1C" w:rsidRPr="00590F1C">
              <w:t>OwnerId</w:t>
            </w:r>
            <w:proofErr w:type="spellEnd"/>
            <w:r w:rsidR="00590F1C" w:rsidRPr="00590F1C">
              <w:t xml:space="preserve">). </w:t>
            </w:r>
          </w:p>
        </w:tc>
      </w:tr>
      <w:tr w:rsidR="00402967" w:rsidRPr="007B4ECA" w:rsidTr="0038232C">
        <w:tc>
          <w:tcPr>
            <w:tcW w:w="2405" w:type="dxa"/>
          </w:tcPr>
          <w:p w:rsidR="00402967" w:rsidRPr="007B4ECA" w:rsidRDefault="00402967" w:rsidP="00CA7140">
            <w:pPr>
              <w:pStyle w:val="Bodycopy"/>
            </w:pPr>
            <w:r w:rsidRPr="007B4ECA">
              <w:lastRenderedPageBreak/>
              <w:t>Apex Class</w:t>
            </w:r>
          </w:p>
        </w:tc>
        <w:tc>
          <w:tcPr>
            <w:tcW w:w="6662" w:type="dxa"/>
          </w:tcPr>
          <w:p w:rsidR="00402967" w:rsidRPr="007B4ECA" w:rsidRDefault="00590F1C" w:rsidP="00CA7140">
            <w:pPr>
              <w:pStyle w:val="Bodycopy"/>
            </w:pPr>
            <w:proofErr w:type="spellStart"/>
            <w:r w:rsidRPr="00590F1C">
              <w:t>DEAL_ObjectResponsabilityController</w:t>
            </w:r>
            <w:proofErr w:type="spellEnd"/>
            <w:r>
              <w:t xml:space="preserve"> (All Methods)</w:t>
            </w:r>
          </w:p>
        </w:tc>
      </w:tr>
      <w:tr w:rsidR="00590F1C" w:rsidRPr="007B4ECA" w:rsidTr="0038232C">
        <w:tc>
          <w:tcPr>
            <w:tcW w:w="2405" w:type="dxa"/>
          </w:tcPr>
          <w:p w:rsidR="00590F1C" w:rsidRPr="007B4ECA" w:rsidRDefault="0038232C" w:rsidP="00CA7140">
            <w:pPr>
              <w:pStyle w:val="Bodycopy"/>
            </w:pPr>
            <w:r>
              <w:t>Lightning component</w:t>
            </w:r>
          </w:p>
        </w:tc>
        <w:tc>
          <w:tcPr>
            <w:tcW w:w="6662" w:type="dxa"/>
          </w:tcPr>
          <w:p w:rsidR="00590F1C" w:rsidRPr="00590F1C" w:rsidRDefault="0038232C" w:rsidP="00CA7140">
            <w:pPr>
              <w:pStyle w:val="Bodycopy"/>
            </w:pPr>
            <w:proofErr w:type="spellStart"/>
            <w:r>
              <w:t>DEAL_ObjectResponsability</w:t>
            </w:r>
            <w:proofErr w:type="spellEnd"/>
          </w:p>
        </w:tc>
      </w:tr>
      <w:tr w:rsidR="0038232C" w:rsidRPr="007B4ECA" w:rsidTr="0038232C">
        <w:tc>
          <w:tcPr>
            <w:tcW w:w="2405" w:type="dxa"/>
          </w:tcPr>
          <w:p w:rsidR="0038232C" w:rsidRDefault="0038232C" w:rsidP="00CA7140">
            <w:pPr>
              <w:pStyle w:val="Bodycopy"/>
            </w:pPr>
            <w:r>
              <w:t>Custom Metadata</w:t>
            </w:r>
          </w:p>
        </w:tc>
        <w:tc>
          <w:tcPr>
            <w:tcW w:w="6662" w:type="dxa"/>
          </w:tcPr>
          <w:p w:rsidR="0038232C" w:rsidRDefault="0038232C" w:rsidP="00CA7140">
            <w:pPr>
              <w:pStyle w:val="Bodycopy"/>
            </w:pPr>
            <w:proofErr w:type="spellStart"/>
            <w:r>
              <w:t>DEAL_Responsability_Query</w:t>
            </w:r>
            <w:proofErr w:type="spellEnd"/>
          </w:p>
        </w:tc>
      </w:tr>
    </w:tbl>
    <w:p w:rsidR="00402967" w:rsidRDefault="00402967"/>
    <w:p w:rsidR="00C03335" w:rsidRDefault="00C03335"/>
    <w:p w:rsidR="00C03335" w:rsidRDefault="00C03335"/>
    <w:p w:rsidR="00C03335" w:rsidRDefault="00B966F9">
      <w:r>
        <w:rPr>
          <w:noProof/>
          <w:lang w:val="es-MX" w:eastAsia="es-MX"/>
        </w:rPr>
        <w:lastRenderedPageBreak/>
        <w:drawing>
          <wp:inline distT="0" distB="0" distL="0" distR="0">
            <wp:extent cx="5612130" cy="57721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ges Object .jpg"/>
                    <pic:cNvPicPr/>
                  </pic:nvPicPr>
                  <pic:blipFill>
                    <a:blip r:embed="rId5">
                      <a:extLst>
                        <a:ext uri="{28A0092B-C50C-407E-A947-70E740481C1C}">
                          <a14:useLocalDpi xmlns:a14="http://schemas.microsoft.com/office/drawing/2010/main" val="0"/>
                        </a:ext>
                      </a:extLst>
                    </a:blip>
                    <a:stretch>
                      <a:fillRect/>
                    </a:stretch>
                  </pic:blipFill>
                  <pic:spPr>
                    <a:xfrm>
                      <a:off x="0" y="0"/>
                      <a:ext cx="5612130" cy="5772150"/>
                    </a:xfrm>
                    <a:prstGeom prst="rect">
                      <a:avLst/>
                    </a:prstGeom>
                  </pic:spPr>
                </pic:pic>
              </a:graphicData>
            </a:graphic>
          </wp:inline>
        </w:drawing>
      </w:r>
    </w:p>
    <w:p w:rsidR="0038232C" w:rsidRDefault="0038232C"/>
    <w:p w:rsidR="00C03335" w:rsidRDefault="00C03335"/>
    <w:p w:rsidR="00C03335" w:rsidRDefault="00C03335">
      <w:pPr>
        <w:rPr>
          <w:rFonts w:ascii="Verdana" w:hAnsi="Verdana"/>
          <w:sz w:val="20"/>
          <w:szCs w:val="20"/>
        </w:rPr>
      </w:pPr>
      <w:r>
        <w:rPr>
          <w:rFonts w:ascii="Verdana" w:hAnsi="Verdana"/>
          <w:sz w:val="20"/>
          <w:szCs w:val="20"/>
        </w:rPr>
        <w:t>Business Developer tool</w:t>
      </w:r>
    </w:p>
    <w:p w:rsidR="00C03335" w:rsidRDefault="00C03335" w:rsidP="00ED7CAA">
      <w:pPr>
        <w:jc w:val="both"/>
        <w:rPr>
          <w:rFonts w:ascii="Verdana" w:hAnsi="Verdana"/>
          <w:sz w:val="20"/>
          <w:szCs w:val="20"/>
        </w:rPr>
      </w:pPr>
      <w:r w:rsidRPr="00ED7CAA">
        <w:rPr>
          <w:rFonts w:ascii="Verdana" w:hAnsi="Verdana"/>
          <w:b/>
          <w:sz w:val="20"/>
          <w:szCs w:val="20"/>
        </w:rPr>
        <w:t>Description:</w:t>
      </w:r>
      <w:r>
        <w:rPr>
          <w:rFonts w:ascii="Verdana" w:hAnsi="Verdana"/>
          <w:sz w:val="20"/>
          <w:szCs w:val="20"/>
        </w:rPr>
        <w:t xml:space="preserve"> </w:t>
      </w:r>
      <w:r w:rsidR="00ED7CAA">
        <w:rPr>
          <w:rFonts w:ascii="Verdana" w:hAnsi="Verdana"/>
          <w:sz w:val="20"/>
          <w:szCs w:val="20"/>
        </w:rPr>
        <w:t xml:space="preserve">Each global ultimate parent account on the org has a two users as business developer that they need to be assigned by tool by different responsibility according of the </w:t>
      </w:r>
      <w:r w:rsidR="00C531C5">
        <w:rPr>
          <w:rFonts w:ascii="Verdana" w:hAnsi="Verdana"/>
          <w:sz w:val="20"/>
          <w:szCs w:val="20"/>
        </w:rPr>
        <w:t xml:space="preserve">related responsibility to be assigned as business developer 1 or 2. </w:t>
      </w:r>
      <w:r w:rsidR="00ED7CAA">
        <w:rPr>
          <w:rFonts w:ascii="Verdana" w:hAnsi="Verdana"/>
          <w:sz w:val="20"/>
          <w:szCs w:val="20"/>
        </w:rPr>
        <w:t xml:space="preserve">  </w:t>
      </w:r>
    </w:p>
    <w:p w:rsidR="00C531C5" w:rsidRDefault="00C531C5" w:rsidP="00ED7CAA">
      <w:pPr>
        <w:jc w:val="both"/>
        <w:rPr>
          <w:rFonts w:ascii="Verdana" w:hAnsi="Verdana"/>
          <w:sz w:val="20"/>
          <w:szCs w:val="20"/>
        </w:rPr>
      </w:pPr>
      <w:r>
        <w:rPr>
          <w:rFonts w:ascii="Verdana" w:hAnsi="Verdana"/>
          <w:sz w:val="20"/>
          <w:szCs w:val="20"/>
        </w:rPr>
        <w:t xml:space="preserve">Related responsibility: </w:t>
      </w:r>
    </w:p>
    <w:p w:rsidR="00C531C5" w:rsidRDefault="00C531C5" w:rsidP="00C531C5">
      <w:pPr>
        <w:pStyle w:val="ListParagraph"/>
        <w:numPr>
          <w:ilvl w:val="0"/>
          <w:numId w:val="3"/>
        </w:numPr>
        <w:jc w:val="both"/>
      </w:pPr>
      <w:r>
        <w:t>Crown Jewel.</w:t>
      </w:r>
    </w:p>
    <w:p w:rsidR="00C531C5" w:rsidRDefault="00C531C5" w:rsidP="00C531C5">
      <w:pPr>
        <w:pStyle w:val="ListParagraph"/>
        <w:numPr>
          <w:ilvl w:val="0"/>
          <w:numId w:val="3"/>
        </w:numPr>
        <w:jc w:val="both"/>
      </w:pPr>
      <w:r>
        <w:t>Top Client.</w:t>
      </w:r>
    </w:p>
    <w:p w:rsidR="00C531C5" w:rsidRDefault="00C531C5" w:rsidP="00C531C5">
      <w:pPr>
        <w:pStyle w:val="ListParagraph"/>
        <w:numPr>
          <w:ilvl w:val="0"/>
          <w:numId w:val="3"/>
        </w:numPr>
        <w:jc w:val="both"/>
      </w:pPr>
      <w:r>
        <w:t xml:space="preserve">Deloitte Private. </w:t>
      </w:r>
    </w:p>
    <w:p w:rsidR="007F195A" w:rsidRDefault="00774F10" w:rsidP="00C531C5">
      <w:pPr>
        <w:jc w:val="both"/>
      </w:pPr>
      <w:r w:rsidRPr="00774F10">
        <w:rPr>
          <w:b/>
        </w:rPr>
        <w:lastRenderedPageBreak/>
        <w:t>User story:</w:t>
      </w:r>
      <w:r>
        <w:t xml:space="preserve"> US-4839.</w:t>
      </w:r>
    </w:p>
    <w:p w:rsidR="00E977FB" w:rsidRDefault="00774F10" w:rsidP="00C531C5">
      <w:pPr>
        <w:jc w:val="both"/>
      </w:pPr>
      <w:bookmarkStart w:id="0" w:name="_GoBack"/>
      <w:bookmarkEnd w:id="0"/>
      <w:r>
        <w:t xml:space="preserve"> </w:t>
      </w:r>
      <w:r w:rsidRPr="00E977FB">
        <w:rPr>
          <w:b/>
        </w:rPr>
        <w:t>Triggers:</w:t>
      </w:r>
      <w:r w:rsidR="00E977FB">
        <w:rPr>
          <w:b/>
        </w:rPr>
        <w:t xml:space="preserve"> </w:t>
      </w:r>
      <w:r w:rsidR="00E977FB" w:rsidRPr="00382B05">
        <w:t>Update the accounts business developer 1 and 2 that it was assigned by branch, region or singles account.</w:t>
      </w:r>
      <w:r w:rsidR="007F195A" w:rsidRPr="007F195A">
        <w:rPr>
          <w:b/>
          <w:noProof/>
          <w:lang w:eastAsia="es-MX"/>
        </w:rPr>
        <w:t xml:space="preserve"> </w:t>
      </w:r>
      <w:r w:rsidR="007F195A">
        <w:rPr>
          <w:b/>
          <w:noProof/>
          <w:lang w:val="es-MX" w:eastAsia="es-MX"/>
        </w:rPr>
        <w:drawing>
          <wp:inline distT="0" distB="0" distL="0" distR="0" wp14:anchorId="3B97A0DF" wp14:editId="430357D0">
            <wp:extent cx="5117241" cy="735393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jpg"/>
                    <pic:cNvPicPr/>
                  </pic:nvPicPr>
                  <pic:blipFill>
                    <a:blip r:embed="rId6">
                      <a:extLst>
                        <a:ext uri="{28A0092B-C50C-407E-A947-70E740481C1C}">
                          <a14:useLocalDpi xmlns:a14="http://schemas.microsoft.com/office/drawing/2010/main" val="0"/>
                        </a:ext>
                      </a:extLst>
                    </a:blip>
                    <a:stretch>
                      <a:fillRect/>
                    </a:stretch>
                  </pic:blipFill>
                  <pic:spPr>
                    <a:xfrm>
                      <a:off x="0" y="0"/>
                      <a:ext cx="5119833" cy="7357660"/>
                    </a:xfrm>
                    <a:prstGeom prst="rect">
                      <a:avLst/>
                    </a:prstGeom>
                  </pic:spPr>
                </pic:pic>
              </a:graphicData>
            </a:graphic>
          </wp:inline>
        </w:drawing>
      </w:r>
    </w:p>
    <w:p w:rsidR="007F195A" w:rsidRDefault="007F195A" w:rsidP="00C531C5">
      <w:pPr>
        <w:jc w:val="both"/>
        <w:rPr>
          <w:b/>
        </w:rPr>
      </w:pPr>
    </w:p>
    <w:p w:rsidR="00E977FB" w:rsidRDefault="00E977FB" w:rsidP="00C531C5">
      <w:pPr>
        <w:jc w:val="both"/>
        <w:rPr>
          <w:b/>
        </w:rPr>
      </w:pPr>
      <w:proofErr w:type="spellStart"/>
      <w:r>
        <w:rPr>
          <w:b/>
        </w:rPr>
        <w:t>Medadata</w:t>
      </w:r>
      <w:proofErr w:type="spellEnd"/>
      <w:r>
        <w:rPr>
          <w:b/>
        </w:rPr>
        <w:t xml:space="preserve">: </w:t>
      </w:r>
    </w:p>
    <w:tbl>
      <w:tblPr>
        <w:tblStyle w:val="TableGrid"/>
        <w:tblW w:w="10201" w:type="dxa"/>
        <w:tblLook w:val="04A0" w:firstRow="1" w:lastRow="0" w:firstColumn="1" w:lastColumn="0" w:noHBand="0" w:noVBand="1"/>
      </w:tblPr>
      <w:tblGrid>
        <w:gridCol w:w="3823"/>
        <w:gridCol w:w="6378"/>
      </w:tblGrid>
      <w:tr w:rsidR="00E977FB" w:rsidRPr="007B4ECA" w:rsidTr="00CA7140">
        <w:tc>
          <w:tcPr>
            <w:tcW w:w="3823" w:type="dxa"/>
            <w:tcBorders>
              <w:bottom w:val="single" w:sz="4" w:space="0" w:color="auto"/>
            </w:tcBorders>
            <w:shd w:val="clear" w:color="auto" w:fill="000000" w:themeFill="text1"/>
          </w:tcPr>
          <w:p w:rsidR="00E977FB" w:rsidRPr="007B4ECA" w:rsidRDefault="00E977FB" w:rsidP="00CA7140">
            <w:pPr>
              <w:pStyle w:val="Bodycopy"/>
              <w:rPr>
                <w:color w:val="FFFFFF" w:themeColor="background1"/>
              </w:rPr>
            </w:pPr>
            <w:r w:rsidRPr="007B4ECA">
              <w:rPr>
                <w:color w:val="FFFFFF" w:themeColor="background1"/>
              </w:rPr>
              <w:t>Type</w:t>
            </w:r>
          </w:p>
        </w:tc>
        <w:tc>
          <w:tcPr>
            <w:tcW w:w="6378" w:type="dxa"/>
            <w:tcBorders>
              <w:bottom w:val="single" w:sz="4" w:space="0" w:color="auto"/>
            </w:tcBorders>
            <w:shd w:val="clear" w:color="auto" w:fill="000000" w:themeFill="text1"/>
          </w:tcPr>
          <w:p w:rsidR="00E977FB" w:rsidRPr="007B4ECA" w:rsidRDefault="00E977FB" w:rsidP="00CA7140">
            <w:pPr>
              <w:pStyle w:val="Bodycopy"/>
              <w:rPr>
                <w:color w:val="FFFFFF" w:themeColor="background1"/>
              </w:rPr>
            </w:pPr>
            <w:r w:rsidRPr="007B4ECA">
              <w:rPr>
                <w:color w:val="FFFFFF" w:themeColor="background1"/>
              </w:rPr>
              <w:t>Name</w:t>
            </w:r>
          </w:p>
        </w:tc>
      </w:tr>
      <w:tr w:rsidR="00E977FB" w:rsidRPr="007B4ECA" w:rsidTr="00CA7140">
        <w:tc>
          <w:tcPr>
            <w:tcW w:w="3823" w:type="dxa"/>
            <w:tcBorders>
              <w:top w:val="single" w:sz="4" w:space="0" w:color="auto"/>
              <w:left w:val="single" w:sz="4" w:space="0" w:color="auto"/>
              <w:bottom w:val="single" w:sz="4" w:space="0" w:color="auto"/>
              <w:right w:val="single" w:sz="4" w:space="0" w:color="auto"/>
            </w:tcBorders>
          </w:tcPr>
          <w:p w:rsidR="00E977FB" w:rsidRPr="007B4ECA" w:rsidRDefault="00E977FB" w:rsidP="00CA7140">
            <w:pPr>
              <w:pStyle w:val="Bodycopy"/>
            </w:pPr>
            <w:r>
              <w:t xml:space="preserve">Objects and </w:t>
            </w:r>
            <w:r w:rsidRPr="007B4ECA">
              <w:t>Field</w:t>
            </w:r>
            <w:r>
              <w:t>s</w:t>
            </w:r>
          </w:p>
        </w:tc>
        <w:tc>
          <w:tcPr>
            <w:tcW w:w="6378" w:type="dxa"/>
            <w:tcBorders>
              <w:top w:val="single" w:sz="4" w:space="0" w:color="auto"/>
              <w:left w:val="single" w:sz="4" w:space="0" w:color="auto"/>
              <w:bottom w:val="single" w:sz="4" w:space="0" w:color="auto"/>
              <w:right w:val="single" w:sz="4" w:space="0" w:color="auto"/>
            </w:tcBorders>
          </w:tcPr>
          <w:p w:rsidR="00F03698" w:rsidRPr="007B4ECA" w:rsidRDefault="00E977FB" w:rsidP="00F03698">
            <w:pPr>
              <w:pStyle w:val="Bodycopy"/>
            </w:pPr>
            <w:r w:rsidRPr="00F03698">
              <w:rPr>
                <w:b/>
              </w:rPr>
              <w:t>Account</w:t>
            </w:r>
            <w:r>
              <w:t xml:space="preserve"> (fields: </w:t>
            </w:r>
            <w:r w:rsidRPr="007B4ECA">
              <w:t>DEAL_</w:t>
            </w:r>
            <w:r w:rsidR="00F03698">
              <w:t>BusinessDeveloper1</w:t>
            </w:r>
            <w:r w:rsidR="00F03698" w:rsidRPr="007B4ECA">
              <w:t xml:space="preserve"> </w:t>
            </w:r>
            <w:r w:rsidRPr="007B4ECA">
              <w:t>__c</w:t>
            </w:r>
            <w:r>
              <w:t xml:space="preserve">, </w:t>
            </w:r>
            <w:r w:rsidRPr="007B4ECA">
              <w:t>DEAL_</w:t>
            </w:r>
            <w:r w:rsidR="00F03698">
              <w:t>BusinesDeveloper2</w:t>
            </w:r>
            <w:r w:rsidRPr="007B4ECA">
              <w:t>__c</w:t>
            </w:r>
            <w:r>
              <w:t>)</w:t>
            </w:r>
            <w:r w:rsidR="00F03698">
              <w:t xml:space="preserve">.                                                 </w:t>
            </w:r>
            <w:proofErr w:type="spellStart"/>
            <w:r w:rsidR="00F03698" w:rsidRPr="00F03698">
              <w:rPr>
                <w:b/>
              </w:rPr>
              <w:t>DEAL_Branch__c</w:t>
            </w:r>
            <w:proofErr w:type="spellEnd"/>
            <w:r w:rsidR="00F03698">
              <w:t xml:space="preserve"> (Id).                                                          </w:t>
            </w:r>
            <w:proofErr w:type="spellStart"/>
            <w:r w:rsidR="00F03698" w:rsidRPr="00F03698">
              <w:rPr>
                <w:b/>
              </w:rPr>
              <w:t>DEAL_Region__c</w:t>
            </w:r>
            <w:proofErr w:type="spellEnd"/>
            <w:r w:rsidR="00F03698">
              <w:t xml:space="preserve"> (Id).  </w:t>
            </w:r>
          </w:p>
        </w:tc>
      </w:tr>
      <w:tr w:rsidR="00F03698" w:rsidRPr="007B4ECA" w:rsidTr="00CA7140">
        <w:tc>
          <w:tcPr>
            <w:tcW w:w="3823" w:type="dxa"/>
            <w:tcBorders>
              <w:top w:val="single" w:sz="4" w:space="0" w:color="auto"/>
              <w:left w:val="single" w:sz="4" w:space="0" w:color="auto"/>
              <w:bottom w:val="single" w:sz="4" w:space="0" w:color="auto"/>
              <w:right w:val="single" w:sz="4" w:space="0" w:color="auto"/>
            </w:tcBorders>
          </w:tcPr>
          <w:p w:rsidR="00F03698" w:rsidRDefault="00F03698" w:rsidP="00CA7140">
            <w:pPr>
              <w:pStyle w:val="Bodycopy"/>
            </w:pPr>
            <w:r>
              <w:t>Lightning component</w:t>
            </w:r>
          </w:p>
        </w:tc>
        <w:tc>
          <w:tcPr>
            <w:tcW w:w="6378" w:type="dxa"/>
            <w:tcBorders>
              <w:top w:val="single" w:sz="4" w:space="0" w:color="auto"/>
              <w:left w:val="single" w:sz="4" w:space="0" w:color="auto"/>
              <w:bottom w:val="single" w:sz="4" w:space="0" w:color="auto"/>
              <w:right w:val="single" w:sz="4" w:space="0" w:color="auto"/>
            </w:tcBorders>
          </w:tcPr>
          <w:p w:rsidR="00F03698" w:rsidRPr="007B4ECA" w:rsidRDefault="00F03698" w:rsidP="00F03698">
            <w:pPr>
              <w:pStyle w:val="Bodycopy"/>
            </w:pPr>
            <w:r>
              <w:t>DEAL_</w:t>
            </w:r>
            <w:proofErr w:type="spellStart"/>
            <w:r>
              <w:t>BusinessDeveloperTool</w:t>
            </w:r>
            <w:proofErr w:type="spellEnd"/>
            <w:r>
              <w:t xml:space="preserve">__c, </w:t>
            </w:r>
            <w:proofErr w:type="spellStart"/>
            <w:r w:rsidRPr="00F03698">
              <w:t>DEAL_EmployeeNameEvent</w:t>
            </w:r>
            <w:proofErr w:type="spellEnd"/>
            <w:r>
              <w:t xml:space="preserve">, </w:t>
            </w:r>
            <w:proofErr w:type="spellStart"/>
            <w:r w:rsidRPr="00F03698">
              <w:t>DEAL_BusinessDeveloperRecords</w:t>
            </w:r>
            <w:proofErr w:type="spellEnd"/>
            <w:r>
              <w:t xml:space="preserve">, </w:t>
            </w:r>
            <w:proofErr w:type="spellStart"/>
            <w:r w:rsidRPr="00F03698">
              <w:t>DEAL_dynamicLookup</w:t>
            </w:r>
            <w:proofErr w:type="spellEnd"/>
            <w:r>
              <w:t xml:space="preserve">. </w:t>
            </w:r>
          </w:p>
        </w:tc>
      </w:tr>
      <w:tr w:rsidR="00F03698" w:rsidRPr="007B4ECA" w:rsidTr="00CA7140">
        <w:tc>
          <w:tcPr>
            <w:tcW w:w="3823" w:type="dxa"/>
            <w:tcBorders>
              <w:top w:val="single" w:sz="4" w:space="0" w:color="auto"/>
              <w:left w:val="single" w:sz="4" w:space="0" w:color="auto"/>
              <w:bottom w:val="single" w:sz="4" w:space="0" w:color="auto"/>
              <w:right w:val="single" w:sz="4" w:space="0" w:color="auto"/>
            </w:tcBorders>
          </w:tcPr>
          <w:p w:rsidR="00F03698" w:rsidRDefault="00F03698" w:rsidP="00CA7140">
            <w:pPr>
              <w:pStyle w:val="Bodycopy"/>
            </w:pPr>
            <w:r>
              <w:t>Apex class</w:t>
            </w:r>
          </w:p>
        </w:tc>
        <w:tc>
          <w:tcPr>
            <w:tcW w:w="6378" w:type="dxa"/>
            <w:tcBorders>
              <w:top w:val="single" w:sz="4" w:space="0" w:color="auto"/>
              <w:left w:val="single" w:sz="4" w:space="0" w:color="auto"/>
              <w:bottom w:val="single" w:sz="4" w:space="0" w:color="auto"/>
              <w:right w:val="single" w:sz="4" w:space="0" w:color="auto"/>
            </w:tcBorders>
          </w:tcPr>
          <w:p w:rsidR="00F03698" w:rsidRDefault="00F03698" w:rsidP="00F03698">
            <w:pPr>
              <w:pStyle w:val="Bodycopy"/>
            </w:pPr>
            <w:proofErr w:type="spellStart"/>
            <w:r w:rsidRPr="00F03698">
              <w:t>DEAL_BusinessDeveloperController</w:t>
            </w:r>
            <w:proofErr w:type="spellEnd"/>
            <w:r>
              <w:t xml:space="preserve">, </w:t>
            </w:r>
            <w:proofErr w:type="spellStart"/>
            <w:r w:rsidRPr="00F03698">
              <w:t>DEAL_DynamicLookup</w:t>
            </w:r>
            <w:proofErr w:type="spellEnd"/>
            <w:r w:rsidR="00382B05">
              <w:t xml:space="preserve">. </w:t>
            </w:r>
          </w:p>
        </w:tc>
      </w:tr>
    </w:tbl>
    <w:p w:rsidR="00FE7569" w:rsidRDefault="00E977FB" w:rsidP="00C531C5">
      <w:pPr>
        <w:jc w:val="both"/>
        <w:rPr>
          <w:b/>
        </w:rPr>
      </w:pPr>
      <w:r>
        <w:rPr>
          <w:b/>
        </w:rPr>
        <w:t xml:space="preserve"> </w:t>
      </w:r>
    </w:p>
    <w:p w:rsidR="008F7488" w:rsidRPr="00E977FB" w:rsidRDefault="008F7488" w:rsidP="00C531C5">
      <w:pPr>
        <w:jc w:val="both"/>
        <w:rPr>
          <w:b/>
        </w:rPr>
      </w:pPr>
    </w:p>
    <w:sectPr w:rsidR="008F7488" w:rsidRPr="00E977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6761"/>
    <w:multiLevelType w:val="hybridMultilevel"/>
    <w:tmpl w:val="5E10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F20A7"/>
    <w:multiLevelType w:val="hybridMultilevel"/>
    <w:tmpl w:val="C3146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11C18"/>
    <w:multiLevelType w:val="hybridMultilevel"/>
    <w:tmpl w:val="1390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AE"/>
    <w:rsid w:val="00071C6F"/>
    <w:rsid w:val="00233157"/>
    <w:rsid w:val="0038232C"/>
    <w:rsid w:val="00382B05"/>
    <w:rsid w:val="00402967"/>
    <w:rsid w:val="00590F1C"/>
    <w:rsid w:val="005A3548"/>
    <w:rsid w:val="005B4CAE"/>
    <w:rsid w:val="00774F10"/>
    <w:rsid w:val="007F195A"/>
    <w:rsid w:val="008F6EE9"/>
    <w:rsid w:val="008F7488"/>
    <w:rsid w:val="00B66CEF"/>
    <w:rsid w:val="00B966F9"/>
    <w:rsid w:val="00C03335"/>
    <w:rsid w:val="00C531C5"/>
    <w:rsid w:val="00DA6F9E"/>
    <w:rsid w:val="00E977FB"/>
    <w:rsid w:val="00ED7CAA"/>
    <w:rsid w:val="00F03698"/>
    <w:rsid w:val="00F87D03"/>
    <w:rsid w:val="00FE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8DFD"/>
  <w15:chartTrackingRefBased/>
  <w15:docId w15:val="{9F18F024-653D-4170-9A32-36DC9A06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48"/>
    <w:pPr>
      <w:ind w:left="720"/>
      <w:contextualSpacing/>
    </w:pPr>
  </w:style>
  <w:style w:type="table" w:styleId="TableGrid">
    <w:name w:val="Table Grid"/>
    <w:basedOn w:val="TableNormal"/>
    <w:rsid w:val="0040296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link w:val="BodycopyChar"/>
    <w:qFormat/>
    <w:rsid w:val="00402967"/>
    <w:pPr>
      <w:spacing w:after="120" w:line="240" w:lineRule="auto"/>
    </w:pPr>
    <w:rPr>
      <w:rFonts w:ascii="Arial" w:eastAsia="Times" w:hAnsi="Arial" w:cs="Times New Roman"/>
      <w:color w:val="000000"/>
      <w:sz w:val="20"/>
      <w:szCs w:val="20"/>
    </w:rPr>
  </w:style>
  <w:style w:type="character" w:customStyle="1" w:styleId="BodycopyChar">
    <w:name w:val="Body copy Char"/>
    <w:basedOn w:val="DefaultParagraphFont"/>
    <w:link w:val="Bodycopy"/>
    <w:rsid w:val="00402967"/>
    <w:rPr>
      <w:rFonts w:ascii="Arial" w:eastAsia="Times" w:hAnsi="Arial"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980302">
      <w:bodyDiv w:val="1"/>
      <w:marLeft w:val="0"/>
      <w:marRight w:val="0"/>
      <w:marTop w:val="0"/>
      <w:marBottom w:val="0"/>
      <w:divBdr>
        <w:top w:val="none" w:sz="0" w:space="0" w:color="auto"/>
        <w:left w:val="none" w:sz="0" w:space="0" w:color="auto"/>
        <w:bottom w:val="none" w:sz="0" w:space="0" w:color="auto"/>
        <w:right w:val="none" w:sz="0" w:space="0" w:color="auto"/>
      </w:divBdr>
    </w:div>
    <w:div w:id="895239546">
      <w:bodyDiv w:val="1"/>
      <w:marLeft w:val="0"/>
      <w:marRight w:val="0"/>
      <w:marTop w:val="0"/>
      <w:marBottom w:val="0"/>
      <w:divBdr>
        <w:top w:val="none" w:sz="0" w:space="0" w:color="auto"/>
        <w:left w:val="none" w:sz="0" w:space="0" w:color="auto"/>
        <w:bottom w:val="none" w:sz="0" w:space="0" w:color="auto"/>
        <w:right w:val="none" w:sz="0" w:space="0" w:color="auto"/>
      </w:divBdr>
    </w:div>
    <w:div w:id="914167991">
      <w:bodyDiv w:val="1"/>
      <w:marLeft w:val="0"/>
      <w:marRight w:val="0"/>
      <w:marTop w:val="0"/>
      <w:marBottom w:val="0"/>
      <w:divBdr>
        <w:top w:val="none" w:sz="0" w:space="0" w:color="auto"/>
        <w:left w:val="none" w:sz="0" w:space="0" w:color="auto"/>
        <w:bottom w:val="none" w:sz="0" w:space="0" w:color="auto"/>
        <w:right w:val="none" w:sz="0" w:space="0" w:color="auto"/>
      </w:divBdr>
    </w:div>
    <w:div w:id="963386309">
      <w:bodyDiv w:val="1"/>
      <w:marLeft w:val="0"/>
      <w:marRight w:val="0"/>
      <w:marTop w:val="0"/>
      <w:marBottom w:val="0"/>
      <w:divBdr>
        <w:top w:val="none" w:sz="0" w:space="0" w:color="auto"/>
        <w:left w:val="none" w:sz="0" w:space="0" w:color="auto"/>
        <w:bottom w:val="none" w:sz="0" w:space="0" w:color="auto"/>
        <w:right w:val="none" w:sz="0" w:space="0" w:color="auto"/>
      </w:divBdr>
    </w:div>
    <w:div w:id="1214002925">
      <w:bodyDiv w:val="1"/>
      <w:marLeft w:val="0"/>
      <w:marRight w:val="0"/>
      <w:marTop w:val="0"/>
      <w:marBottom w:val="0"/>
      <w:divBdr>
        <w:top w:val="none" w:sz="0" w:space="0" w:color="auto"/>
        <w:left w:val="none" w:sz="0" w:space="0" w:color="auto"/>
        <w:bottom w:val="none" w:sz="0" w:space="0" w:color="auto"/>
        <w:right w:val="none" w:sz="0" w:space="0" w:color="auto"/>
      </w:divBdr>
    </w:div>
    <w:div w:id="1435440092">
      <w:bodyDiv w:val="1"/>
      <w:marLeft w:val="0"/>
      <w:marRight w:val="0"/>
      <w:marTop w:val="0"/>
      <w:marBottom w:val="0"/>
      <w:divBdr>
        <w:top w:val="none" w:sz="0" w:space="0" w:color="auto"/>
        <w:left w:val="none" w:sz="0" w:space="0" w:color="auto"/>
        <w:bottom w:val="none" w:sz="0" w:space="0" w:color="auto"/>
        <w:right w:val="none" w:sz="0" w:space="0" w:color="auto"/>
      </w:divBdr>
    </w:div>
    <w:div w:id="1613586653">
      <w:bodyDiv w:val="1"/>
      <w:marLeft w:val="0"/>
      <w:marRight w:val="0"/>
      <w:marTop w:val="0"/>
      <w:marBottom w:val="0"/>
      <w:divBdr>
        <w:top w:val="none" w:sz="0" w:space="0" w:color="auto"/>
        <w:left w:val="none" w:sz="0" w:space="0" w:color="auto"/>
        <w:bottom w:val="none" w:sz="0" w:space="0" w:color="auto"/>
        <w:right w:val="none" w:sz="0" w:space="0" w:color="auto"/>
      </w:divBdr>
    </w:div>
    <w:div w:id="207566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5</Pages>
  <Words>775</Words>
  <Characters>4263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Resendiz, Edwin</dc:creator>
  <cp:keywords/>
  <dc:description/>
  <cp:lastModifiedBy>Arquimidez Mora</cp:lastModifiedBy>
  <cp:revision>5</cp:revision>
  <dcterms:created xsi:type="dcterms:W3CDTF">2019-05-09T14:16:00Z</dcterms:created>
  <dcterms:modified xsi:type="dcterms:W3CDTF">2019-05-13T06:25:00Z</dcterms:modified>
</cp:coreProperties>
</file>