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FA4" w:rsidRPr="007B4ECA" w:rsidRDefault="00180FA4" w:rsidP="00180FA4">
      <w:pPr>
        <w:pStyle w:val="Heading5"/>
        <w:spacing w:line="259" w:lineRule="auto"/>
        <w:rPr>
          <w:iCs/>
          <w:lang w:val="en-US"/>
        </w:rPr>
      </w:pPr>
      <w:r>
        <w:rPr>
          <w:lang w:val="en-US"/>
        </w:rPr>
        <w:t xml:space="preserve">Audit and Assurance </w:t>
      </w:r>
      <w:r w:rsidR="00AB0449">
        <w:rPr>
          <w:lang w:val="en-US"/>
        </w:rPr>
        <w:t>Questionnaire</w:t>
      </w:r>
    </w:p>
    <w:p w:rsidR="00A73FC9" w:rsidRDefault="00180FA4" w:rsidP="00180FA4">
      <w:pPr>
        <w:pStyle w:val="Bodycopy"/>
        <w:rPr>
          <w:rFonts w:cs="Arial"/>
        </w:rPr>
      </w:pPr>
      <w:r w:rsidRPr="007B4ECA">
        <w:rPr>
          <w:rFonts w:cs="Arial"/>
          <w:b/>
        </w:rPr>
        <w:t xml:space="preserve">Description: </w:t>
      </w:r>
      <w:r>
        <w:rPr>
          <w:rFonts w:cs="Arial"/>
        </w:rPr>
        <w:t xml:space="preserve">When an opportunity or engagement has an Audit and Assurance </w:t>
      </w:r>
      <w:r w:rsidR="00AB0449">
        <w:rPr>
          <w:rFonts w:cs="Arial"/>
        </w:rPr>
        <w:t xml:space="preserve">related product, a set of additional fields/questionnaire should be visible for the user. In order to accomplish this, we have 2 objects that serve to store the configuration of the questionnaire and its values, </w:t>
      </w:r>
      <w:r w:rsidR="00AB0449" w:rsidRPr="00AB0449">
        <w:rPr>
          <w:rFonts w:cs="Arial"/>
          <w:b/>
        </w:rPr>
        <w:t>Audit and Assurance Questions</w:t>
      </w:r>
      <w:r w:rsidR="00AB0449">
        <w:rPr>
          <w:rFonts w:cs="Arial"/>
        </w:rPr>
        <w:t xml:space="preserve"> and </w:t>
      </w:r>
      <w:r w:rsidR="00AB0449" w:rsidRPr="00AB0449">
        <w:rPr>
          <w:rFonts w:cs="Arial"/>
          <w:b/>
        </w:rPr>
        <w:t>Audit and Assurance Questions Template</w:t>
      </w:r>
      <w:r w:rsidR="00A73FC9">
        <w:rPr>
          <w:rFonts w:cs="Arial"/>
          <w:b/>
        </w:rPr>
        <w:t xml:space="preserve"> </w:t>
      </w:r>
      <w:r w:rsidR="00A73FC9" w:rsidRPr="00A73FC9">
        <w:rPr>
          <w:rFonts w:cs="Arial"/>
        </w:rPr>
        <w:t>a</w:t>
      </w:r>
      <w:r w:rsidR="00A73FC9">
        <w:rPr>
          <w:rFonts w:cs="Arial"/>
        </w:rPr>
        <w:t xml:space="preserve">nd also the object </w:t>
      </w:r>
      <w:r w:rsidR="00A73FC9" w:rsidRPr="00A73FC9">
        <w:rPr>
          <w:rFonts w:cs="Arial"/>
          <w:b/>
        </w:rPr>
        <w:t>Audit and Assurance Section</w:t>
      </w:r>
      <w:r w:rsidR="00A73FC9">
        <w:rPr>
          <w:rFonts w:cs="Arial"/>
        </w:rPr>
        <w:t xml:space="preserve"> to indicate in which section we will display them</w:t>
      </w:r>
      <w:r w:rsidR="00AB0449">
        <w:rPr>
          <w:rFonts w:cs="Arial"/>
        </w:rPr>
        <w:t xml:space="preserve">. </w:t>
      </w:r>
    </w:p>
    <w:p w:rsidR="00C02D52" w:rsidRDefault="00AB0449" w:rsidP="00180FA4">
      <w:pPr>
        <w:pStyle w:val="Bodycopy"/>
        <w:rPr>
          <w:rFonts w:cs="Arial"/>
        </w:rPr>
      </w:pPr>
      <w:r>
        <w:rPr>
          <w:rFonts w:cs="Arial"/>
        </w:rPr>
        <w:t xml:space="preserve">Per each record on the Audit and Assurance Questions Template object we define the </w:t>
      </w:r>
      <w:r w:rsidR="00A73FC9">
        <w:rPr>
          <w:rFonts w:cs="Arial"/>
        </w:rPr>
        <w:t xml:space="preserve">specific product where this question </w:t>
      </w:r>
      <w:proofErr w:type="gramStart"/>
      <w:r w:rsidR="00A73FC9">
        <w:rPr>
          <w:rFonts w:cs="Arial"/>
        </w:rPr>
        <w:t>apply</w:t>
      </w:r>
      <w:proofErr w:type="gramEnd"/>
      <w:r w:rsidR="00A73FC9">
        <w:rPr>
          <w:rFonts w:cs="Arial"/>
        </w:rPr>
        <w:t>, the object type</w:t>
      </w:r>
      <w:r w:rsidR="00C02D52">
        <w:rPr>
          <w:rFonts w:cs="Arial"/>
        </w:rPr>
        <w:t xml:space="preserve"> </w:t>
      </w:r>
      <w:r w:rsidR="00A73FC9">
        <w:rPr>
          <w:rFonts w:cs="Arial"/>
        </w:rPr>
        <w:t>(Opportunity, Engagement), the order, type of question</w:t>
      </w:r>
      <w:r w:rsidR="00C02D52">
        <w:rPr>
          <w:rFonts w:cs="Arial"/>
        </w:rPr>
        <w:t xml:space="preserve"> </w:t>
      </w:r>
      <w:r w:rsidR="00A73FC9">
        <w:rPr>
          <w:rFonts w:cs="Arial"/>
        </w:rPr>
        <w:t>(text, picklist, multi-picklist, lookup), etc.</w:t>
      </w:r>
      <w:r w:rsidR="00C02D52">
        <w:rPr>
          <w:rFonts w:cs="Arial"/>
        </w:rPr>
        <w:t xml:space="preserve"> </w:t>
      </w:r>
    </w:p>
    <w:p w:rsidR="009A27FB" w:rsidRDefault="00C02D52" w:rsidP="00180FA4">
      <w:pPr>
        <w:pStyle w:val="Bodycopy"/>
        <w:rPr>
          <w:rFonts w:cs="Arial"/>
        </w:rPr>
      </w:pPr>
      <w:r>
        <w:rPr>
          <w:rFonts w:cs="Arial"/>
        </w:rPr>
        <w:t xml:space="preserve">Once an opportunity/engagement is saved with a product found in the </w:t>
      </w:r>
      <w:r>
        <w:rPr>
          <w:rFonts w:cs="Arial"/>
        </w:rPr>
        <w:t>Audit and Assurance Questions Template</w:t>
      </w:r>
      <w:r>
        <w:rPr>
          <w:rFonts w:cs="Arial"/>
        </w:rPr>
        <w:t xml:space="preserve"> records, all those are copied into records of object type Audit and Assurance Questions</w:t>
      </w:r>
      <w:r w:rsidR="003717AB">
        <w:rPr>
          <w:rFonts w:cs="Arial"/>
        </w:rPr>
        <w:t>. These questions are then displayed in the page layout</w:t>
      </w:r>
      <w:r w:rsidR="00F75B18">
        <w:rPr>
          <w:rFonts w:cs="Arial"/>
        </w:rPr>
        <w:t>,</w:t>
      </w:r>
      <w:r w:rsidR="003717AB">
        <w:rPr>
          <w:rFonts w:cs="Arial"/>
        </w:rPr>
        <w:t xml:space="preserve"> in the A&amp;A Questions </w:t>
      </w:r>
      <w:r w:rsidR="00F75B18">
        <w:rPr>
          <w:rFonts w:cs="Arial"/>
        </w:rPr>
        <w:t>tab</w:t>
      </w:r>
      <w:r w:rsidR="009A27FB">
        <w:rPr>
          <w:rFonts w:cs="Arial"/>
        </w:rPr>
        <w:t>.</w:t>
      </w:r>
    </w:p>
    <w:p w:rsidR="009A27FB" w:rsidRPr="00F159B2" w:rsidRDefault="009A27FB" w:rsidP="00180FA4">
      <w:pPr>
        <w:pStyle w:val="Bodycopy"/>
        <w:rPr>
          <w:rFonts w:cs="Arial"/>
        </w:rPr>
      </w:pPr>
      <w:r>
        <w:rPr>
          <w:rFonts w:cs="Arial"/>
        </w:rPr>
        <w:t xml:space="preserve">On the questions objects, there is a flag that indicates if the field is mandatory for </w:t>
      </w:r>
      <w:bookmarkStart w:id="0" w:name="_GoBack"/>
      <w:bookmarkEnd w:id="0"/>
    </w:p>
    <w:p w:rsidR="00180FA4" w:rsidRPr="00F159B2" w:rsidRDefault="00180FA4" w:rsidP="00180FA4">
      <w:pPr>
        <w:pStyle w:val="Bodycopy"/>
        <w:rPr>
          <w:rFonts w:cs="Arial"/>
          <w:b/>
          <w:bCs/>
        </w:rPr>
      </w:pPr>
    </w:p>
    <w:p w:rsidR="00180FA4" w:rsidRPr="007B4ECA" w:rsidRDefault="00180FA4" w:rsidP="00180FA4">
      <w:pPr>
        <w:pStyle w:val="Bodycopy"/>
        <w:rPr>
          <w:rFonts w:cs="Arial"/>
        </w:rPr>
      </w:pPr>
      <w:r w:rsidRPr="144DA137">
        <w:rPr>
          <w:rFonts w:cs="Arial"/>
          <w:b/>
          <w:bCs/>
        </w:rPr>
        <w:t>User Stories</w:t>
      </w:r>
      <w:r w:rsidRPr="144DA137">
        <w:rPr>
          <w:rFonts w:cs="Arial"/>
        </w:rPr>
        <w:t xml:space="preserve">: </w:t>
      </w:r>
      <w:r>
        <w:rPr>
          <w:rFonts w:ascii="Verdana" w:hAnsi="Verdana"/>
        </w:rPr>
        <w:t>F</w:t>
      </w:r>
      <w:r>
        <w:rPr>
          <w:rFonts w:ascii="Verdana" w:hAnsi="Verdana"/>
        </w:rPr>
        <w:t>rom US-5095 to US-5114 with the US-5103 and US-5113 canceled</w:t>
      </w:r>
    </w:p>
    <w:p w:rsidR="00180FA4" w:rsidRPr="007B4ECA" w:rsidRDefault="00180FA4" w:rsidP="00180FA4">
      <w:pPr>
        <w:pStyle w:val="Bodycopy"/>
        <w:rPr>
          <w:rFonts w:cs="Arial"/>
        </w:rPr>
      </w:pPr>
      <w:r w:rsidRPr="007B4ECA">
        <w:rPr>
          <w:rFonts w:cs="Arial"/>
          <w:b/>
        </w:rPr>
        <w:t xml:space="preserve">Triggers: </w:t>
      </w:r>
      <w:r w:rsidRPr="007B4ECA">
        <w:rPr>
          <w:rFonts w:cs="Arial"/>
        </w:rPr>
        <w:t xml:space="preserve">pressing the </w:t>
      </w:r>
      <w:r w:rsidRPr="007B4ECA">
        <w:rPr>
          <w:rFonts w:cs="Arial"/>
          <w:i/>
        </w:rPr>
        <w:t>Qualify Account</w:t>
      </w:r>
      <w:r w:rsidRPr="007B4ECA">
        <w:rPr>
          <w:rFonts w:cs="Arial"/>
        </w:rPr>
        <w:t xml:space="preserve"> button for qualification; manually updating the record type for </w:t>
      </w:r>
      <w:proofErr w:type="spellStart"/>
      <w:r w:rsidRPr="007B4ECA">
        <w:rPr>
          <w:rFonts w:cs="Arial"/>
        </w:rPr>
        <w:t>unqualification</w:t>
      </w:r>
      <w:proofErr w:type="spellEnd"/>
    </w:p>
    <w:p w:rsidR="00180FA4" w:rsidRDefault="00180FA4" w:rsidP="00180FA4">
      <w:pPr>
        <w:pStyle w:val="Bodycopy"/>
        <w:rPr>
          <w:rFonts w:cs="Arial"/>
          <w:b/>
        </w:rPr>
      </w:pPr>
      <w:r w:rsidRPr="007B4ECA">
        <w:rPr>
          <w:rFonts w:cs="Arial"/>
          <w:b/>
        </w:rPr>
        <w:t xml:space="preserve">Metadata </w:t>
      </w:r>
    </w:p>
    <w:p w:rsidR="00180FA4" w:rsidRPr="00917C6A" w:rsidRDefault="00180FA4" w:rsidP="00180FA4">
      <w:pPr>
        <w:pStyle w:val="Bodycopy"/>
        <w:rPr>
          <w:rFonts w:cs="Arial"/>
        </w:rPr>
      </w:pPr>
      <w:r>
        <w:rPr>
          <w:rFonts w:cs="Arial"/>
        </w:rPr>
        <w:t>As queues can’t be created for Account, the public group information was passed to the approval processes via flows. The qualification process was split into two separate approval processes, to be able to pass in two public groups in different steps.</w:t>
      </w:r>
    </w:p>
    <w:p w:rsidR="00180FA4" w:rsidRDefault="00180FA4" w:rsidP="00180FA4">
      <w:pPr>
        <w:pStyle w:val="Bodycopy"/>
        <w:keepNext/>
      </w:pPr>
      <w:r>
        <w:rPr>
          <w:noProof/>
          <w:lang w:val="es-MX" w:eastAsia="es-MX"/>
        </w:rPr>
        <w:drawing>
          <wp:inline distT="0" distB="0" distL="0" distR="0" wp14:anchorId="13850C92" wp14:editId="723FF6F5">
            <wp:extent cx="6437015" cy="4117796"/>
            <wp:effectExtent l="0" t="0" r="1905" b="0"/>
            <wp:docPr id="1318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437015" cy="4117796"/>
                    </a:xfrm>
                    <a:prstGeom prst="rect">
                      <a:avLst/>
                    </a:prstGeom>
                  </pic:spPr>
                </pic:pic>
              </a:graphicData>
            </a:graphic>
          </wp:inline>
        </w:drawing>
      </w:r>
    </w:p>
    <w:p w:rsidR="00180FA4" w:rsidRPr="007B4ECA" w:rsidRDefault="00180FA4" w:rsidP="00180FA4">
      <w:pPr>
        <w:pStyle w:val="Caption"/>
        <w:rPr>
          <w:rFonts w:cs="Arial"/>
          <w:b/>
        </w:rPr>
      </w:pPr>
      <w:r>
        <w:t xml:space="preserve">Figure </w:t>
      </w:r>
      <w:r>
        <w:fldChar w:fldCharType="begin"/>
      </w:r>
      <w:r>
        <w:instrText xml:space="preserve"> SEQ Figure \* ARABIC </w:instrText>
      </w:r>
      <w:r>
        <w:fldChar w:fldCharType="separate"/>
      </w:r>
      <w:r>
        <w:rPr>
          <w:noProof/>
        </w:rPr>
        <w:t>4</w:t>
      </w:r>
      <w:r>
        <w:fldChar w:fldCharType="end"/>
      </w:r>
      <w:r>
        <w:t>. Account Technical Flow</w:t>
      </w:r>
    </w:p>
    <w:tbl>
      <w:tblPr>
        <w:tblStyle w:val="TableGrid"/>
        <w:tblW w:w="10201" w:type="dxa"/>
        <w:tblLook w:val="04A0" w:firstRow="1" w:lastRow="0" w:firstColumn="1" w:lastColumn="0" w:noHBand="0" w:noVBand="1"/>
      </w:tblPr>
      <w:tblGrid>
        <w:gridCol w:w="3823"/>
        <w:gridCol w:w="6378"/>
      </w:tblGrid>
      <w:tr w:rsidR="00180FA4" w:rsidRPr="007B4ECA" w:rsidTr="00586D1F">
        <w:tc>
          <w:tcPr>
            <w:tcW w:w="3823" w:type="dxa"/>
            <w:tcBorders>
              <w:bottom w:val="single" w:sz="4" w:space="0" w:color="auto"/>
            </w:tcBorders>
            <w:shd w:val="clear" w:color="auto" w:fill="000000" w:themeFill="text1"/>
          </w:tcPr>
          <w:p w:rsidR="00180FA4" w:rsidRPr="007B4ECA" w:rsidRDefault="00180FA4" w:rsidP="00586D1F">
            <w:pPr>
              <w:pStyle w:val="Bodycopy"/>
              <w:rPr>
                <w:color w:val="FFFFFF" w:themeColor="background1"/>
              </w:rPr>
            </w:pPr>
            <w:r w:rsidRPr="007B4ECA">
              <w:rPr>
                <w:color w:val="FFFFFF" w:themeColor="background1"/>
              </w:rPr>
              <w:lastRenderedPageBreak/>
              <w:t>Type</w:t>
            </w:r>
          </w:p>
        </w:tc>
        <w:tc>
          <w:tcPr>
            <w:tcW w:w="6378" w:type="dxa"/>
            <w:tcBorders>
              <w:bottom w:val="single" w:sz="4" w:space="0" w:color="auto"/>
            </w:tcBorders>
            <w:shd w:val="clear" w:color="auto" w:fill="000000" w:themeFill="text1"/>
          </w:tcPr>
          <w:p w:rsidR="00180FA4" w:rsidRPr="007B4ECA" w:rsidRDefault="00180FA4" w:rsidP="00586D1F">
            <w:pPr>
              <w:pStyle w:val="Bodycopy"/>
              <w:rPr>
                <w:color w:val="FFFFFF" w:themeColor="background1"/>
              </w:rPr>
            </w:pPr>
            <w:r w:rsidRPr="007B4ECA">
              <w:rPr>
                <w:color w:val="FFFFFF" w:themeColor="background1"/>
              </w:rPr>
              <w:t>Name</w:t>
            </w:r>
          </w:p>
        </w:tc>
      </w:tr>
      <w:tr w:rsidR="00180FA4" w:rsidRPr="007B4ECA" w:rsidTr="00586D1F">
        <w:tc>
          <w:tcPr>
            <w:tcW w:w="3823"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r>
              <w:t xml:space="preserve">Objects and </w:t>
            </w:r>
            <w:r w:rsidRPr="007B4ECA">
              <w:t>Field</w:t>
            </w:r>
            <w:r>
              <w:t>s</w:t>
            </w:r>
          </w:p>
        </w:tc>
        <w:tc>
          <w:tcPr>
            <w:tcW w:w="6378"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r w:rsidRPr="007B4ECA">
              <w:t>Account</w:t>
            </w:r>
            <w:r>
              <w:t xml:space="preserve"> (fields: mandatory fields for account qualification US-4442; the data quality checklist US-4445; </w:t>
            </w:r>
            <w:r w:rsidRPr="007B4ECA">
              <w:t>DEAL_</w:t>
            </w:r>
            <w:proofErr w:type="spellStart"/>
            <w:r w:rsidRPr="007B4ECA">
              <w:t>QualificationApprovalStatus</w:t>
            </w:r>
            <w:proofErr w:type="spellEnd"/>
            <w:r w:rsidRPr="007B4ECA">
              <w:t>__c</w:t>
            </w:r>
            <w:r>
              <w:t xml:space="preserve">; </w:t>
            </w:r>
            <w:r w:rsidRPr="007B4ECA">
              <w:t>DEAL_</w:t>
            </w:r>
            <w:proofErr w:type="spellStart"/>
            <w:r w:rsidRPr="007B4ECA">
              <w:t>WasQualified</w:t>
            </w:r>
            <w:proofErr w:type="spellEnd"/>
            <w:r w:rsidRPr="007B4ECA">
              <w:t>__c</w:t>
            </w:r>
            <w:r>
              <w:t>)</w:t>
            </w:r>
          </w:p>
        </w:tc>
      </w:tr>
      <w:tr w:rsidR="00180FA4" w:rsidRPr="007B4ECA" w:rsidTr="00586D1F">
        <w:tc>
          <w:tcPr>
            <w:tcW w:w="3823"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r w:rsidRPr="007B4ECA">
              <w:t>Record Type</w:t>
            </w:r>
          </w:p>
        </w:tc>
        <w:tc>
          <w:tcPr>
            <w:tcW w:w="6378"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proofErr w:type="spellStart"/>
            <w:r>
              <w:t>Account.DEAL_QualifiedAccount</w:t>
            </w:r>
            <w:proofErr w:type="spellEnd"/>
          </w:p>
        </w:tc>
      </w:tr>
      <w:tr w:rsidR="00180FA4" w:rsidRPr="007B4ECA" w:rsidTr="00586D1F">
        <w:tc>
          <w:tcPr>
            <w:tcW w:w="3823"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r>
              <w:t>Record Type</w:t>
            </w:r>
          </w:p>
        </w:tc>
        <w:tc>
          <w:tcPr>
            <w:tcW w:w="6378"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proofErr w:type="spellStart"/>
            <w:r>
              <w:t>Account.DEAL_UnqualifiedAccount</w:t>
            </w:r>
            <w:proofErr w:type="spellEnd"/>
          </w:p>
        </w:tc>
      </w:tr>
      <w:tr w:rsidR="00180FA4" w:rsidRPr="007B4ECA" w:rsidTr="00586D1F">
        <w:tc>
          <w:tcPr>
            <w:tcW w:w="3823"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r w:rsidRPr="007B4ECA">
              <w:t>Record Type</w:t>
            </w:r>
          </w:p>
        </w:tc>
        <w:tc>
          <w:tcPr>
            <w:tcW w:w="6378"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proofErr w:type="spellStart"/>
            <w:r>
              <w:t>Account.</w:t>
            </w:r>
            <w:r w:rsidRPr="007C29F6">
              <w:t>DEAL_Global_Ultimate_Parent_Qualified</w:t>
            </w:r>
            <w:proofErr w:type="spellEnd"/>
          </w:p>
        </w:tc>
      </w:tr>
      <w:tr w:rsidR="00180FA4" w:rsidRPr="007B4ECA" w:rsidTr="00586D1F">
        <w:tc>
          <w:tcPr>
            <w:tcW w:w="3823"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r>
              <w:t>Record Type</w:t>
            </w:r>
          </w:p>
        </w:tc>
        <w:tc>
          <w:tcPr>
            <w:tcW w:w="6378" w:type="dxa"/>
            <w:tcBorders>
              <w:top w:val="single" w:sz="4" w:space="0" w:color="auto"/>
              <w:left w:val="single" w:sz="4" w:space="0" w:color="auto"/>
              <w:bottom w:val="single" w:sz="4" w:space="0" w:color="auto"/>
              <w:right w:val="single" w:sz="4" w:space="0" w:color="auto"/>
            </w:tcBorders>
          </w:tcPr>
          <w:p w:rsidR="00180FA4" w:rsidRPr="007B4ECA" w:rsidRDefault="00180FA4" w:rsidP="00586D1F">
            <w:pPr>
              <w:pStyle w:val="Bodycopy"/>
            </w:pPr>
            <w:proofErr w:type="spellStart"/>
            <w:r>
              <w:t>Account.</w:t>
            </w:r>
            <w:r w:rsidRPr="007C29F6">
              <w:t>DEAL_GlobalUltimateParentUnqualified</w:t>
            </w:r>
            <w:proofErr w:type="spellEnd"/>
          </w:p>
        </w:tc>
      </w:tr>
      <w:tr w:rsidR="00180FA4" w:rsidRPr="007B4ECA" w:rsidTr="00586D1F">
        <w:tc>
          <w:tcPr>
            <w:tcW w:w="3823" w:type="dxa"/>
          </w:tcPr>
          <w:p w:rsidR="00180FA4" w:rsidRPr="007B4ECA" w:rsidRDefault="00180FA4" w:rsidP="00586D1F">
            <w:pPr>
              <w:pStyle w:val="Bodycopy"/>
            </w:pPr>
            <w:r w:rsidRPr="007B4ECA">
              <w:t>Quick Action</w:t>
            </w:r>
          </w:p>
        </w:tc>
        <w:tc>
          <w:tcPr>
            <w:tcW w:w="6378" w:type="dxa"/>
          </w:tcPr>
          <w:p w:rsidR="00180FA4" w:rsidRPr="007B4ECA" w:rsidRDefault="00180FA4" w:rsidP="00586D1F">
            <w:pPr>
              <w:pStyle w:val="Bodycopy"/>
            </w:pPr>
            <w:proofErr w:type="spellStart"/>
            <w:r w:rsidRPr="007B4ECA">
              <w:t>Account.DEAL_QualifyAccount</w:t>
            </w:r>
            <w:proofErr w:type="spellEnd"/>
            <w:r w:rsidRPr="007B4ECA">
              <w:tab/>
            </w:r>
          </w:p>
        </w:tc>
      </w:tr>
      <w:tr w:rsidR="00180FA4" w:rsidRPr="007B4ECA" w:rsidTr="00586D1F">
        <w:tc>
          <w:tcPr>
            <w:tcW w:w="3823" w:type="dxa"/>
          </w:tcPr>
          <w:p w:rsidR="00180FA4" w:rsidRPr="007B4ECA" w:rsidRDefault="00180FA4" w:rsidP="00586D1F">
            <w:pPr>
              <w:pStyle w:val="Bodycopy"/>
            </w:pPr>
            <w:r w:rsidRPr="007B4ECA">
              <w:t>Flow</w:t>
            </w:r>
          </w:p>
        </w:tc>
        <w:tc>
          <w:tcPr>
            <w:tcW w:w="6378" w:type="dxa"/>
          </w:tcPr>
          <w:p w:rsidR="00180FA4" w:rsidRPr="007B4ECA" w:rsidRDefault="00180FA4" w:rsidP="00586D1F">
            <w:pPr>
              <w:pStyle w:val="Bodycopy"/>
            </w:pPr>
            <w:proofErr w:type="spellStart"/>
            <w:r w:rsidRPr="007B4ECA">
              <w:t>DEAL_Qualified_Account_flow</w:t>
            </w:r>
            <w:proofErr w:type="spellEnd"/>
          </w:p>
        </w:tc>
      </w:tr>
      <w:tr w:rsidR="00180FA4" w:rsidRPr="007B4ECA" w:rsidTr="00586D1F">
        <w:tc>
          <w:tcPr>
            <w:tcW w:w="3823" w:type="dxa"/>
          </w:tcPr>
          <w:p w:rsidR="00180FA4" w:rsidRPr="007B4ECA" w:rsidRDefault="00180FA4" w:rsidP="00586D1F">
            <w:pPr>
              <w:pStyle w:val="Bodycopy"/>
            </w:pPr>
            <w:r w:rsidRPr="007B4ECA">
              <w:t>Flow</w:t>
            </w:r>
          </w:p>
        </w:tc>
        <w:tc>
          <w:tcPr>
            <w:tcW w:w="6378" w:type="dxa"/>
          </w:tcPr>
          <w:p w:rsidR="00180FA4" w:rsidRPr="007B4ECA" w:rsidRDefault="00180FA4" w:rsidP="00586D1F">
            <w:pPr>
              <w:pStyle w:val="Bodycopy"/>
            </w:pPr>
            <w:proofErr w:type="spellStart"/>
            <w:r w:rsidRPr="007B4ECA">
              <w:t>DEAL_SubmitAccountConflictCheck</w:t>
            </w:r>
            <w:proofErr w:type="spellEnd"/>
          </w:p>
        </w:tc>
      </w:tr>
      <w:tr w:rsidR="00180FA4" w:rsidRPr="007B4ECA" w:rsidTr="00586D1F">
        <w:tc>
          <w:tcPr>
            <w:tcW w:w="3823" w:type="dxa"/>
          </w:tcPr>
          <w:p w:rsidR="00180FA4" w:rsidRPr="007B4ECA" w:rsidRDefault="00180FA4" w:rsidP="00586D1F">
            <w:pPr>
              <w:pStyle w:val="Bodycopy"/>
            </w:pPr>
            <w:r w:rsidRPr="007B4ECA">
              <w:t>Process Builder</w:t>
            </w:r>
          </w:p>
        </w:tc>
        <w:tc>
          <w:tcPr>
            <w:tcW w:w="6378" w:type="dxa"/>
          </w:tcPr>
          <w:p w:rsidR="00180FA4" w:rsidRPr="007B4ECA" w:rsidRDefault="00180FA4" w:rsidP="00586D1F">
            <w:pPr>
              <w:pStyle w:val="Bodycopy"/>
            </w:pPr>
            <w:proofErr w:type="spellStart"/>
            <w:r w:rsidRPr="007B4ECA">
              <w:t>DEAL_AccountQualificationApproval</w:t>
            </w:r>
            <w:proofErr w:type="spellEnd"/>
          </w:p>
        </w:tc>
      </w:tr>
      <w:tr w:rsidR="00180FA4" w:rsidRPr="007B4ECA" w:rsidTr="00586D1F">
        <w:tc>
          <w:tcPr>
            <w:tcW w:w="3823" w:type="dxa"/>
          </w:tcPr>
          <w:p w:rsidR="00180FA4" w:rsidRPr="007B4ECA" w:rsidRDefault="00180FA4" w:rsidP="00586D1F">
            <w:pPr>
              <w:pStyle w:val="Bodycopy"/>
            </w:pPr>
            <w:r w:rsidRPr="007B4ECA">
              <w:t>Approval Process</w:t>
            </w:r>
          </w:p>
        </w:tc>
        <w:tc>
          <w:tcPr>
            <w:tcW w:w="6378" w:type="dxa"/>
          </w:tcPr>
          <w:p w:rsidR="00180FA4" w:rsidRPr="007B4ECA" w:rsidRDefault="00180FA4" w:rsidP="00586D1F">
            <w:pPr>
              <w:pStyle w:val="Bodycopy"/>
            </w:pPr>
            <w:proofErr w:type="spellStart"/>
            <w:r w:rsidRPr="007B4ECA">
              <w:t>DEAL_AccountQualificationDataQuality</w:t>
            </w:r>
            <w:proofErr w:type="spellEnd"/>
          </w:p>
        </w:tc>
      </w:tr>
      <w:tr w:rsidR="00180FA4" w:rsidRPr="007B4ECA" w:rsidTr="00586D1F">
        <w:tc>
          <w:tcPr>
            <w:tcW w:w="3823" w:type="dxa"/>
          </w:tcPr>
          <w:p w:rsidR="00180FA4" w:rsidRPr="007B4ECA" w:rsidRDefault="00180FA4" w:rsidP="00586D1F">
            <w:pPr>
              <w:pStyle w:val="Bodycopy"/>
            </w:pPr>
            <w:r w:rsidRPr="007B4ECA">
              <w:t>Approval Process</w:t>
            </w:r>
          </w:p>
        </w:tc>
        <w:tc>
          <w:tcPr>
            <w:tcW w:w="6378" w:type="dxa"/>
          </w:tcPr>
          <w:p w:rsidR="00180FA4" w:rsidRPr="007B4ECA" w:rsidRDefault="00180FA4" w:rsidP="00586D1F">
            <w:pPr>
              <w:pStyle w:val="Bodycopy"/>
            </w:pPr>
            <w:proofErr w:type="spellStart"/>
            <w:r w:rsidRPr="007B4ECA">
              <w:t>DEAL_AccountQualificationConflictLCSP</w:t>
            </w:r>
            <w:proofErr w:type="spellEnd"/>
          </w:p>
        </w:tc>
      </w:tr>
      <w:tr w:rsidR="00180FA4" w:rsidRPr="007B4ECA" w:rsidTr="00586D1F">
        <w:tc>
          <w:tcPr>
            <w:tcW w:w="3823" w:type="dxa"/>
          </w:tcPr>
          <w:p w:rsidR="00180FA4" w:rsidRPr="007B4ECA" w:rsidRDefault="00180FA4" w:rsidP="00586D1F">
            <w:pPr>
              <w:pStyle w:val="Bodycopy"/>
            </w:pPr>
            <w:r w:rsidRPr="007B4ECA">
              <w:t>Approval Process</w:t>
            </w:r>
          </w:p>
        </w:tc>
        <w:tc>
          <w:tcPr>
            <w:tcW w:w="6378" w:type="dxa"/>
          </w:tcPr>
          <w:p w:rsidR="00180FA4" w:rsidRPr="007B4ECA" w:rsidRDefault="00180FA4" w:rsidP="00586D1F">
            <w:pPr>
              <w:pStyle w:val="Bodycopy"/>
            </w:pPr>
            <w:proofErr w:type="spellStart"/>
            <w:r w:rsidRPr="007B4ECA">
              <w:t>DEAL_GUPQualificationConflictLCSP</w:t>
            </w:r>
            <w:proofErr w:type="spellEnd"/>
          </w:p>
        </w:tc>
      </w:tr>
      <w:tr w:rsidR="00180FA4" w:rsidRPr="007B4ECA" w:rsidTr="00586D1F">
        <w:tc>
          <w:tcPr>
            <w:tcW w:w="3823" w:type="dxa"/>
          </w:tcPr>
          <w:p w:rsidR="00180FA4" w:rsidRPr="007B4ECA" w:rsidRDefault="00180FA4" w:rsidP="00586D1F">
            <w:pPr>
              <w:pStyle w:val="Bodycopy"/>
            </w:pPr>
            <w:r w:rsidRPr="007B4ECA">
              <w:t>Apex Trigger</w:t>
            </w:r>
          </w:p>
        </w:tc>
        <w:tc>
          <w:tcPr>
            <w:tcW w:w="6378" w:type="dxa"/>
          </w:tcPr>
          <w:p w:rsidR="00180FA4" w:rsidRPr="007B4ECA" w:rsidRDefault="00180FA4" w:rsidP="00586D1F">
            <w:pPr>
              <w:pStyle w:val="Bodycopy"/>
            </w:pPr>
            <w:proofErr w:type="spellStart"/>
            <w:r w:rsidRPr="007B4ECA">
              <w:t>DEAL_AccountTrigger</w:t>
            </w:r>
            <w:proofErr w:type="spellEnd"/>
          </w:p>
        </w:tc>
      </w:tr>
      <w:tr w:rsidR="00180FA4" w:rsidRPr="007B4ECA" w:rsidTr="00586D1F">
        <w:tc>
          <w:tcPr>
            <w:tcW w:w="3823" w:type="dxa"/>
          </w:tcPr>
          <w:p w:rsidR="00180FA4" w:rsidRPr="007B4ECA" w:rsidRDefault="00180FA4" w:rsidP="00586D1F">
            <w:pPr>
              <w:pStyle w:val="Bodycopy"/>
            </w:pPr>
            <w:r w:rsidRPr="007B4ECA">
              <w:t>Apex Class</w:t>
            </w:r>
          </w:p>
        </w:tc>
        <w:tc>
          <w:tcPr>
            <w:tcW w:w="6378" w:type="dxa"/>
          </w:tcPr>
          <w:p w:rsidR="00180FA4" w:rsidRPr="007B4ECA" w:rsidRDefault="00180FA4" w:rsidP="00586D1F">
            <w:pPr>
              <w:pStyle w:val="Bodycopy"/>
            </w:pPr>
            <w:proofErr w:type="spellStart"/>
            <w:r w:rsidRPr="007B4ECA">
              <w:t>DEAL_AccountTriggerHandler</w:t>
            </w:r>
            <w:proofErr w:type="spellEnd"/>
            <w:r w:rsidRPr="007B4ECA">
              <w:t xml:space="preserve"> (methods: </w:t>
            </w:r>
            <w:proofErr w:type="spellStart"/>
            <w:r w:rsidRPr="007B4ECA">
              <w:t>checkchangeRecordTypeToUnqualified</w:t>
            </w:r>
            <w:proofErr w:type="spellEnd"/>
            <w:r w:rsidRPr="007B4ECA">
              <w:t xml:space="preserve">, </w:t>
            </w:r>
            <w:proofErr w:type="spellStart"/>
            <w:r w:rsidRPr="007B4ECA">
              <w:t>changeRecordTypeToUnqualified</w:t>
            </w:r>
            <w:proofErr w:type="spellEnd"/>
            <w:r w:rsidRPr="007B4ECA">
              <w:t xml:space="preserve">, </w:t>
            </w:r>
            <w:proofErr w:type="spellStart"/>
            <w:r w:rsidRPr="007B4ECA">
              <w:t>dataQualityChecklistStatus</w:t>
            </w:r>
            <w:proofErr w:type="spellEnd"/>
            <w:r w:rsidRPr="007B4ECA">
              <w:t>)</w:t>
            </w:r>
          </w:p>
        </w:tc>
      </w:tr>
      <w:tr w:rsidR="00180FA4" w:rsidRPr="007B4ECA" w:rsidTr="00586D1F">
        <w:tc>
          <w:tcPr>
            <w:tcW w:w="3823" w:type="dxa"/>
          </w:tcPr>
          <w:p w:rsidR="00180FA4" w:rsidRPr="007B4ECA" w:rsidRDefault="00180FA4" w:rsidP="00586D1F">
            <w:pPr>
              <w:pStyle w:val="Bodycopy"/>
            </w:pPr>
            <w:r w:rsidRPr="007B4ECA">
              <w:t>Public Group</w:t>
            </w:r>
          </w:p>
        </w:tc>
        <w:tc>
          <w:tcPr>
            <w:tcW w:w="6378" w:type="dxa"/>
          </w:tcPr>
          <w:p w:rsidR="00180FA4" w:rsidRPr="007B4ECA" w:rsidRDefault="00180FA4" w:rsidP="00586D1F">
            <w:pPr>
              <w:pStyle w:val="Bodycopy"/>
            </w:pPr>
            <w:proofErr w:type="spellStart"/>
            <w:r w:rsidRPr="007B4ECA">
              <w:t>DEAL_DataQuality</w:t>
            </w:r>
            <w:proofErr w:type="spellEnd"/>
          </w:p>
        </w:tc>
      </w:tr>
      <w:tr w:rsidR="00180FA4" w:rsidRPr="007B4ECA" w:rsidTr="00586D1F">
        <w:tc>
          <w:tcPr>
            <w:tcW w:w="3823" w:type="dxa"/>
          </w:tcPr>
          <w:p w:rsidR="00180FA4" w:rsidRPr="007B4ECA" w:rsidRDefault="00180FA4" w:rsidP="00586D1F">
            <w:pPr>
              <w:pStyle w:val="Bodycopy"/>
            </w:pPr>
            <w:r w:rsidRPr="007B4ECA">
              <w:t>Public Group</w:t>
            </w:r>
          </w:p>
        </w:tc>
        <w:tc>
          <w:tcPr>
            <w:tcW w:w="6378" w:type="dxa"/>
          </w:tcPr>
          <w:p w:rsidR="00180FA4" w:rsidRPr="007B4ECA" w:rsidRDefault="00180FA4" w:rsidP="00586D1F">
            <w:pPr>
              <w:pStyle w:val="Bodycopy"/>
            </w:pPr>
            <w:proofErr w:type="spellStart"/>
            <w:r w:rsidRPr="007B4ECA">
              <w:t>DEAL_ConflictsTeam</w:t>
            </w:r>
            <w:proofErr w:type="spellEnd"/>
          </w:p>
        </w:tc>
      </w:tr>
    </w:tbl>
    <w:p w:rsidR="00E40FD6" w:rsidRDefault="00E40FD6"/>
    <w:sectPr w:rsidR="00E40F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Arial Bold">
    <w:altName w:val="Arial"/>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97259"/>
    <w:multiLevelType w:val="multilevel"/>
    <w:tmpl w:val="4BB48FF8"/>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32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FA4"/>
    <w:rsid w:val="00180FA4"/>
    <w:rsid w:val="003717AB"/>
    <w:rsid w:val="00957F02"/>
    <w:rsid w:val="009A27FB"/>
    <w:rsid w:val="00A73FC9"/>
    <w:rsid w:val="00AB0449"/>
    <w:rsid w:val="00C02D52"/>
    <w:rsid w:val="00E40FD6"/>
    <w:rsid w:val="00F75B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1FE81"/>
  <w15:chartTrackingRefBased/>
  <w15:docId w15:val="{70CD09CF-86B0-4F88-922A-06B5F9C1F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FA4"/>
    <w:pPr>
      <w:spacing w:after="0" w:line="240" w:lineRule="auto"/>
    </w:pPr>
    <w:rPr>
      <w:rFonts w:ascii="Times New Roman" w:eastAsia="Times New Roman" w:hAnsi="Times New Roman" w:cs="Times New Roman"/>
      <w:sz w:val="24"/>
      <w:szCs w:val="24"/>
      <w:lang w:val="cs-CZ"/>
    </w:rPr>
  </w:style>
  <w:style w:type="paragraph" w:styleId="Heading1">
    <w:name w:val="heading 1"/>
    <w:next w:val="Bodycopy"/>
    <w:link w:val="Heading1Char"/>
    <w:autoRedefine/>
    <w:qFormat/>
    <w:rsid w:val="00180FA4"/>
    <w:pPr>
      <w:pageBreakBefore/>
      <w:numPr>
        <w:numId w:val="1"/>
      </w:numPr>
      <w:spacing w:before="120" w:after="180" w:line="240" w:lineRule="auto"/>
      <w:outlineLvl w:val="0"/>
    </w:pPr>
    <w:rPr>
      <w:rFonts w:ascii="Verdana" w:eastAsia="Times New Roman" w:hAnsi="Verdana" w:cs="Arial"/>
      <w:b/>
      <w:sz w:val="24"/>
      <w:szCs w:val="32"/>
      <w:lang w:val="en-US"/>
    </w:rPr>
  </w:style>
  <w:style w:type="paragraph" w:styleId="Heading2">
    <w:name w:val="heading 2"/>
    <w:next w:val="Bodycopy"/>
    <w:link w:val="Heading2Char"/>
    <w:autoRedefine/>
    <w:qFormat/>
    <w:rsid w:val="00180FA4"/>
    <w:pPr>
      <w:keepNext/>
      <w:numPr>
        <w:ilvl w:val="1"/>
        <w:numId w:val="1"/>
      </w:numPr>
      <w:spacing w:before="360" w:after="120" w:line="240" w:lineRule="auto"/>
      <w:outlineLvl w:val="1"/>
    </w:pPr>
    <w:rPr>
      <w:rFonts w:ascii="Verdana" w:eastAsia="Times" w:hAnsi="Verdana" w:cs="Times New Roman"/>
      <w:b/>
      <w:color w:val="7F7F7F" w:themeColor="text1" w:themeTint="80"/>
      <w:sz w:val="20"/>
      <w:szCs w:val="20"/>
      <w:lang w:val="en-GB"/>
    </w:rPr>
  </w:style>
  <w:style w:type="paragraph" w:styleId="Heading3">
    <w:name w:val="heading 3"/>
    <w:next w:val="Bodycopy"/>
    <w:link w:val="Heading3Char"/>
    <w:autoRedefine/>
    <w:qFormat/>
    <w:rsid w:val="00180FA4"/>
    <w:pPr>
      <w:keepNext/>
      <w:numPr>
        <w:ilvl w:val="2"/>
        <w:numId w:val="1"/>
      </w:numPr>
      <w:spacing w:before="240" w:after="120" w:line="240" w:lineRule="auto"/>
      <w:ind w:left="720"/>
      <w:outlineLvl w:val="2"/>
    </w:pPr>
    <w:rPr>
      <w:rFonts w:ascii="Arial Bold" w:eastAsia="Times New Roman" w:hAnsi="Arial Bold" w:cs="Arial"/>
      <w:b/>
      <w:sz w:val="20"/>
      <w:szCs w:val="20"/>
      <w:lang w:val="en-US"/>
    </w:rPr>
  </w:style>
  <w:style w:type="paragraph" w:styleId="Heading4">
    <w:name w:val="heading 4"/>
    <w:next w:val="Bodycopy"/>
    <w:link w:val="Heading4Char"/>
    <w:qFormat/>
    <w:rsid w:val="00180FA4"/>
    <w:pPr>
      <w:keepNext/>
      <w:numPr>
        <w:ilvl w:val="3"/>
        <w:numId w:val="1"/>
      </w:numPr>
      <w:spacing w:before="180" w:after="120" w:line="240" w:lineRule="auto"/>
      <w:outlineLvl w:val="3"/>
    </w:pPr>
    <w:rPr>
      <w:rFonts w:ascii="Arial Bold" w:eastAsia="Times New Roman" w:hAnsi="Arial Bold" w:cs="Times New Roman"/>
      <w:b/>
      <w:i/>
      <w:sz w:val="20"/>
      <w:szCs w:val="18"/>
      <w:lang w:val="en-US"/>
    </w:rPr>
  </w:style>
  <w:style w:type="paragraph" w:styleId="Heading5">
    <w:name w:val="heading 5"/>
    <w:basedOn w:val="Normal"/>
    <w:next w:val="Bodycopy"/>
    <w:link w:val="Heading5Char"/>
    <w:qFormat/>
    <w:rsid w:val="00180FA4"/>
    <w:pPr>
      <w:keepNext/>
      <w:numPr>
        <w:ilvl w:val="4"/>
        <w:numId w:val="1"/>
      </w:numPr>
      <w:spacing w:before="180"/>
      <w:outlineLvl w:val="4"/>
    </w:pPr>
    <w:rPr>
      <w:i/>
    </w:rPr>
  </w:style>
  <w:style w:type="paragraph" w:styleId="Heading6">
    <w:name w:val="heading 6"/>
    <w:basedOn w:val="Normal"/>
    <w:next w:val="Normal"/>
    <w:link w:val="Heading6Char"/>
    <w:qFormat/>
    <w:rsid w:val="00180FA4"/>
    <w:pPr>
      <w:numPr>
        <w:ilvl w:val="5"/>
        <w:numId w:val="1"/>
      </w:numPr>
      <w:outlineLvl w:val="5"/>
    </w:pPr>
    <w:rPr>
      <w:i/>
    </w:rPr>
  </w:style>
  <w:style w:type="paragraph" w:styleId="Heading7">
    <w:name w:val="heading 7"/>
    <w:basedOn w:val="Normal"/>
    <w:next w:val="Normal"/>
    <w:link w:val="Heading7Char"/>
    <w:qFormat/>
    <w:rsid w:val="00180FA4"/>
    <w:pPr>
      <w:numPr>
        <w:ilvl w:val="6"/>
        <w:numId w:val="1"/>
      </w:numPr>
      <w:outlineLvl w:val="6"/>
    </w:pPr>
    <w:rPr>
      <w:i/>
    </w:rPr>
  </w:style>
  <w:style w:type="paragraph" w:styleId="Heading8">
    <w:name w:val="heading 8"/>
    <w:basedOn w:val="Normal"/>
    <w:next w:val="Normal"/>
    <w:link w:val="Heading8Char"/>
    <w:qFormat/>
    <w:rsid w:val="00180FA4"/>
    <w:pPr>
      <w:numPr>
        <w:ilvl w:val="7"/>
        <w:numId w:val="1"/>
      </w:numPr>
      <w:outlineLvl w:val="7"/>
    </w:pPr>
    <w:rPr>
      <w:i/>
    </w:rPr>
  </w:style>
  <w:style w:type="paragraph" w:styleId="Heading9">
    <w:name w:val="heading 9"/>
    <w:basedOn w:val="Normal"/>
    <w:next w:val="Normal"/>
    <w:link w:val="Heading9Char"/>
    <w:qFormat/>
    <w:rsid w:val="00180FA4"/>
    <w:pPr>
      <w:numPr>
        <w:ilvl w:val="8"/>
        <w:numId w:val="1"/>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FA4"/>
    <w:rPr>
      <w:rFonts w:ascii="Verdana" w:eastAsia="Times New Roman" w:hAnsi="Verdana" w:cs="Arial"/>
      <w:b/>
      <w:sz w:val="24"/>
      <w:szCs w:val="32"/>
      <w:lang w:val="en-US"/>
    </w:rPr>
  </w:style>
  <w:style w:type="character" w:customStyle="1" w:styleId="Heading2Char">
    <w:name w:val="Heading 2 Char"/>
    <w:basedOn w:val="DefaultParagraphFont"/>
    <w:link w:val="Heading2"/>
    <w:rsid w:val="00180FA4"/>
    <w:rPr>
      <w:rFonts w:ascii="Verdana" w:eastAsia="Times" w:hAnsi="Verdana" w:cs="Times New Roman"/>
      <w:b/>
      <w:color w:val="7F7F7F" w:themeColor="text1" w:themeTint="80"/>
      <w:sz w:val="20"/>
      <w:szCs w:val="20"/>
      <w:lang w:val="en-GB"/>
    </w:rPr>
  </w:style>
  <w:style w:type="character" w:customStyle="1" w:styleId="Heading3Char">
    <w:name w:val="Heading 3 Char"/>
    <w:basedOn w:val="DefaultParagraphFont"/>
    <w:link w:val="Heading3"/>
    <w:rsid w:val="00180FA4"/>
    <w:rPr>
      <w:rFonts w:ascii="Arial Bold" w:eastAsia="Times New Roman" w:hAnsi="Arial Bold" w:cs="Arial"/>
      <w:b/>
      <w:sz w:val="20"/>
      <w:szCs w:val="20"/>
      <w:lang w:val="en-US"/>
    </w:rPr>
  </w:style>
  <w:style w:type="character" w:customStyle="1" w:styleId="Heading4Char">
    <w:name w:val="Heading 4 Char"/>
    <w:basedOn w:val="DefaultParagraphFont"/>
    <w:link w:val="Heading4"/>
    <w:rsid w:val="00180FA4"/>
    <w:rPr>
      <w:rFonts w:ascii="Arial Bold" w:eastAsia="Times New Roman" w:hAnsi="Arial Bold" w:cs="Times New Roman"/>
      <w:b/>
      <w:i/>
      <w:sz w:val="20"/>
      <w:szCs w:val="18"/>
      <w:lang w:val="en-US"/>
    </w:rPr>
  </w:style>
  <w:style w:type="character" w:customStyle="1" w:styleId="Heading5Char">
    <w:name w:val="Heading 5 Char"/>
    <w:basedOn w:val="DefaultParagraphFont"/>
    <w:link w:val="Heading5"/>
    <w:rsid w:val="00180FA4"/>
    <w:rPr>
      <w:rFonts w:ascii="Times New Roman" w:eastAsia="Times New Roman" w:hAnsi="Times New Roman" w:cs="Times New Roman"/>
      <w:i/>
      <w:sz w:val="24"/>
      <w:szCs w:val="24"/>
      <w:lang w:val="cs-CZ"/>
    </w:rPr>
  </w:style>
  <w:style w:type="character" w:customStyle="1" w:styleId="Heading6Char">
    <w:name w:val="Heading 6 Char"/>
    <w:basedOn w:val="DefaultParagraphFont"/>
    <w:link w:val="Heading6"/>
    <w:rsid w:val="00180FA4"/>
    <w:rPr>
      <w:rFonts w:ascii="Times New Roman" w:eastAsia="Times New Roman" w:hAnsi="Times New Roman" w:cs="Times New Roman"/>
      <w:i/>
      <w:sz w:val="24"/>
      <w:szCs w:val="24"/>
      <w:lang w:val="cs-CZ"/>
    </w:rPr>
  </w:style>
  <w:style w:type="character" w:customStyle="1" w:styleId="Heading7Char">
    <w:name w:val="Heading 7 Char"/>
    <w:basedOn w:val="DefaultParagraphFont"/>
    <w:link w:val="Heading7"/>
    <w:rsid w:val="00180FA4"/>
    <w:rPr>
      <w:rFonts w:ascii="Times New Roman" w:eastAsia="Times New Roman" w:hAnsi="Times New Roman" w:cs="Times New Roman"/>
      <w:i/>
      <w:sz w:val="24"/>
      <w:szCs w:val="24"/>
      <w:lang w:val="cs-CZ"/>
    </w:rPr>
  </w:style>
  <w:style w:type="character" w:customStyle="1" w:styleId="Heading8Char">
    <w:name w:val="Heading 8 Char"/>
    <w:basedOn w:val="DefaultParagraphFont"/>
    <w:link w:val="Heading8"/>
    <w:rsid w:val="00180FA4"/>
    <w:rPr>
      <w:rFonts w:ascii="Times New Roman" w:eastAsia="Times New Roman" w:hAnsi="Times New Roman" w:cs="Times New Roman"/>
      <w:i/>
      <w:sz w:val="24"/>
      <w:szCs w:val="24"/>
      <w:lang w:val="cs-CZ"/>
    </w:rPr>
  </w:style>
  <w:style w:type="character" w:customStyle="1" w:styleId="Heading9Char">
    <w:name w:val="Heading 9 Char"/>
    <w:basedOn w:val="DefaultParagraphFont"/>
    <w:link w:val="Heading9"/>
    <w:rsid w:val="00180FA4"/>
    <w:rPr>
      <w:rFonts w:ascii="Times New Roman" w:eastAsia="Times New Roman" w:hAnsi="Times New Roman" w:cs="Times New Roman"/>
      <w:i/>
      <w:sz w:val="24"/>
      <w:szCs w:val="24"/>
      <w:lang w:val="cs-CZ"/>
    </w:rPr>
  </w:style>
  <w:style w:type="table" w:styleId="TableGrid">
    <w:name w:val="Table Grid"/>
    <w:basedOn w:val="TableNormal"/>
    <w:rsid w:val="00180FA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link w:val="BodycopyChar"/>
    <w:qFormat/>
    <w:rsid w:val="00180FA4"/>
    <w:pPr>
      <w:spacing w:after="120" w:line="240" w:lineRule="auto"/>
    </w:pPr>
    <w:rPr>
      <w:rFonts w:ascii="Arial" w:eastAsia="Times" w:hAnsi="Arial" w:cs="Times New Roman"/>
      <w:color w:val="000000"/>
      <w:sz w:val="20"/>
      <w:szCs w:val="20"/>
      <w:lang w:val="en-US"/>
    </w:rPr>
  </w:style>
  <w:style w:type="character" w:customStyle="1" w:styleId="BodycopyChar">
    <w:name w:val="Body copy Char"/>
    <w:basedOn w:val="DefaultParagraphFont"/>
    <w:link w:val="Bodycopy"/>
    <w:rsid w:val="00180FA4"/>
    <w:rPr>
      <w:rFonts w:ascii="Arial" w:eastAsia="Times" w:hAnsi="Arial" w:cs="Times New Roman"/>
      <w:color w:val="000000"/>
      <w:sz w:val="20"/>
      <w:szCs w:val="20"/>
      <w:lang w:val="en-US"/>
    </w:rPr>
  </w:style>
  <w:style w:type="paragraph" w:styleId="Caption">
    <w:name w:val="caption"/>
    <w:basedOn w:val="Normal"/>
    <w:next w:val="Normal"/>
    <w:unhideWhenUsed/>
    <w:qFormat/>
    <w:rsid w:val="00180F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2</Pages>
  <Words>398</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Arquimidez Mora</dc:creator>
  <cp:keywords/>
  <dc:description/>
  <cp:lastModifiedBy>Arquimidez Mora</cp:lastModifiedBy>
  <cp:revision>1</cp:revision>
  <dcterms:created xsi:type="dcterms:W3CDTF">2019-05-09T14:27:00Z</dcterms:created>
  <dcterms:modified xsi:type="dcterms:W3CDTF">2019-05-13T04:21:00Z</dcterms:modified>
</cp:coreProperties>
</file>