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2C" w:rsidRDefault="00304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6F15B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85322C" w:rsidRDefault="008532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85322C">
            <w:pPr>
              <w:rPr>
                <w:rFonts w:ascii="Arial" w:eastAsia="Arial" w:hAnsi="Arial" w:cs="Arial"/>
              </w:rPr>
            </w:pPr>
          </w:p>
          <w:p w:rsidR="0085322C" w:rsidRDefault="00304E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5322C" w:rsidRDefault="0085322C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rPr>
          <w:cantSplit/>
          <w:trHeight w:val="498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NOME:Luiz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Miguel Fernandes Pereira                                                             Nº:18</w:t>
            </w:r>
          </w:p>
        </w:tc>
      </w:tr>
      <w:tr w:rsidR="0085322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(S)45999263023</w:t>
            </w:r>
          </w:p>
        </w:tc>
      </w:tr>
      <w:tr w:rsidR="0085322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fernandes.pereira.luiz@escola.pr.gov.br//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pedro.caldas,freitas</w:t>
            </w:r>
            <w:proofErr w:type="spellEnd"/>
            <w:proofErr w:type="gramEnd"/>
          </w:p>
        </w:tc>
      </w:tr>
      <w:tr w:rsidR="0085322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 Desenvolvimentos de Sistemas</w:t>
            </w:r>
          </w:p>
        </w:tc>
      </w:tr>
      <w:tr w:rsidR="0085322C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TURMA:NOturno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2° semestre</w:t>
            </w:r>
          </w:p>
        </w:tc>
      </w:tr>
    </w:tbl>
    <w:p w:rsidR="0085322C" w:rsidRDefault="0085322C">
      <w:pPr>
        <w:rPr>
          <w:rFonts w:ascii="Arial" w:eastAsia="Arial" w:hAnsi="Arial" w:cs="Arial"/>
          <w:b/>
        </w:rPr>
      </w:pPr>
    </w:p>
    <w:p w:rsidR="0085322C" w:rsidRDefault="00304EF8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:rsidR="0085322C" w:rsidRDefault="0085322C">
      <w:pPr>
        <w:rPr>
          <w:rFonts w:ascii="Arial" w:eastAsia="Arial" w:hAnsi="Arial" w:cs="Arial"/>
          <w:b/>
        </w:rPr>
      </w:pPr>
    </w:p>
    <w:p w:rsidR="0085322C" w:rsidRDefault="00304E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projeto:Cesta</w:t>
            </w:r>
            <w:proofErr w:type="gramEnd"/>
            <w:r>
              <w:rPr>
                <w:rFonts w:ascii="Arial" w:eastAsia="Arial" w:hAnsi="Arial" w:cs="Arial"/>
              </w:rPr>
              <w:t>-Na-Rota</w:t>
            </w:r>
            <w:proofErr w:type="spellEnd"/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</w:t>
      </w:r>
      <w:r>
        <w:rPr>
          <w:rFonts w:ascii="Arial" w:eastAsia="Arial" w:hAnsi="Arial" w:cs="Arial"/>
        </w:rPr>
        <w:t xml:space="preserve">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GEMINI(</w:t>
            </w:r>
            <w:proofErr w:type="gramEnd"/>
            <w:r>
              <w:rPr>
                <w:rFonts w:ascii="Arial" w:eastAsia="Arial" w:hAnsi="Arial" w:cs="Arial"/>
              </w:rPr>
              <w:t>2024) com o avanço contínuo da era digital, a necessidade de plataformas que simplifiquem a entrega e o gerenciamento de pedidos de cestas está em alta. Em resposta a essa demanda crescente, estamos desenvolvendo um espaço online que não apenas poss</w:t>
            </w:r>
            <w:r>
              <w:rPr>
                <w:rFonts w:ascii="Arial" w:eastAsia="Arial" w:hAnsi="Arial" w:cs="Arial"/>
              </w:rPr>
              <w:t>ibilite aos clientes a exploração e compra de cestas diversas, como cestas de frutas, legumes e outros itens, mas também ofereça uma experiência fluida e interativa para gerenciar pedidos e interagir com os clientes. Nosso projeto é criar um site especiali</w:t>
            </w:r>
            <w:r>
              <w:rPr>
                <w:rFonts w:ascii="Arial" w:eastAsia="Arial" w:hAnsi="Arial" w:cs="Arial"/>
              </w:rPr>
              <w:t>zado que proporcione uma solução completa para a entrega de cestas, tornando o processo de compra mais eficiente e a experiência do cliente mais satisfatória. Com essa plataforma, buscamos impulsionar seu negócio e transformar a escolha e entrega de cestas</w:t>
            </w:r>
            <w:r>
              <w:rPr>
                <w:rFonts w:ascii="Arial" w:eastAsia="Arial" w:hAnsi="Arial" w:cs="Arial"/>
              </w:rPr>
              <w:t xml:space="preserve"> em uma experiência prática e agradável.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KENDALL e LAMBERT (2008), as cestas de frutas representam uma forma atraente de apresentar uma seleção variada de frutas frescas, combinando a estética visual com benefícios nutricionais. Essas cestas são frequ</w:t>
            </w:r>
            <w:r>
              <w:rPr>
                <w:rFonts w:ascii="Arial" w:eastAsia="Arial" w:hAnsi="Arial" w:cs="Arial"/>
              </w:rPr>
              <w:t xml:space="preserve">entemente usadas como presentes em ocasiões especiais, como aniversários e celebrações, devido à sua aparência vibrante e à qualidade dos produtos oferecidos. Elas também servem como uma solução prática para </w:t>
            </w:r>
            <w:r>
              <w:rPr>
                <w:rFonts w:ascii="Arial" w:eastAsia="Arial" w:hAnsi="Arial" w:cs="Arial"/>
              </w:rPr>
              <w:lastRenderedPageBreak/>
              <w:t>quem busca incorporar uma variedade de frutas na</w:t>
            </w:r>
            <w:r>
              <w:rPr>
                <w:rFonts w:ascii="Arial" w:eastAsia="Arial" w:hAnsi="Arial" w:cs="Arial"/>
              </w:rPr>
              <w:t xml:space="preserve"> dieta diária, proporcionando uma alternativa saudável e conveniente para lanches e sobremesas.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Segundo CAMPBELL e ELLIOT (2012), as cestas de legumes desempenham um papel similar, oferecendo uma seleção diversificada de vegetais frescos. Essas cestas são </w:t>
            </w:r>
            <w:r>
              <w:rPr>
                <w:rFonts w:ascii="Arial" w:eastAsia="Arial" w:hAnsi="Arial" w:cs="Arial"/>
              </w:rPr>
              <w:t>valorizadas pela sua capacidade de promover uma alimentação saudável e equilibrada, sendo uma opção ideal para famílias e indivíduos que desejam simplificar a preparação de refeições. A variedade de vegetais incluídos pode ser ajustada de acordo com as pre</w:t>
            </w:r>
            <w:r>
              <w:rPr>
                <w:rFonts w:ascii="Arial" w:eastAsia="Arial" w:hAnsi="Arial" w:cs="Arial"/>
              </w:rPr>
              <w:t>ferências pessoais ou necessidades dietéticas, o que aumenta a praticidade e a adaptabilidade das cestas de legumes para o uso diário.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MORRIS (2015) observa que as cestas gourmet combinam itens de alta qualidade, como queijos finos, chocolates artesanais e</w:t>
            </w:r>
            <w:r>
              <w:rPr>
                <w:rFonts w:ascii="Arial" w:eastAsia="Arial" w:hAnsi="Arial" w:cs="Arial"/>
              </w:rPr>
              <w:t xml:space="preserve"> vinhos sofisticados, criando uma experiência de degustação refinada. Essas cestas são frequentemente escolhidas para eventos de prestígio, como jantares de gala e celebrações corporativas, devido à sua capacidade de impressionar e proporcionar um toque de</w:t>
            </w:r>
            <w:r>
              <w:rPr>
                <w:rFonts w:ascii="Arial" w:eastAsia="Arial" w:hAnsi="Arial" w:cs="Arial"/>
              </w:rPr>
              <w:t xml:space="preserve"> exclusividade. A personalização das cestas gourmet permite atender a diferentes gostos e preferências, tornando-as uma escolha popular para ocasiões especiais e presentes elegantes.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acordo com TAYLOR (2018), as cestas de café da manhã são projetadas pa</w:t>
            </w:r>
            <w:r>
              <w:rPr>
                <w:rFonts w:ascii="Arial" w:eastAsia="Arial" w:hAnsi="Arial" w:cs="Arial"/>
              </w:rPr>
              <w:t>ra oferecer uma refeição matinal completa e conveniente, incluindo itens como pães frescos, marmeladas, café e frutas. Estas cestas são especialmente apreciadas por sua praticidade, oferecendo uma solução rápida e saborosa para o início do dia. Elas são fr</w:t>
            </w:r>
            <w:r>
              <w:rPr>
                <w:rFonts w:ascii="Arial" w:eastAsia="Arial" w:hAnsi="Arial" w:cs="Arial"/>
              </w:rPr>
              <w:t>equentemente usadas para presentes de boas-vindas, para facilitar as manhãs ocupadas ou para adicionar um toque especial às celebrações matinais, como aniversários e eventos de escritório.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JONES (2020) destaca que a personalização das cestas é uma tendênci</w:t>
            </w:r>
            <w:r>
              <w:rPr>
                <w:rFonts w:ascii="Arial" w:eastAsia="Arial" w:hAnsi="Arial" w:cs="Arial"/>
              </w:rPr>
              <w:t>a crescente que atende a uma ampla gama de preferências e necessidades. A capacidade de ajustar o conteúdo das cestas para se adequar a diferentes ocasiões e gostos pessoais torna-as uma solução versátil e atraente para presentes e ofertas em diversas situ</w:t>
            </w:r>
            <w:r>
              <w:rPr>
                <w:rFonts w:ascii="Arial" w:eastAsia="Arial" w:hAnsi="Arial" w:cs="Arial"/>
              </w:rPr>
              <w:t>ações, desde celebrações pessoais até eventos corporativos.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Além disso, FLETCHER (2019) discute como a escolha cuidadosa dos itens em uma cesta pode refletir o cuidado e a consideração do presenteador. A inclusão de produtos locais, orgânicos ou temáticos </w:t>
            </w:r>
            <w:r>
              <w:rPr>
                <w:rFonts w:ascii="Arial" w:eastAsia="Arial" w:hAnsi="Arial" w:cs="Arial"/>
              </w:rPr>
              <w:t>pode aumentar o valor percebido da cesta e criar uma experiência mais significativa para o destinatário. A atenção aos detalhes e a personalização são aspectos que diferenciam as cestas comuns das opções mais sofisticadas e memoráveis.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MARTIN e HARRIS</w:t>
            </w:r>
            <w:r>
              <w:rPr>
                <w:rFonts w:ascii="Arial" w:eastAsia="Arial" w:hAnsi="Arial" w:cs="Arial"/>
              </w:rPr>
              <w:t xml:space="preserve"> (2021), um site especializado na venda de cestas é mais do que uma simples plataforma de e-commerce; é uma ferramenta estratégica que oferece uma vitrine virtual para uma vasta gama de produtos. Tais sites são projetados para destacar e </w:t>
            </w:r>
            <w:r>
              <w:rPr>
                <w:rFonts w:ascii="Arial" w:eastAsia="Arial" w:hAnsi="Arial" w:cs="Arial"/>
              </w:rPr>
              <w:lastRenderedPageBreak/>
              <w:t>facilitar a compra</w:t>
            </w:r>
            <w:r>
              <w:rPr>
                <w:rFonts w:ascii="Arial" w:eastAsia="Arial" w:hAnsi="Arial" w:cs="Arial"/>
              </w:rPr>
              <w:t xml:space="preserve"> de cestas temáticas, como cestas de frutas, legumes, gourmet e café da manhã, proporcionando aos clientes uma experiência de compra conveniente e envolvente. Segundo WILSON (2019), um site de vendas eficiente permite a visualização detalhada dos produtos,</w:t>
            </w:r>
            <w:r>
              <w:rPr>
                <w:rFonts w:ascii="Arial" w:eastAsia="Arial" w:hAnsi="Arial" w:cs="Arial"/>
              </w:rPr>
              <w:t xml:space="preserve"> incluindo descrições, imagens e informações sobre a origem e qualidade dos itens, o que aumenta a confiança dos consumidores e a probabilidade de conversão.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acordo com THOMPSON (2020), a integração de funcionalidades de personalização é crucial para um</w:t>
            </w:r>
            <w:r>
              <w:rPr>
                <w:rFonts w:ascii="Arial" w:eastAsia="Arial" w:hAnsi="Arial" w:cs="Arial"/>
              </w:rPr>
              <w:t xml:space="preserve"> site de vendas de cestas. Isso permite que os clientes escolham ou ajustem o conteúdo das cestas de acordo com suas preferências e necessidades específicas. A capacidade de personalizar as cestas não só melhora a experiência do usuário, mas também ajuda a</w:t>
            </w:r>
            <w:r>
              <w:rPr>
                <w:rFonts w:ascii="Arial" w:eastAsia="Arial" w:hAnsi="Arial" w:cs="Arial"/>
              </w:rPr>
              <w:t xml:space="preserve"> atender a uma ampla gama de necessidades, desde presentes corporativos sofisticados até cestas temáticas para eventos especiais. DUNLOP (2018) enfatiza que a personalização pode incluir a seleção de itens específicos, a adição de mensagens personalizadas </w:t>
            </w:r>
            <w:r>
              <w:rPr>
                <w:rFonts w:ascii="Arial" w:eastAsia="Arial" w:hAnsi="Arial" w:cs="Arial"/>
              </w:rPr>
              <w:t>e a escolha de embalagens especiais, o que valoriza o produto final e o torna mais significativo para o destinatário.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HARRISON (2021) discute a importância de uma interface amigável e de um processo de </w:t>
            </w:r>
            <w:proofErr w:type="spellStart"/>
            <w:r>
              <w:rPr>
                <w:rFonts w:ascii="Arial" w:eastAsia="Arial" w:hAnsi="Arial" w:cs="Arial"/>
              </w:rPr>
              <w:t>checkout</w:t>
            </w:r>
            <w:proofErr w:type="spellEnd"/>
            <w:r>
              <w:rPr>
                <w:rFonts w:ascii="Arial" w:eastAsia="Arial" w:hAnsi="Arial" w:cs="Arial"/>
              </w:rPr>
              <w:t xml:space="preserve"> simplificado. Um site bem projetado deve ofer</w:t>
            </w:r>
            <w:r>
              <w:rPr>
                <w:rFonts w:ascii="Arial" w:eastAsia="Arial" w:hAnsi="Arial" w:cs="Arial"/>
              </w:rPr>
              <w:t>ecer uma navegação intuitiva, permitindo que os clientes encontrem facilmente os produtos que procuram e completem suas compras sem frustrações. A integração de métodos de pagamento seguros e opções de entrega flexíveis é essencial para garantir uma experi</w:t>
            </w:r>
            <w:r>
              <w:rPr>
                <w:rFonts w:ascii="Arial" w:eastAsia="Arial" w:hAnsi="Arial" w:cs="Arial"/>
              </w:rPr>
              <w:t>ência de compra positiva e incentivar a fidelização do cliente.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Além disso, KIM (2022) destaca que a presença online eficaz de um site de venda de cestas inclui estratégias de marketing digital, como SEO, publicidade paga e campanhas em redes sociais. Esta</w:t>
            </w:r>
            <w:r>
              <w:rPr>
                <w:rFonts w:ascii="Arial" w:eastAsia="Arial" w:hAnsi="Arial" w:cs="Arial"/>
              </w:rPr>
              <w:t>s estratégias ajudam a aumentar a visibilidade do site e a atrair novos clientes. A criação de conteúdo relevante, como blogs sobre temas relacionados a cestas e dicas para escolher o presente ideal, também pode engajar os clientes e promover a marca.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PARK</w:t>
            </w:r>
            <w:r>
              <w:rPr>
                <w:rFonts w:ascii="Arial" w:eastAsia="Arial" w:hAnsi="Arial" w:cs="Arial"/>
              </w:rPr>
              <w:t>ER (2019) observa que a análise de dados e o feedback dos clientes são fundamentais para otimizar o desempenho de um site de vendas. Utilizando ferramentas analíticas, as empresas podem monitorar o comportamento dos usuários, identificar tendências e ajust</w:t>
            </w:r>
            <w:r>
              <w:rPr>
                <w:rFonts w:ascii="Arial" w:eastAsia="Arial" w:hAnsi="Arial" w:cs="Arial"/>
              </w:rPr>
              <w:t>ar suas ofertas e estratégias de marketing para melhor atender às expectativas dos clientes.</w:t>
            </w:r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projeto Cesta-Na-Rota visa superar as limitações de alcance de fornecedores de cestas, permitindo que eles atinjam um público vasto através</w:t>
            </w:r>
            <w:r>
              <w:rPr>
                <w:rFonts w:ascii="Arial" w:eastAsia="Arial" w:hAnsi="Arial" w:cs="Arial"/>
              </w:rPr>
              <w:t xml:space="preserve"> de uma loja online dedicada. Este site proporciona uma plataforma onde os clientes podem explorar uma ampla gama de cestas temáticas, incluindo cestas de frutas frescas, legumes variados, produtos gourmet e itens </w:t>
            </w:r>
            <w:r>
              <w:rPr>
                <w:rFonts w:ascii="Arial" w:eastAsia="Arial" w:hAnsi="Arial" w:cs="Arial"/>
              </w:rPr>
              <w:lastRenderedPageBreak/>
              <w:t>para café da manhã. A loja online não só f</w:t>
            </w:r>
            <w:r>
              <w:rPr>
                <w:rFonts w:ascii="Arial" w:eastAsia="Arial" w:hAnsi="Arial" w:cs="Arial"/>
              </w:rPr>
              <w:t>acilita a visualização e compra dessas cestas, mas também oferece a possibilidade de personalizar pedidos de acordo com as preferências individuais.</w:t>
            </w:r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 Esta área de estudo foca na avaliação e compreensão das necessidades e requisitos de um projeto, particularmente no desenvolvimento de software e sistemas de informação. A análise de projetos e sistemas envolve uma investiga</w:t>
            </w:r>
            <w:r>
              <w:rPr>
                <w:rFonts w:ascii="Arial" w:eastAsia="Arial" w:hAnsi="Arial" w:cs="Arial"/>
              </w:rPr>
              <w:t>ção aprofundada dos processos, fluxos de trabalho e interações dentro de uma organização para determinar como a tecnologia pode ser empregada para solucionar problemas e aumentar a eficiência. Os analistas nesta área têm a tarefa de identificar e documenta</w:t>
            </w:r>
            <w:r>
              <w:rPr>
                <w:rFonts w:ascii="Arial" w:eastAsia="Arial" w:hAnsi="Arial" w:cs="Arial"/>
              </w:rPr>
              <w:t>r requisitos, criar modelos de processos e sistemas, e colaborar com desenvolvedores e outras partes interessadas para assegurar que as soluções propostas atendam às exigências dos usuários e estejam alinhadas com os objetivos da organização.</w:t>
            </w:r>
          </w:p>
          <w:p w:rsidR="0085322C" w:rsidRDefault="00304EF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</w:t>
            </w:r>
            <w:r>
              <w:rPr>
                <w:rFonts w:ascii="Arial" w:eastAsia="Arial" w:hAnsi="Arial" w:cs="Arial"/>
              </w:rPr>
              <w:t>s: Esta disciplina abrange o estudo e a prática relacionados ao armazenamento, gerenciamento e recuperação eficiente e segura de dados. Inclui o design de esquemas de banco de dados, a normalização para minimizar redundâncias, e a implementação de sistemas</w:t>
            </w:r>
            <w:r>
              <w:rPr>
                <w:rFonts w:ascii="Arial" w:eastAsia="Arial" w:hAnsi="Arial" w:cs="Arial"/>
              </w:rPr>
              <w:t xml:space="preserve"> de gerenciamento de banco de dados (</w:t>
            </w:r>
            <w:proofErr w:type="spellStart"/>
            <w:r>
              <w:rPr>
                <w:rFonts w:ascii="Arial" w:eastAsia="Arial" w:hAnsi="Arial" w:cs="Arial"/>
              </w:rPr>
              <w:t>SGBDs</w:t>
            </w:r>
            <w:proofErr w:type="spellEnd"/>
            <w:r>
              <w:rPr>
                <w:rFonts w:ascii="Arial" w:eastAsia="Arial" w:hAnsi="Arial" w:cs="Arial"/>
              </w:rPr>
              <w:t>). Profissionais da área trabalham com vários tipos de bancos de dados, como relacionais (SQL) e não relacionais (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), e utilizam linguagens de consulta, como SQL, para manipular e acessar os dados. A disciplina</w:t>
            </w:r>
            <w:r>
              <w:rPr>
                <w:rFonts w:ascii="Arial" w:eastAsia="Arial" w:hAnsi="Arial" w:cs="Arial"/>
              </w:rPr>
              <w:t xml:space="preserve"> também aborda questões de integridade dos dados, segurança, desempenho e procedimentos de backup, assegurando que as informações estejam organizadas e prontamente disponíveis para análise e utilização dentro da organização.</w:t>
            </w:r>
          </w:p>
          <w:p w:rsidR="0085322C" w:rsidRDefault="00304EF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Design:Web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Design envolve o</w:t>
            </w:r>
            <w:r>
              <w:rPr>
                <w:rFonts w:ascii="Arial" w:eastAsia="Arial" w:hAnsi="Arial" w:cs="Arial"/>
              </w:rPr>
              <w:t xml:space="preserve"> desenvolvimento da aparência, layout e funcionalidade de sites e aplicações web. Esta prática abrange tanto aspectos visuais, como design gráfico e estética, quanto aspectos funcionais, como usabilidade e experiência do usuário (UX). Web designers têm o o</w:t>
            </w:r>
            <w:r>
              <w:rPr>
                <w:rFonts w:ascii="Arial" w:eastAsia="Arial" w:hAnsi="Arial" w:cs="Arial"/>
              </w:rPr>
              <w:t xml:space="preserve">bjetivo de criar sites que sejam não apenas visualmente atraentes, mas também intuitivos e fáceis de usar. Eles empregam ferramentas e tecnologias como HTML, CSS e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para construir e estilizar páginas web e podem colaborar com desenvolvedores para</w:t>
            </w:r>
            <w:r>
              <w:rPr>
                <w:rFonts w:ascii="Arial" w:eastAsia="Arial" w:hAnsi="Arial" w:cs="Arial"/>
              </w:rPr>
              <w:t xml:space="preserve"> implementar funcionalidades interativas e responsivas. O design web também considera a acessibilidade e a compatibilidade com diversos dispositivos e navegadores para garantir uma experiência consistente para todos os usuários.</w:t>
            </w:r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spacing w:before="2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 criação de um site intuitivo e responsivo de um e-commerce de cestas de legumes, frutas e coisas do tipo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85322C" w:rsidRDefault="00304E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Pr="00304EF8" w:rsidRDefault="00304EF8" w:rsidP="00304EF8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>Experiência de Navegação Fluida e Agradável: Assegurar que o site ofereça uma interface intuitiva e esteticamente agradável, proporcionando uma navegação sem fricções e uma experiência de usuário (UX) satisfatória.</w:t>
            </w:r>
          </w:p>
          <w:p w:rsidR="0085322C" w:rsidRPr="00304EF8" w:rsidRDefault="00304EF8" w:rsidP="00304EF8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>Destaque da Qualidade e Originalidade dos</w:t>
            </w:r>
            <w:r w:rsidRPr="00304EF8">
              <w:rPr>
                <w:rFonts w:ascii="Arial" w:eastAsia="Arial" w:hAnsi="Arial" w:cs="Arial"/>
              </w:rPr>
              <w:t xml:space="preserve"> Produtos: Empregar imagens de alta resolução e descrições minuciosas para exibir os produtos de confeitaria de maneira atrativa, evidenciando seus diferenciais e a criatividade das ofertas.</w:t>
            </w:r>
          </w:p>
          <w:p w:rsidR="0085322C" w:rsidRPr="00304EF8" w:rsidRDefault="00304EF8" w:rsidP="00304EF8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>Facilitação da Navegação e Processo de Compra Online: Integrar re</w:t>
            </w:r>
            <w:r w:rsidRPr="00304EF8">
              <w:rPr>
                <w:rFonts w:ascii="Arial" w:eastAsia="Arial" w:hAnsi="Arial" w:cs="Arial"/>
              </w:rPr>
              <w:t>cursos de e-commerce que permitam aos clientes explorar o catálogo de produtos, fazer pedidos e efetuar pagamentos de forma simples e segura.</w:t>
            </w:r>
          </w:p>
          <w:p w:rsidR="0085322C" w:rsidRPr="00304EF8" w:rsidRDefault="00304EF8" w:rsidP="00304EF8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 xml:space="preserve">Promoção da Marca e Seus Valores: Representar os valores e a identidade da confeitaria através do design do site, </w:t>
            </w:r>
            <w:r w:rsidRPr="00304EF8">
              <w:rPr>
                <w:rFonts w:ascii="Arial" w:eastAsia="Arial" w:hAnsi="Arial" w:cs="Arial"/>
              </w:rPr>
              <w:t>dos conteúdos apresentados e das campanhas de marketing, fortalecendo a imagem da marca e estabelecendo uma conexão com os clientes.</w:t>
            </w:r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5322C" w:rsidRDefault="0085322C">
      <w:pPr>
        <w:spacing w:line="360" w:lineRule="auto"/>
        <w:rPr>
          <w:rFonts w:ascii="Arial" w:eastAsia="Arial" w:hAnsi="Arial" w:cs="Arial"/>
        </w:rPr>
      </w:pPr>
    </w:p>
    <w:p w:rsidR="0085322C" w:rsidRDefault="0085322C">
      <w:pPr>
        <w:spacing w:line="360" w:lineRule="auto"/>
        <w:rPr>
          <w:rFonts w:ascii="Arial" w:eastAsia="Arial" w:hAnsi="Arial" w:cs="Arial"/>
        </w:rPr>
      </w:pPr>
    </w:p>
    <w:p w:rsidR="0085322C" w:rsidRDefault="0085322C">
      <w:pPr>
        <w:spacing w:line="360" w:lineRule="auto"/>
        <w:rPr>
          <w:rFonts w:ascii="Arial" w:eastAsia="Arial" w:hAnsi="Arial" w:cs="Arial"/>
        </w:rPr>
      </w:pPr>
    </w:p>
    <w:p w:rsidR="0085322C" w:rsidRDefault="00304EF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Pr="00304EF8" w:rsidRDefault="00304EF8">
            <w:pPr>
              <w:spacing w:before="220"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>O método comparativo compreende em estabelecer paralelos entre dois ou mais objetos de e</w:t>
            </w:r>
            <w:r w:rsidRPr="00304EF8">
              <w:rPr>
                <w:rFonts w:ascii="Arial" w:eastAsia="Arial" w:hAnsi="Arial" w:cs="Arial"/>
              </w:rPr>
              <w:t xml:space="preserve">studo, para analisar semelhanças e diferenças. Em outras palavras, é um método para comprovar ou refutar teorias e hipóteses que se baseia em comparações. Nas ideias de </w:t>
            </w:r>
            <w:proofErr w:type="gramStart"/>
            <w:r w:rsidRPr="00304EF8">
              <w:rPr>
                <w:rFonts w:ascii="Arial" w:eastAsia="Arial" w:hAnsi="Arial" w:cs="Arial"/>
              </w:rPr>
              <w:t>COELHO(</w:t>
            </w:r>
            <w:proofErr w:type="gramEnd"/>
            <w:r w:rsidRPr="00304EF8">
              <w:rPr>
                <w:rFonts w:ascii="Arial" w:eastAsia="Arial" w:hAnsi="Arial" w:cs="Arial"/>
              </w:rPr>
              <w:t>2022), o método comparativo se baseia no método das semelhanças e das diferenças</w:t>
            </w:r>
            <w:r w:rsidRPr="00304EF8">
              <w:rPr>
                <w:rFonts w:ascii="Arial" w:eastAsia="Arial" w:hAnsi="Arial" w:cs="Arial"/>
              </w:rPr>
              <w:t xml:space="preserve"> ou na observação de variações concomitantes“. Nessa perspectiva, no processo de comparação, identificar as semelhanças permite organizar e relacionar o novo conceito com o conhecimento que já existe. Por outro lado, estabelecer as diferenças permite discr</w:t>
            </w:r>
            <w:r w:rsidRPr="00304EF8">
              <w:rPr>
                <w:rFonts w:ascii="Arial" w:eastAsia="Arial" w:hAnsi="Arial" w:cs="Arial"/>
              </w:rPr>
              <w:t>iminar o novo conceito de outros parecidos, para evitar confusão.</w:t>
            </w:r>
          </w:p>
          <w:p w:rsidR="0085322C" w:rsidRPr="00304EF8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 xml:space="preserve">A Modelagem de Dados para </w:t>
            </w:r>
            <w:r w:rsidRPr="00304EF8">
              <w:rPr>
                <w:rFonts w:ascii="Arial" w:eastAsia="Times New Roman" w:hAnsi="Arial" w:cs="Arial"/>
                <w:color w:val="222222"/>
                <w:highlight w:val="white"/>
              </w:rPr>
              <w:t>DRUCKER</w:t>
            </w:r>
            <w:r w:rsidRPr="00304EF8">
              <w:rPr>
                <w:rFonts w:ascii="Arial" w:eastAsia="Arial" w:hAnsi="Arial" w:cs="Arial"/>
              </w:rPr>
              <w:t xml:space="preserve"> (2024), é uma prática do campo da gestão e da análise de informações que busca representar visualmente a estrutura e as relações entre </w:t>
            </w:r>
            <w:r w:rsidRPr="00304EF8">
              <w:rPr>
                <w:rFonts w:ascii="Arial" w:eastAsia="Arial" w:hAnsi="Arial" w:cs="Arial"/>
              </w:rPr>
              <w:lastRenderedPageBreak/>
              <w:t>os dados em um sistema. Essencialmente, ela cria um mapa que descreve como as informações são organizadas e interagem de</w:t>
            </w:r>
            <w:r w:rsidRPr="00304EF8">
              <w:rPr>
                <w:rFonts w:ascii="Arial" w:eastAsia="Arial" w:hAnsi="Arial" w:cs="Arial"/>
              </w:rPr>
              <w:t xml:space="preserve">ntro de um ambiente específico. Ao empregar técnicas e ferramentas adequadas, a modelagem de dados permite uma compreensão mais clara e sistemática deles, facilitando a interpretação, manipulação e tomada de decisões. Com isso ela desempenha um importante </w:t>
            </w:r>
            <w:r w:rsidRPr="00304EF8">
              <w:rPr>
                <w:rFonts w:ascii="Arial" w:eastAsia="Arial" w:hAnsi="Arial" w:cs="Arial"/>
              </w:rPr>
              <w:t>papel na integração de sistemas, no desenvolvimento de bancos de dados eficientes e na otimização de processos analíticos. Como funciona a modelagem de dados? A modelagem de dados é um processo que opera por meio de uma sequência de passos organizados, uti</w:t>
            </w:r>
            <w:r w:rsidRPr="00304EF8">
              <w:rPr>
                <w:rFonts w:ascii="Arial" w:eastAsia="Arial" w:hAnsi="Arial" w:cs="Arial"/>
              </w:rPr>
              <w:t xml:space="preserve">lizando técnicas e ferramentas específicas para representar graficamente a estrutura, relacionamentos e características dos dados em um sistema. O primeiro passo é identificar os requisitos do sistema, ou seja, compreender as necessidades dos </w:t>
            </w:r>
            <w:proofErr w:type="spellStart"/>
            <w:r w:rsidRPr="00304EF8">
              <w:rPr>
                <w:rFonts w:ascii="Arial" w:eastAsia="Arial" w:hAnsi="Arial" w:cs="Arial"/>
              </w:rPr>
              <w:t>stakeholders</w:t>
            </w:r>
            <w:proofErr w:type="spellEnd"/>
            <w:r w:rsidRPr="00304EF8">
              <w:rPr>
                <w:rFonts w:ascii="Arial" w:eastAsia="Arial" w:hAnsi="Arial" w:cs="Arial"/>
              </w:rPr>
              <w:t xml:space="preserve"> </w:t>
            </w:r>
            <w:r w:rsidRPr="00304EF8">
              <w:rPr>
                <w:rFonts w:ascii="Arial" w:eastAsia="Arial" w:hAnsi="Arial" w:cs="Arial"/>
              </w:rPr>
              <w:t>em termos de dados. Os profissionais de modelagem de dados, em seguida, coletam informações relevantes para o contexto do sistema, incluindo dados sobre entidades, atributos, relacionamentos e restrições. Com base nos requisitos levantados são identificada</w:t>
            </w:r>
            <w:r w:rsidRPr="00304EF8">
              <w:rPr>
                <w:rFonts w:ascii="Arial" w:eastAsia="Arial" w:hAnsi="Arial" w:cs="Arial"/>
              </w:rPr>
              <w:t>s as entidades principais do sistema, em outras palavras, os objetos ou conceitos sobre os quais desejamos armazenar informações. Atributos, que são as características específicas das entidades, são associados a essas. Em seguida, estabelece-se relações en</w:t>
            </w:r>
            <w:r w:rsidRPr="00304EF8">
              <w:rPr>
                <w:rFonts w:ascii="Arial" w:eastAsia="Arial" w:hAnsi="Arial" w:cs="Arial"/>
              </w:rPr>
              <w:t>tre diferentes entidades para representar como elas se conectam e interagem entre si. O processo de normalização é aplicado para eliminar redundâncias e melhorar a eficiência do banco de dados, organizando as informações de maneira lógica e eficaz. Utiliza</w:t>
            </w:r>
            <w:r w:rsidRPr="00304EF8">
              <w:rPr>
                <w:rFonts w:ascii="Arial" w:eastAsia="Arial" w:hAnsi="Arial" w:cs="Arial"/>
              </w:rPr>
              <w:t>ndo ferramentas gráficas, como diagramas de entidade-relacionamento (ER) ou diagramas UML com objetivo visualizar e comunicar a estrutura de dados de forma compreensível.</w:t>
            </w:r>
          </w:p>
          <w:p w:rsidR="0085322C" w:rsidRDefault="00304EF8" w:rsidP="00304EF8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304EF8">
              <w:rPr>
                <w:rFonts w:ascii="Arial" w:eastAsia="Arial" w:hAnsi="Arial" w:cs="Arial"/>
              </w:rPr>
              <w:t xml:space="preserve">A implementação no banco de dados real ocorre a partir dos conceitos gerados durante </w:t>
            </w:r>
            <w:r w:rsidRPr="00304EF8">
              <w:rPr>
                <w:rFonts w:ascii="Arial" w:eastAsia="Arial" w:hAnsi="Arial" w:cs="Arial"/>
              </w:rPr>
              <w:t>o processo, traduzindo-os em esquemas físicos. Importante destacar que a modelagem de dados não é um processo estático, dessa forma, à medida que os requisitos evoluem, ajustes são realizados para garantir que ela continue a atender às necessidades em cons</w:t>
            </w:r>
            <w:r w:rsidRPr="00304EF8">
              <w:rPr>
                <w:rFonts w:ascii="Arial" w:eastAsia="Arial" w:hAnsi="Arial" w:cs="Arial"/>
              </w:rPr>
              <w:t>tante mudança do sistema.</w:t>
            </w:r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532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(GEMINI), </w:t>
            </w:r>
            <w:proofErr w:type="spellStart"/>
            <w:r>
              <w:rPr>
                <w:rFonts w:ascii="Arial" w:eastAsia="Arial" w:hAnsi="Arial" w:cs="Arial"/>
              </w:rPr>
              <w:t>Openia</w:t>
            </w:r>
            <w:proofErr w:type="spellEnd"/>
            <w:r>
              <w:rPr>
                <w:rFonts w:ascii="Arial" w:eastAsia="Arial" w:hAnsi="Arial" w:cs="Arial"/>
              </w:rPr>
              <w:t>. Na era digital. 2021. Disponível em: https://mindthegraph.com/blog/pt/chatgpt-citacoes/. Acesso em: 01 set. 2024.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KENDALL, H., &amp; LAMBERT, M. (2008). </w:t>
            </w:r>
            <w:r>
              <w:rPr>
                <w:rFonts w:ascii="Arial" w:eastAsia="Arial" w:hAnsi="Arial" w:cs="Arial"/>
                <w:i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i/>
              </w:rPr>
              <w:t>Art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of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Fruit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Arrangements</w:t>
            </w:r>
            <w:proofErr w:type="spellEnd"/>
            <w:r>
              <w:rPr>
                <w:rFonts w:ascii="Arial" w:eastAsia="Arial" w:hAnsi="Arial" w:cs="Arial"/>
              </w:rPr>
              <w:t xml:space="preserve">. New York: </w:t>
            </w:r>
            <w:proofErr w:type="spellStart"/>
            <w:r>
              <w:rPr>
                <w:rFonts w:ascii="Arial" w:eastAsia="Arial" w:hAnsi="Arial" w:cs="Arial"/>
              </w:rPr>
              <w:t>Culi</w:t>
            </w:r>
            <w:r>
              <w:rPr>
                <w:rFonts w:ascii="Arial" w:eastAsia="Arial" w:hAnsi="Arial" w:cs="Arial"/>
              </w:rPr>
              <w:t>nary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Arts</w:t>
            </w:r>
            <w:proofErr w:type="spellEnd"/>
            <w:r>
              <w:rPr>
                <w:rFonts w:ascii="Arial" w:eastAsia="Arial" w:hAnsi="Arial" w:cs="Arial"/>
              </w:rPr>
              <w:t xml:space="preserve"> Press.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CAMPBELL, T., &amp; ELLIOT, J. (2012). </w:t>
            </w:r>
            <w:proofErr w:type="spellStart"/>
            <w:r>
              <w:rPr>
                <w:rFonts w:ascii="Arial" w:eastAsia="Arial" w:hAnsi="Arial" w:cs="Arial"/>
                <w:i/>
              </w:rPr>
              <w:t>Vegetable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Baskets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</w:rPr>
              <w:t>Fresh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and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Convenient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Solutions</w:t>
            </w:r>
            <w:proofErr w:type="spellEnd"/>
            <w:r>
              <w:rPr>
                <w:rFonts w:ascii="Arial" w:eastAsia="Arial" w:hAnsi="Arial" w:cs="Arial"/>
              </w:rPr>
              <w:t xml:space="preserve">. London: </w:t>
            </w:r>
            <w:proofErr w:type="spellStart"/>
            <w:r>
              <w:rPr>
                <w:rFonts w:ascii="Arial" w:eastAsia="Arial" w:hAnsi="Arial" w:cs="Arial"/>
              </w:rPr>
              <w:t>Greenleaf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Publishing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MORRIS, S. (2015). </w:t>
            </w:r>
            <w:r>
              <w:rPr>
                <w:rFonts w:ascii="Arial" w:eastAsia="Arial" w:hAnsi="Arial" w:cs="Arial"/>
                <w:i/>
              </w:rPr>
              <w:t xml:space="preserve">Gourmet </w:t>
            </w:r>
            <w:proofErr w:type="spellStart"/>
            <w:r>
              <w:rPr>
                <w:rFonts w:ascii="Arial" w:eastAsia="Arial" w:hAnsi="Arial" w:cs="Arial"/>
                <w:i/>
              </w:rPr>
              <w:t>Gift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Baskets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</w:rPr>
              <w:t>Crafting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Luxury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Experiences</w:t>
            </w:r>
            <w:proofErr w:type="spellEnd"/>
            <w:r>
              <w:rPr>
                <w:rFonts w:ascii="Arial" w:eastAsia="Arial" w:hAnsi="Arial" w:cs="Arial"/>
              </w:rPr>
              <w:t>. San Francisco: Gourmet Press.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TAYLOR, R. (2018). </w:t>
            </w:r>
            <w:proofErr w:type="spellStart"/>
            <w:r>
              <w:rPr>
                <w:rFonts w:ascii="Arial" w:eastAsia="Arial" w:hAnsi="Arial" w:cs="Arial"/>
                <w:i/>
              </w:rPr>
              <w:t>Brea</w:t>
            </w:r>
            <w:r>
              <w:rPr>
                <w:rFonts w:ascii="Arial" w:eastAsia="Arial" w:hAnsi="Arial" w:cs="Arial"/>
                <w:i/>
              </w:rPr>
              <w:t>kfast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Baskets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: A </w:t>
            </w:r>
            <w:proofErr w:type="spellStart"/>
            <w:r>
              <w:rPr>
                <w:rFonts w:ascii="Arial" w:eastAsia="Arial" w:hAnsi="Arial" w:cs="Arial"/>
                <w:i/>
              </w:rPr>
              <w:t>Comprehensive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Guide</w:t>
            </w:r>
            <w:proofErr w:type="spellEnd"/>
            <w:r>
              <w:rPr>
                <w:rFonts w:ascii="Arial" w:eastAsia="Arial" w:hAnsi="Arial" w:cs="Arial"/>
              </w:rPr>
              <w:t xml:space="preserve">. Chicago: </w:t>
            </w:r>
            <w:proofErr w:type="spellStart"/>
            <w:r>
              <w:rPr>
                <w:rFonts w:ascii="Arial" w:eastAsia="Arial" w:hAnsi="Arial" w:cs="Arial"/>
              </w:rPr>
              <w:t>Breakfast</w:t>
            </w:r>
            <w:proofErr w:type="spellEnd"/>
            <w:r>
              <w:rPr>
                <w:rFonts w:ascii="Arial" w:eastAsia="Arial" w:hAnsi="Arial" w:cs="Arial"/>
              </w:rPr>
              <w:t xml:space="preserve"> Books.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JONES, A. (2020). </w:t>
            </w:r>
            <w:proofErr w:type="spellStart"/>
            <w:r>
              <w:rPr>
                <w:rFonts w:ascii="Arial" w:eastAsia="Arial" w:hAnsi="Arial" w:cs="Arial"/>
                <w:i/>
              </w:rPr>
              <w:t>Personalized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Gift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Baskets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: Meeting </w:t>
            </w:r>
            <w:proofErr w:type="spellStart"/>
            <w:r>
              <w:rPr>
                <w:rFonts w:ascii="Arial" w:eastAsia="Arial" w:hAnsi="Arial" w:cs="Arial"/>
                <w:i/>
              </w:rPr>
              <w:t>Diverse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Needs</w:t>
            </w:r>
            <w:proofErr w:type="spellEnd"/>
            <w:r>
              <w:rPr>
                <w:rFonts w:ascii="Arial" w:eastAsia="Arial" w:hAnsi="Arial" w:cs="Arial"/>
              </w:rPr>
              <w:t xml:space="preserve">. Boston: </w:t>
            </w:r>
            <w:proofErr w:type="spellStart"/>
            <w:r>
              <w:rPr>
                <w:rFonts w:ascii="Arial" w:eastAsia="Arial" w:hAnsi="Arial" w:cs="Arial"/>
              </w:rPr>
              <w:t>Special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Occasions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Publishing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FLETCHER, L. (2019). </w:t>
            </w:r>
            <w:proofErr w:type="spellStart"/>
            <w:r>
              <w:rPr>
                <w:rFonts w:ascii="Arial" w:eastAsia="Arial" w:hAnsi="Arial" w:cs="Arial"/>
                <w:i/>
              </w:rPr>
              <w:t>Custom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Gift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Baskets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: A </w:t>
            </w:r>
            <w:proofErr w:type="spellStart"/>
            <w:r>
              <w:rPr>
                <w:rFonts w:ascii="Arial" w:eastAsia="Arial" w:hAnsi="Arial" w:cs="Arial"/>
                <w:i/>
              </w:rPr>
              <w:t>Modern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Approach </w:t>
            </w:r>
            <w:proofErr w:type="spellStart"/>
            <w:r>
              <w:rPr>
                <w:rFonts w:ascii="Arial" w:eastAsia="Arial" w:hAnsi="Arial" w:cs="Arial"/>
                <w:i/>
              </w:rPr>
              <w:t>to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Personalization</w:t>
            </w:r>
            <w:proofErr w:type="spellEnd"/>
            <w:r>
              <w:rPr>
                <w:rFonts w:ascii="Arial" w:eastAsia="Arial" w:hAnsi="Arial" w:cs="Arial"/>
              </w:rPr>
              <w:t>. Los An</w:t>
            </w:r>
            <w:r>
              <w:rPr>
                <w:rFonts w:ascii="Arial" w:eastAsia="Arial" w:hAnsi="Arial" w:cs="Arial"/>
              </w:rPr>
              <w:t xml:space="preserve">geles: </w:t>
            </w:r>
            <w:proofErr w:type="spellStart"/>
            <w:r>
              <w:rPr>
                <w:rFonts w:ascii="Arial" w:eastAsia="Arial" w:hAnsi="Arial" w:cs="Arial"/>
              </w:rPr>
              <w:t>Creative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Gifts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Publishing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MARTIN, L., &amp; HARRIS, C. (2021). </w:t>
            </w:r>
            <w:r>
              <w:rPr>
                <w:rFonts w:ascii="Arial" w:eastAsia="Arial" w:hAnsi="Arial" w:cs="Arial"/>
                <w:i/>
              </w:rPr>
              <w:t xml:space="preserve">E-commerce </w:t>
            </w:r>
            <w:proofErr w:type="spellStart"/>
            <w:r>
              <w:rPr>
                <w:rFonts w:ascii="Arial" w:eastAsia="Arial" w:hAnsi="Arial" w:cs="Arial"/>
                <w:i/>
              </w:rPr>
              <w:t>Strategies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i/>
              </w:rPr>
              <w:t>Niche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Markets</w:t>
            </w:r>
            <w:proofErr w:type="spellEnd"/>
            <w:r>
              <w:rPr>
                <w:rFonts w:ascii="Arial" w:eastAsia="Arial" w:hAnsi="Arial" w:cs="Arial"/>
              </w:rPr>
              <w:t xml:space="preserve">. New York: Digital </w:t>
            </w:r>
            <w:proofErr w:type="spellStart"/>
            <w:r>
              <w:rPr>
                <w:rFonts w:ascii="Arial" w:eastAsia="Arial" w:hAnsi="Arial" w:cs="Arial"/>
              </w:rPr>
              <w:t>Commerce</w:t>
            </w:r>
            <w:proofErr w:type="spellEnd"/>
            <w:r>
              <w:rPr>
                <w:rFonts w:ascii="Arial" w:eastAsia="Arial" w:hAnsi="Arial" w:cs="Arial"/>
              </w:rPr>
              <w:t xml:space="preserve"> Press.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WILSON, A. (2019). </w:t>
            </w:r>
            <w:r>
              <w:rPr>
                <w:rFonts w:ascii="Arial" w:eastAsia="Arial" w:hAnsi="Arial" w:cs="Arial"/>
                <w:i/>
              </w:rPr>
              <w:t xml:space="preserve">The Essentials </w:t>
            </w:r>
            <w:proofErr w:type="spellStart"/>
            <w:r>
              <w:rPr>
                <w:rFonts w:ascii="Arial" w:eastAsia="Arial" w:hAnsi="Arial" w:cs="Arial"/>
                <w:i/>
              </w:rPr>
              <w:t>of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Effective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E-commerce Sites</w:t>
            </w:r>
            <w:r>
              <w:rPr>
                <w:rFonts w:ascii="Arial" w:eastAsia="Arial" w:hAnsi="Arial" w:cs="Arial"/>
              </w:rPr>
              <w:t xml:space="preserve">. London: </w:t>
            </w:r>
            <w:proofErr w:type="spellStart"/>
            <w:r>
              <w:rPr>
                <w:rFonts w:ascii="Arial" w:eastAsia="Arial" w:hAnsi="Arial" w:cs="Arial"/>
              </w:rPr>
              <w:t>TechWave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Publishing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THOMPSON, J. (2020).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Customizing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Online Shopping </w:t>
            </w:r>
            <w:proofErr w:type="spellStart"/>
            <w:r>
              <w:rPr>
                <w:rFonts w:ascii="Arial" w:eastAsia="Arial" w:hAnsi="Arial" w:cs="Arial"/>
                <w:i/>
              </w:rPr>
              <w:t>Experiences</w:t>
            </w:r>
            <w:proofErr w:type="spellEnd"/>
            <w:r>
              <w:rPr>
                <w:rFonts w:ascii="Arial" w:eastAsia="Arial" w:hAnsi="Arial" w:cs="Arial"/>
              </w:rPr>
              <w:t xml:space="preserve">. Chicago: </w:t>
            </w:r>
            <w:proofErr w:type="spellStart"/>
            <w:r>
              <w:rPr>
                <w:rFonts w:ascii="Arial" w:eastAsia="Arial" w:hAnsi="Arial" w:cs="Arial"/>
              </w:rPr>
              <w:t>Retail</w:t>
            </w:r>
            <w:proofErr w:type="spellEnd"/>
            <w:r>
              <w:rPr>
                <w:rFonts w:ascii="Arial" w:eastAsia="Arial" w:hAnsi="Arial" w:cs="Arial"/>
              </w:rPr>
              <w:t xml:space="preserve"> Insights.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DUNLOP, M. (2018). </w:t>
            </w:r>
            <w:proofErr w:type="spellStart"/>
            <w:r>
              <w:rPr>
                <w:rFonts w:ascii="Arial" w:eastAsia="Arial" w:hAnsi="Arial" w:cs="Arial"/>
                <w:i/>
              </w:rPr>
              <w:t>Personalization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in E-commerce: </w:t>
            </w:r>
            <w:proofErr w:type="spellStart"/>
            <w:r>
              <w:rPr>
                <w:rFonts w:ascii="Arial" w:eastAsia="Arial" w:hAnsi="Arial" w:cs="Arial"/>
                <w:i/>
              </w:rPr>
              <w:t>Enhancing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Experience</w:t>
            </w:r>
            <w:r>
              <w:rPr>
                <w:rFonts w:ascii="Arial" w:eastAsia="Arial" w:hAnsi="Arial" w:cs="Arial"/>
              </w:rPr>
              <w:t xml:space="preserve">. Boston: Web </w:t>
            </w:r>
            <w:proofErr w:type="spellStart"/>
            <w:r>
              <w:rPr>
                <w:rFonts w:ascii="Arial" w:eastAsia="Arial" w:hAnsi="Arial" w:cs="Arial"/>
              </w:rPr>
              <w:t>Innovations</w:t>
            </w:r>
            <w:proofErr w:type="spellEnd"/>
            <w:r>
              <w:rPr>
                <w:rFonts w:ascii="Arial" w:eastAsia="Arial" w:hAnsi="Arial" w:cs="Arial"/>
              </w:rPr>
              <w:t xml:space="preserve"> Press.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HARRISON, T. (2021). </w:t>
            </w:r>
            <w:proofErr w:type="spellStart"/>
            <w:r>
              <w:rPr>
                <w:rFonts w:ascii="Arial" w:eastAsia="Arial" w:hAnsi="Arial" w:cs="Arial"/>
                <w:i/>
              </w:rPr>
              <w:t>User-Friendly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Website Design for Online </w:t>
            </w:r>
            <w:proofErr w:type="spellStart"/>
            <w:r>
              <w:rPr>
                <w:rFonts w:ascii="Arial" w:eastAsia="Arial" w:hAnsi="Arial" w:cs="Arial"/>
                <w:i/>
              </w:rPr>
              <w:t>Retailers</w:t>
            </w:r>
            <w:proofErr w:type="spellEnd"/>
            <w:r>
              <w:rPr>
                <w:rFonts w:ascii="Arial" w:eastAsia="Arial" w:hAnsi="Arial" w:cs="Arial"/>
              </w:rPr>
              <w:t>. San Francisco: UX Design Books.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KIM, S. (2022). </w:t>
            </w:r>
            <w:r>
              <w:rPr>
                <w:rFonts w:ascii="Arial" w:eastAsia="Arial" w:hAnsi="Arial" w:cs="Arial"/>
                <w:i/>
              </w:rPr>
              <w:t xml:space="preserve">Digital Marketing for E-commerce </w:t>
            </w:r>
            <w:proofErr w:type="spellStart"/>
            <w:r>
              <w:rPr>
                <w:rFonts w:ascii="Arial" w:eastAsia="Arial" w:hAnsi="Arial" w:cs="Arial"/>
                <w:i/>
              </w:rPr>
              <w:t>Success</w:t>
            </w:r>
            <w:proofErr w:type="spellEnd"/>
            <w:r>
              <w:rPr>
                <w:rFonts w:ascii="Arial" w:eastAsia="Arial" w:hAnsi="Arial" w:cs="Arial"/>
              </w:rPr>
              <w:t xml:space="preserve">. Los Angeles: Marketing </w:t>
            </w:r>
            <w:proofErr w:type="spellStart"/>
            <w:r>
              <w:rPr>
                <w:rFonts w:ascii="Arial" w:eastAsia="Arial" w:hAnsi="Arial" w:cs="Arial"/>
              </w:rPr>
              <w:t>Mastery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Publishing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304EF8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PARKER, R. (2019). </w:t>
            </w:r>
            <w:r>
              <w:rPr>
                <w:rFonts w:ascii="Arial" w:eastAsia="Arial" w:hAnsi="Arial" w:cs="Arial"/>
                <w:i/>
              </w:rPr>
              <w:t>Data-</w:t>
            </w:r>
            <w:proofErr w:type="spellStart"/>
            <w:r>
              <w:rPr>
                <w:rFonts w:ascii="Arial" w:eastAsia="Arial" w:hAnsi="Arial" w:cs="Arial"/>
                <w:i/>
              </w:rPr>
              <w:t>Driven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Decisions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in E-commerce</w:t>
            </w:r>
            <w:r>
              <w:rPr>
                <w:rFonts w:ascii="Arial" w:eastAsia="Arial" w:hAnsi="Arial" w:cs="Arial"/>
              </w:rPr>
              <w:t xml:space="preserve">. Toronto: </w:t>
            </w:r>
            <w:proofErr w:type="spellStart"/>
            <w:r>
              <w:rPr>
                <w:rFonts w:ascii="Arial" w:eastAsia="Arial" w:hAnsi="Arial" w:cs="Arial"/>
              </w:rPr>
              <w:t>Analytics</w:t>
            </w:r>
            <w:proofErr w:type="spellEnd"/>
            <w:r>
              <w:rPr>
                <w:rFonts w:ascii="Arial" w:eastAsia="Arial" w:hAnsi="Arial" w:cs="Arial"/>
              </w:rPr>
              <w:t xml:space="preserve"> Press.</w:t>
            </w:r>
          </w:p>
          <w:p w:rsidR="0085322C" w:rsidRDefault="00304EF8" w:rsidP="00304EF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COELHO, Beatriz. 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Método comparativo: cr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ie comparações para entender o que as coisas são (e o que não são!)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. 2022. Disponível em: https://blog.mettzer.com/metodo-comparativo/. Acesso em: 14 ago. 2024.</w:t>
            </w:r>
            <w:r>
              <w:rPr>
                <w:rFonts w:ascii="Arial" w:eastAsia="Arial" w:hAnsi="Arial" w:cs="Arial"/>
              </w:rPr>
              <w:t xml:space="preserve">Montagne, </w:t>
            </w:r>
            <w:proofErr w:type="spellStart"/>
            <w:r>
              <w:rPr>
                <w:rFonts w:ascii="Arial" w:eastAsia="Arial" w:hAnsi="Arial" w:cs="Arial"/>
              </w:rPr>
              <w:t>Prosper</w:t>
            </w:r>
            <w:proofErr w:type="spellEnd"/>
            <w:r>
              <w:rPr>
                <w:rFonts w:ascii="Arial" w:eastAsia="Arial" w:hAnsi="Arial" w:cs="Arial"/>
              </w:rPr>
              <w:t xml:space="preserve">. 'Larousse </w:t>
            </w:r>
            <w:proofErr w:type="spellStart"/>
            <w:r>
              <w:rPr>
                <w:rFonts w:ascii="Arial" w:eastAsia="Arial" w:hAnsi="Arial" w:cs="Arial"/>
              </w:rPr>
              <w:t>Gastronomique</w:t>
            </w:r>
            <w:proofErr w:type="spellEnd"/>
            <w:r>
              <w:rPr>
                <w:rFonts w:ascii="Arial" w:eastAsia="Arial" w:hAnsi="Arial" w:cs="Arial"/>
              </w:rPr>
              <w:t xml:space="preserve">'. </w:t>
            </w:r>
            <w:proofErr w:type="spellStart"/>
            <w:r>
              <w:rPr>
                <w:rFonts w:ascii="Arial" w:eastAsia="Arial" w:hAnsi="Arial" w:cs="Arial"/>
              </w:rPr>
              <w:t>Éditions</w:t>
            </w:r>
            <w:proofErr w:type="spellEnd"/>
            <w:r>
              <w:rPr>
                <w:rFonts w:ascii="Arial" w:eastAsia="Arial" w:hAnsi="Arial" w:cs="Arial"/>
              </w:rPr>
              <w:t xml:space="preserve"> Larousse, 1938.</w:t>
            </w:r>
          </w:p>
          <w:p w:rsidR="0085322C" w:rsidRDefault="00304EF8" w:rsidP="00304EF8">
            <w:pPr>
              <w:spacing w:before="2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DRUCKER, Peter. 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 xml:space="preserve">Modelagem 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de dados: Guia completo sobre o que você precisa saber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. 2024. Disponível em: https://www.objective.com.br/insights/modelagem-de-dados/. Acesso em: 14 ago. 2024.</w:t>
            </w:r>
            <w:r>
              <w:rPr>
                <w:rFonts w:ascii="Arial" w:eastAsia="Arial" w:hAnsi="Arial" w:cs="Arial"/>
              </w:rPr>
              <w:t xml:space="preserve">Reynolds, Daniel. 'The </w:t>
            </w:r>
            <w:proofErr w:type="spellStart"/>
            <w:r>
              <w:rPr>
                <w:rFonts w:ascii="Arial" w:eastAsia="Arial" w:hAnsi="Arial" w:cs="Arial"/>
              </w:rPr>
              <w:t>Art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of</w:t>
            </w:r>
            <w:proofErr w:type="spellEnd"/>
            <w:r>
              <w:rPr>
                <w:rFonts w:ascii="Arial" w:eastAsia="Arial" w:hAnsi="Arial" w:cs="Arial"/>
              </w:rPr>
              <w:t xml:space="preserve"> E-commerce for </w:t>
            </w:r>
            <w:proofErr w:type="spellStart"/>
            <w:r>
              <w:rPr>
                <w:rFonts w:ascii="Arial" w:eastAsia="Arial" w:hAnsi="Arial" w:cs="Arial"/>
              </w:rPr>
              <w:t>Small</w:t>
            </w:r>
            <w:proofErr w:type="spellEnd"/>
            <w:r>
              <w:rPr>
                <w:rFonts w:ascii="Arial" w:eastAsia="Arial" w:hAnsi="Arial" w:cs="Arial"/>
              </w:rPr>
              <w:t xml:space="preserve"> Businesses'. </w:t>
            </w:r>
            <w:proofErr w:type="spellStart"/>
            <w:r>
              <w:rPr>
                <w:rFonts w:ascii="Arial" w:eastAsia="Arial" w:hAnsi="Arial" w:cs="Arial"/>
              </w:rPr>
              <w:t>TechPress</w:t>
            </w:r>
            <w:proofErr w:type="spellEnd"/>
            <w:r>
              <w:rPr>
                <w:rFonts w:ascii="Arial" w:eastAsia="Arial" w:hAnsi="Arial" w:cs="Arial"/>
              </w:rPr>
              <w:t>, 2020</w:t>
            </w:r>
          </w:p>
        </w:tc>
      </w:tr>
    </w:tbl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85322C">
      <w:pPr>
        <w:rPr>
          <w:rFonts w:ascii="Arial" w:eastAsia="Arial" w:hAnsi="Arial" w:cs="Arial"/>
        </w:rPr>
      </w:pPr>
    </w:p>
    <w:p w:rsidR="0085322C" w:rsidRDefault="00304E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:rsidR="0085322C" w:rsidRDefault="00304EF8">
      <w:pPr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85322C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22C" w:rsidRDefault="00304E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22C" w:rsidRDefault="00304EF8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304E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85322C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22C" w:rsidRDefault="00304E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85322C" w:rsidRDefault="00304E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Banco de dados:</w:t>
            </w:r>
          </w:p>
          <w:p w:rsidR="0085322C" w:rsidRDefault="00304E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22C" w:rsidRDefault="00304EF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Aparecida</w:t>
            </w:r>
          </w:p>
          <w:p w:rsidR="0085322C" w:rsidRDefault="00304EF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Célia</w:t>
            </w:r>
          </w:p>
          <w:p w:rsidR="0085322C" w:rsidRDefault="00304EF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  <w:p w:rsidR="0085322C" w:rsidRDefault="0085322C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85322C" w:rsidRDefault="0085322C">
      <w:pPr>
        <w:rPr>
          <w:rFonts w:ascii="Arial" w:eastAsia="Arial" w:hAnsi="Arial" w:cs="Arial"/>
          <w:b/>
        </w:rPr>
      </w:pPr>
    </w:p>
    <w:sectPr w:rsidR="0085322C"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07632"/>
    <w:multiLevelType w:val="hybridMultilevel"/>
    <w:tmpl w:val="617418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2C"/>
    <w:rsid w:val="00304EF8"/>
    <w:rsid w:val="008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5B5DEDA-FCC3-4EF4-A663-8D3818B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Pr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CabealhoChar1">
    <w:name w:val="Cabeçalho Char1"/>
    <w:basedOn w:val="Fontepargpadro"/>
    <w:link w:val="Cabealh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RodapChar1">
    <w:name w:val="Rodapé Char1"/>
    <w:link w:val="Rodap"/>
    <w:uiPriority w:val="99"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link w:val="CabealhoChar1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link w:val="RodapChar1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+UT8CCk/5iJAIIKfM9y5xb+AA==">CgMxLjA4AHIhMVZEdFlPMXZvZXYteHFLck1zM0dwZUJOdVFFRW9MOEot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2525</Words>
  <Characters>13636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2024-09-23T23:59:00Z</dcterms:created>
  <dcterms:modified xsi:type="dcterms:W3CDTF">2024-09-23T23:59:00Z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