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A247D" w:rsidRDefault="000A24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b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0A247D">
            <w:pPr>
              <w:rPr>
                <w:rFonts w:ascii="Arial" w:eastAsia="Arial" w:hAnsi="Arial" w:cs="Arial"/>
              </w:rPr>
            </w:pPr>
          </w:p>
          <w:p w:rsidR="000A247D" w:rsidRDefault="00C92878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PRÉ-PROJETO 2024</w:t>
            </w:r>
          </w:p>
        </w:tc>
      </w:tr>
    </w:tbl>
    <w:p w:rsidR="000A247D" w:rsidRDefault="000A247D">
      <w:pPr>
        <w:ind w:firstLine="426"/>
        <w:rPr>
          <w:rFonts w:ascii="Arial" w:eastAsia="Arial" w:hAnsi="Arial" w:cs="Arial"/>
        </w:rPr>
      </w:pPr>
    </w:p>
    <w:tbl>
      <w:tblPr>
        <w:tblStyle w:val="ac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NOME: JOÃO VITOR DA SILVA RODRIGUES    Nº  14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NOME: NELI ÁVILA DOS SANTOS   Nº 20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TELEFONE (S) 45 9 9823-8926 (45) 9 99664725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E-MAIL </w:t>
            </w:r>
            <w:hyperlink r:id="rId8">
              <w:r>
                <w:rPr>
                  <w:rFonts w:ascii="Arial" w:eastAsia="Arial" w:hAnsi="Arial" w:cs="Arial"/>
                  <w:color w:val="1155CC"/>
                  <w:u w:val="single"/>
                </w:rPr>
                <w:t>JOAO.RODRIGUES.16@ESCOLA.PR.GOV.BR</w:t>
              </w:r>
            </w:hyperlink>
            <w:r>
              <w:rPr>
                <w:rFonts w:ascii="Arial" w:eastAsia="Arial" w:hAnsi="Arial" w:cs="Arial"/>
              </w:rPr>
              <w:t xml:space="preserve"> / NELI.SANTOS@ESCOLA.PR.GOV.BR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CURSO : DESENVOLVIMENTO DE SISTEMAS</w:t>
            </w:r>
          </w:p>
        </w:tc>
      </w:tr>
      <w:tr w:rsidR="000A247D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TURMA: TURMA 2 NOTURNO</w:t>
            </w:r>
          </w:p>
        </w:tc>
      </w:tr>
    </w:tbl>
    <w:p w:rsidR="000A247D" w:rsidRDefault="000A247D">
      <w:pPr>
        <w:rPr>
          <w:rFonts w:ascii="Arial" w:eastAsia="Arial" w:hAnsi="Arial" w:cs="Arial"/>
          <w:b/>
        </w:rPr>
      </w:pPr>
    </w:p>
    <w:p w:rsidR="000A247D" w:rsidRDefault="00C9287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ALUNO(s) É OBRIGATÓRIO EM ANEXO AO PRÉ-PROJETO, NO MÍNIMO UMA TELA DE INTERFACE (TELA PRINCIPAL) JUNTO AO PROJETO.</w:t>
      </w:r>
    </w:p>
    <w:p w:rsidR="000A247D" w:rsidRDefault="00C9287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759775" cy="3238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lastRenderedPageBreak/>
        <w:t>TITULO</w:t>
      </w:r>
    </w:p>
    <w:tbl>
      <w:tblPr>
        <w:tblStyle w:val="ad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Título do projeto: </w:t>
            </w:r>
            <w:r w:rsidR="0001667A">
              <w:rPr>
                <w:rFonts w:ascii="Arial" w:eastAsia="Arial" w:hAnsi="Arial" w:cs="Arial"/>
              </w:rPr>
              <w:t>SITE SMARTFROTA</w:t>
            </w: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INTRODUÇÃO                                                      </w:t>
      </w:r>
    </w:p>
    <w:tbl>
      <w:tblPr>
        <w:tblStyle w:val="ae"/>
        <w:tblW w:w="9015" w:type="dxa"/>
        <w:tblInd w:w="55" w:type="dxa"/>
        <w:tblLayout w:type="fixed"/>
        <w:tblLook w:val="0400" w:firstRow="0" w:lastRow="0" w:firstColumn="0" w:lastColumn="0" w:noHBand="0" w:noVBand="1"/>
      </w:tblPr>
      <w:tblGrid>
        <w:gridCol w:w="9015"/>
      </w:tblGrid>
      <w:tr w:rsidR="000A247D">
        <w:trPr>
          <w:trHeight w:val="1185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 w:rsidP="0001667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Na era moderna dos negócios, a eficiência na gestão de frotas tornou-se uma peça chave para a saúde financeira e o sucesso operacional das empresas que dependem de veículos. Com o aumento </w:t>
            </w:r>
            <w:r>
              <w:rPr>
                <w:rFonts w:ascii="Arial" w:eastAsia="Arial" w:hAnsi="Arial" w:cs="Arial"/>
              </w:rPr>
              <w:t xml:space="preserve">constante dos custos operacionais e a necessidade urgente de otimizar recursos, a administração financeira das frotas exige uma abordagem estratégica e informada. O </w:t>
            </w:r>
            <w:r>
              <w:rPr>
                <w:rFonts w:ascii="Arial" w:eastAsia="Arial" w:hAnsi="Arial" w:cs="Arial"/>
                <w:b/>
              </w:rPr>
              <w:t>SmartFrota</w:t>
            </w:r>
            <w:r>
              <w:rPr>
                <w:rFonts w:ascii="Arial" w:eastAsia="Arial" w:hAnsi="Arial" w:cs="Arial"/>
              </w:rPr>
              <w:t xml:space="preserve"> surge como uma solução inovadora, projetada para enfrentar esses desafios, ofere</w:t>
            </w:r>
            <w:r>
              <w:rPr>
                <w:rFonts w:ascii="Arial" w:eastAsia="Arial" w:hAnsi="Arial" w:cs="Arial"/>
              </w:rPr>
              <w:t>cendo ferramentas e insights que facilitam e controlam os gastos de maneira eficaz.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Gerenciar uma frota vai muito além da simples coordenação de veículos; envolve uma integração complexa de manutenção, consumo de combustível, seguros e outros custos operac</w:t>
            </w:r>
            <w:r>
              <w:rPr>
                <w:rFonts w:ascii="Arial" w:eastAsia="Arial" w:hAnsi="Arial" w:cs="Arial"/>
              </w:rPr>
              <w:t xml:space="preserve">ionais. A consultoria </w:t>
            </w:r>
            <w:r w:rsidR="00B13834">
              <w:rPr>
                <w:rFonts w:ascii="Arial" w:eastAsia="Arial" w:hAnsi="Arial" w:cs="Arial"/>
              </w:rPr>
              <w:t xml:space="preserve">FROST &amp; SULLIVAN (2023) </w:t>
            </w:r>
            <w:r>
              <w:rPr>
                <w:rFonts w:ascii="Arial" w:eastAsia="Arial" w:hAnsi="Arial" w:cs="Arial"/>
              </w:rPr>
              <w:t xml:space="preserve">destaca que "as empresas que adotam práticas robustas de gestão de frotas podem reduzir seus custos operacionais em até 20%" </w:t>
            </w:r>
            <w:r w:rsidR="00B13834">
              <w:rPr>
                <w:rFonts w:ascii="Arial" w:eastAsia="Arial" w:hAnsi="Arial" w:cs="Arial"/>
              </w:rPr>
              <w:t xml:space="preserve">FROST &amp; SULLIVAN (2023) </w:t>
            </w:r>
            <w:r>
              <w:rPr>
                <w:rFonts w:ascii="Arial" w:eastAsia="Arial" w:hAnsi="Arial" w:cs="Arial"/>
              </w:rPr>
              <w:t>Esse potencial de economia ressalta a importância de estratégias e</w:t>
            </w:r>
            <w:r>
              <w:rPr>
                <w:rFonts w:ascii="Arial" w:eastAsia="Arial" w:hAnsi="Arial" w:cs="Arial"/>
              </w:rPr>
              <w:t>ficazes e ferramentas adequadas para monitorar e otimizar os gastos.</w:t>
            </w:r>
            <w:r w:rsidR="001019D9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A realidade enfrentada por muitas empresas, no entanto, é a falta de visibilidade e controle sobre as despesas da frota. Um estudo da Global Fleet Management revela que "aproximadamente 3</w:t>
            </w:r>
            <w:r>
              <w:rPr>
                <w:rFonts w:ascii="Arial" w:eastAsia="Arial" w:hAnsi="Arial" w:cs="Arial"/>
              </w:rPr>
              <w:t>0% das empresas enfrentam dificuldades significativas na gestão de seus custos de frota devido à falta de dados consolidados e análises aprofundadas" (</w:t>
            </w:r>
            <w:r w:rsidR="001019D9">
              <w:rPr>
                <w:rFonts w:ascii="Arial" w:eastAsia="Arial" w:hAnsi="Arial" w:cs="Arial"/>
              </w:rPr>
              <w:t>GLOBAL FLEET MANAGEMENT</w:t>
            </w:r>
            <w:r>
              <w:rPr>
                <w:rFonts w:ascii="Arial" w:eastAsia="Arial" w:hAnsi="Arial" w:cs="Arial"/>
              </w:rPr>
              <w:t>, 2022). Essa lacuna no controle financeiro não apenas impacta a rentabilidade, ma</w:t>
            </w:r>
            <w:r>
              <w:rPr>
                <w:rFonts w:ascii="Arial" w:eastAsia="Arial" w:hAnsi="Arial" w:cs="Arial"/>
              </w:rPr>
              <w:t>s também compromete a capacidade da empresa de investir em outras áreas essenciais.</w:t>
            </w:r>
            <w:r w:rsidR="001019D9">
              <w:rPr>
                <w:rFonts w:ascii="Arial" w:eastAsia="Arial" w:hAnsi="Arial" w:cs="Arial"/>
              </w:rPr>
              <w:t xml:space="preserve"> 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</w:t>
            </w:r>
            <w:r>
              <w:rPr>
                <w:rFonts w:ascii="Arial" w:eastAsia="Arial" w:hAnsi="Arial" w:cs="Arial"/>
                <w:b/>
              </w:rPr>
              <w:t>SmartFrota</w:t>
            </w:r>
            <w:r>
              <w:rPr>
                <w:rFonts w:ascii="Arial" w:eastAsia="Arial" w:hAnsi="Arial" w:cs="Arial"/>
              </w:rPr>
              <w:t xml:space="preserve"> foi desenvolvido para preencher essa lacuna e oferecer uma solução abrangente para a gestão financeira de frotas. Nosso principal objetivo é fornecer às empres</w:t>
            </w:r>
            <w:r>
              <w:rPr>
                <w:rFonts w:ascii="Arial" w:eastAsia="Arial" w:hAnsi="Arial" w:cs="Arial"/>
              </w:rPr>
              <w:t xml:space="preserve">as ferramentas que facilitem o controle detalhado das despesas e promovam uma gestão mais eficiente. A plataforma conta com recursos como calculadoras de custos, relatórios detalhados e análises preditivas, projetados para ajudar os gestores a identificar </w:t>
            </w:r>
            <w:r>
              <w:rPr>
                <w:rFonts w:ascii="Arial" w:eastAsia="Arial" w:hAnsi="Arial" w:cs="Arial"/>
              </w:rPr>
              <w:t>oportunidades de economia e tomar decisões informadas.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De acordo com </w:t>
            </w:r>
            <w:r w:rsidR="001019D9">
              <w:rPr>
                <w:rFonts w:ascii="Arial" w:eastAsia="Arial" w:hAnsi="Arial" w:cs="Arial"/>
              </w:rPr>
              <w:t>(SMITH, 2021</w:t>
            </w:r>
            <w:r>
              <w:rPr>
                <w:rFonts w:ascii="Arial" w:eastAsia="Arial" w:hAnsi="Arial" w:cs="Arial"/>
              </w:rPr>
              <w:t>, especialista em gestão de frotas, "a capacidade de monitorar e analisar os gastos de forma contínua e detalhada é essencial para uma gestão financeira bem-sucedida" (</w:t>
            </w:r>
            <w:r w:rsidR="001019D9">
              <w:rPr>
                <w:rFonts w:ascii="Arial" w:eastAsia="Arial" w:hAnsi="Arial" w:cs="Arial"/>
              </w:rPr>
              <w:t>SMITH</w:t>
            </w:r>
            <w:r>
              <w:rPr>
                <w:rFonts w:ascii="Arial" w:eastAsia="Arial" w:hAnsi="Arial" w:cs="Arial"/>
              </w:rPr>
              <w:t>, 20</w:t>
            </w:r>
            <w:r>
              <w:rPr>
                <w:rFonts w:ascii="Arial" w:eastAsia="Arial" w:hAnsi="Arial" w:cs="Arial"/>
              </w:rPr>
              <w:t xml:space="preserve">21). Com essa perspectiva, o </w:t>
            </w:r>
            <w:r>
              <w:rPr>
                <w:rFonts w:ascii="Arial" w:eastAsia="Arial" w:hAnsi="Arial" w:cs="Arial"/>
                <w:b/>
              </w:rPr>
              <w:t>SmartFrota</w:t>
            </w:r>
            <w:r>
              <w:rPr>
                <w:rFonts w:ascii="Arial" w:eastAsia="Arial" w:hAnsi="Arial" w:cs="Arial"/>
              </w:rPr>
              <w:t xml:space="preserve"> não só oferece dados, mas também transforma essas informações em insights acionáveis que permitem às empresas melhorar sua performance financeira e operacional.</w:t>
            </w:r>
            <w:r w:rsidR="001019D9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A transparência é um aspecto fundamental na gestão de f</w:t>
            </w:r>
            <w:r>
              <w:rPr>
                <w:rFonts w:ascii="Arial" w:eastAsia="Arial" w:hAnsi="Arial" w:cs="Arial"/>
              </w:rPr>
              <w:t>rotas, e sua importância não deve ser subestimada. O relatório da Aberdeen Group afirma que "empresas que adotam práticas transparentes na gestão de seus recursos são 15% mais eficientes em reduzir os custos de operação" (</w:t>
            </w:r>
            <w:r w:rsidR="001019D9">
              <w:rPr>
                <w:rFonts w:ascii="Arial" w:eastAsia="Arial" w:hAnsi="Arial" w:cs="Arial"/>
              </w:rPr>
              <w:t>ABERDEEN GROUP</w:t>
            </w:r>
            <w:r>
              <w:rPr>
                <w:rFonts w:ascii="Arial" w:eastAsia="Arial" w:hAnsi="Arial" w:cs="Arial"/>
              </w:rPr>
              <w:t xml:space="preserve">, 2024). O </w:t>
            </w:r>
            <w:r>
              <w:rPr>
                <w:rFonts w:ascii="Arial" w:eastAsia="Arial" w:hAnsi="Arial" w:cs="Arial"/>
                <w:b/>
              </w:rPr>
              <w:t>SmartFrot</w:t>
            </w:r>
            <w:r>
              <w:rPr>
                <w:rFonts w:ascii="Arial" w:eastAsia="Arial" w:hAnsi="Arial" w:cs="Arial"/>
                <w:b/>
              </w:rPr>
              <w:t>a</w:t>
            </w:r>
            <w:r>
              <w:rPr>
                <w:rFonts w:ascii="Arial" w:eastAsia="Arial" w:hAnsi="Arial" w:cs="Arial"/>
              </w:rPr>
              <w:t xml:space="preserve"> promove um ambiente onde todos os dados financeiros relacionados à frota são acessíveis e compreensíveis, proporcionando uma visão clara e precisa dos gastos.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Para alcançar esses objetivos, o </w:t>
            </w:r>
            <w:r>
              <w:rPr>
                <w:rFonts w:ascii="Arial" w:eastAsia="Arial" w:hAnsi="Arial" w:cs="Arial"/>
                <w:b/>
              </w:rPr>
              <w:t>SmartFrota</w:t>
            </w:r>
            <w:r>
              <w:rPr>
                <w:rFonts w:ascii="Arial" w:eastAsia="Arial" w:hAnsi="Arial" w:cs="Arial"/>
              </w:rPr>
              <w:t xml:space="preserve"> combina conteúdo educativo com ferramentas práticas, criando um espaço que apoia tanto o aprendizado contínuo quanto a aplicação de técnicas avançadas de gestão. Nossa plataforma oferece uma série de recursos interativos, desde artigos e estudos de caso a</w:t>
            </w:r>
            <w:r>
              <w:rPr>
                <w:rFonts w:ascii="Arial" w:eastAsia="Arial" w:hAnsi="Arial" w:cs="Arial"/>
              </w:rPr>
              <w:t>té ferramentas de cálculo e análises de desempenho, para garantir que nossos usuários possam gerenciar suas frotas com o máximo de eficiência.</w:t>
            </w:r>
          </w:p>
          <w:p w:rsidR="000A247D" w:rsidRDefault="00C92878" w:rsidP="001019D9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Em resumo, o </w:t>
            </w:r>
            <w:r>
              <w:rPr>
                <w:rFonts w:ascii="Arial" w:eastAsia="Arial" w:hAnsi="Arial" w:cs="Arial"/>
                <w:b/>
              </w:rPr>
              <w:t>SmartFrota</w:t>
            </w:r>
            <w:r>
              <w:rPr>
                <w:rFonts w:ascii="Arial" w:eastAsia="Arial" w:hAnsi="Arial" w:cs="Arial"/>
              </w:rPr>
              <w:t xml:space="preserve"> visa transformar a gestão de frotas em uma vantagem competitiva através do controle e oti</w:t>
            </w:r>
            <w:r>
              <w:rPr>
                <w:rFonts w:ascii="Arial" w:eastAsia="Arial" w:hAnsi="Arial" w:cs="Arial"/>
              </w:rPr>
              <w:t xml:space="preserve">mização eficaz dos gastos. Com uma abordagem baseada em dados e insights práticos, nossa plataforma se posiciona como um recurso indispensável para empresas que buscam não apenas reduzir custos, mas também alcançar uma gestão financeira mais estratégica e </w:t>
            </w:r>
            <w:r>
              <w:rPr>
                <w:rFonts w:ascii="Arial" w:eastAsia="Arial" w:hAnsi="Arial" w:cs="Arial"/>
              </w:rPr>
              <w:t>bem-sucedida.</w:t>
            </w: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HIPÓTESE / SOLUÇÃO</w:t>
      </w:r>
    </w:p>
    <w:tbl>
      <w:tblPr>
        <w:tblStyle w:val="af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0A247D">
            <w:pPr>
              <w:rPr>
                <w:rFonts w:ascii="Arial" w:eastAsia="Arial" w:hAnsi="Arial" w:cs="Arial"/>
              </w:rPr>
            </w:pP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Descrever os fatos que motivaram e os problemas que o mesmo irá sanar com a realização e desenvolvimento do trabalho.</w:t>
            </w: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ind w:righ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DISCIPLINAS ENVOLVIDAS</w:t>
      </w:r>
    </w:p>
    <w:tbl>
      <w:tblPr>
        <w:tblStyle w:val="af0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Descrição das três disciplinas.</w:t>
            </w: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de projetos e sistemas:</w:t>
            </w: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Banco de dados:</w:t>
            </w: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 design:</w:t>
            </w: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OBJETIVO GERAL</w:t>
      </w:r>
    </w:p>
    <w:tbl>
      <w:tblPr>
        <w:tblStyle w:val="af1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0A247D">
            <w:pPr>
              <w:rPr>
                <w:rFonts w:ascii="Arial" w:eastAsia="Arial" w:hAnsi="Arial" w:cs="Arial"/>
              </w:rPr>
            </w:pP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Determina o que se pretende realizar para obter resposta ao problema proposto, de um ponto de vista. O objetivo geral deve ser amplo e passível de ser desmembrado em objetivos específicos.</w:t>
            </w: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OBJETIVOS ESPECÍFICOS</w:t>
      </w:r>
    </w:p>
    <w:tbl>
      <w:tblPr>
        <w:tblStyle w:val="af2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0A247D">
            <w:pPr>
              <w:rPr>
                <w:rFonts w:ascii="Arial" w:eastAsia="Arial" w:hAnsi="Arial" w:cs="Arial"/>
              </w:rPr>
            </w:pP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Derivam do objetivo geral e apresentam as distintas ações que devem ser necessariamente desenvolvidas para o atingimento do objetivo geral.</w:t>
            </w:r>
          </w:p>
          <w:p w:rsidR="000A247D" w:rsidRDefault="000A247D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0A247D" w:rsidRDefault="00C9287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PROCEDIMENTOS METODOLÓGICOS</w:t>
      </w:r>
    </w:p>
    <w:tbl>
      <w:tblPr>
        <w:tblStyle w:val="af3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 dos métodos e procedimentos que nortearão a busca</w:t>
            </w:r>
            <w:r>
              <w:rPr>
                <w:rFonts w:ascii="Arial" w:eastAsia="Arial" w:hAnsi="Arial" w:cs="Arial"/>
              </w:rPr>
              <w:t xml:space="preserve"> de informações para responder o problema de pesquisa:</w:t>
            </w:r>
          </w:p>
          <w:p w:rsidR="000A247D" w:rsidRDefault="00C92878">
            <w:pPr>
              <w:numPr>
                <w:ilvl w:val="0"/>
                <w:numId w:val="1"/>
              </w:numPr>
              <w:spacing w:line="360" w:lineRule="auto"/>
            </w:pPr>
            <w:r>
              <w:rPr>
                <w:rFonts w:ascii="Arial" w:eastAsia="Arial" w:hAnsi="Arial" w:cs="Arial"/>
              </w:rPr>
              <w:t>Pesquisa Bibliográfica</w:t>
            </w:r>
          </w:p>
          <w:p w:rsidR="000A247D" w:rsidRDefault="00C92878">
            <w:pPr>
              <w:numPr>
                <w:ilvl w:val="0"/>
                <w:numId w:val="1"/>
              </w:numPr>
              <w:spacing w:line="360" w:lineRule="auto"/>
            </w:pPr>
            <w:r>
              <w:rPr>
                <w:rFonts w:ascii="Arial" w:eastAsia="Arial" w:hAnsi="Arial" w:cs="Arial"/>
              </w:rPr>
              <w:t>Pesquisa de campo</w:t>
            </w:r>
          </w:p>
          <w:p w:rsidR="000A247D" w:rsidRDefault="00C92878">
            <w:pPr>
              <w:numPr>
                <w:ilvl w:val="0"/>
                <w:numId w:val="1"/>
              </w:numPr>
              <w:spacing w:line="360" w:lineRule="auto"/>
            </w:pPr>
            <w:r>
              <w:rPr>
                <w:rFonts w:ascii="Arial" w:eastAsia="Arial" w:hAnsi="Arial" w:cs="Arial"/>
              </w:rPr>
              <w:t>Entrevista</w:t>
            </w:r>
          </w:p>
          <w:p w:rsidR="000A247D" w:rsidRDefault="00C92878">
            <w:pPr>
              <w:numPr>
                <w:ilvl w:val="0"/>
                <w:numId w:val="1"/>
              </w:numPr>
              <w:spacing w:line="360" w:lineRule="auto"/>
            </w:pPr>
            <w:r>
              <w:rPr>
                <w:rFonts w:ascii="Arial" w:eastAsia="Arial" w:hAnsi="Arial" w:cs="Arial"/>
              </w:rPr>
              <w:t>Levantamento das necessidades</w:t>
            </w:r>
          </w:p>
        </w:tc>
      </w:tr>
    </w:tbl>
    <w:p w:rsidR="000A247D" w:rsidRDefault="000A247D">
      <w:pPr>
        <w:spacing w:line="360" w:lineRule="auto"/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BIBLIOGRAFIA</w:t>
      </w:r>
    </w:p>
    <w:tbl>
      <w:tblPr>
        <w:tblStyle w:val="af4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0A247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1019D9">
            <w:pPr>
              <w:rPr>
                <w:rFonts w:ascii="Arial" w:eastAsia="Arial" w:hAnsi="Arial" w:cs="Arial"/>
              </w:rPr>
            </w:pPr>
            <w:r w:rsidRPr="001019D9">
              <w:rPr>
                <w:rFonts w:ascii="Arial" w:eastAsia="Arial" w:hAnsi="Arial" w:cs="Arial"/>
                <w:highlight w:val="yellow"/>
              </w:rPr>
              <w:t>FALTA TODAS AS REFERÊNCIAS</w:t>
            </w: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1019D9">
            <w:pPr>
              <w:rPr>
                <w:rFonts w:ascii="Arial" w:eastAsia="Arial" w:hAnsi="Arial" w:cs="Arial"/>
              </w:rPr>
            </w:pPr>
            <w:bookmarkStart w:id="0" w:name="_GoBack"/>
            <w:bookmarkEnd w:id="0"/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  <w:p w:rsidR="001019D9" w:rsidRDefault="001019D9">
            <w:pPr>
              <w:rPr>
                <w:rFonts w:ascii="Arial" w:eastAsia="Arial" w:hAnsi="Arial" w:cs="Arial"/>
              </w:rPr>
            </w:pPr>
          </w:p>
        </w:tc>
      </w:tr>
    </w:tbl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0A247D">
      <w:pPr>
        <w:rPr>
          <w:rFonts w:ascii="Arial" w:eastAsia="Arial" w:hAnsi="Arial" w:cs="Arial"/>
        </w:rPr>
      </w:pPr>
    </w:p>
    <w:p w:rsidR="000A247D" w:rsidRDefault="00C928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CRONOGRAMA DE ATIVIDADES</w:t>
      </w:r>
    </w:p>
    <w:p w:rsidR="000A247D" w:rsidRDefault="00C92878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760085" cy="529463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5"/>
        <w:tblW w:w="8985" w:type="dxa"/>
        <w:jc w:val="right"/>
        <w:tblInd w:w="0" w:type="dxa"/>
        <w:tblLayout w:type="fixed"/>
        <w:tblLook w:val="0400" w:firstRow="0" w:lastRow="0" w:firstColumn="0" w:lastColumn="0" w:noHBand="0" w:noVBand="1"/>
      </w:tblPr>
      <w:tblGrid>
        <w:gridCol w:w="4757"/>
        <w:gridCol w:w="2485"/>
        <w:gridCol w:w="1743"/>
      </w:tblGrid>
      <w:tr w:rsidR="000A247D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Professor(a)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Data</w:t>
            </w:r>
          </w:p>
        </w:tc>
      </w:tr>
      <w:tr w:rsidR="000A247D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de projetos e sistemas:</w:t>
            </w: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Banco de dados:</w:t>
            </w:r>
          </w:p>
          <w:p w:rsidR="000A247D" w:rsidRDefault="00C928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 design:</w:t>
            </w: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247D" w:rsidRDefault="00C9287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Aparecida</w:t>
            </w:r>
          </w:p>
          <w:p w:rsidR="000A247D" w:rsidRDefault="00C9287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Célia</w:t>
            </w:r>
          </w:p>
          <w:p w:rsidR="000A247D" w:rsidRDefault="00C9287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Reinaldo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  <w:p w:rsidR="000A247D" w:rsidRDefault="000A247D">
            <w:pPr>
              <w:rPr>
                <w:rFonts w:ascii="Arial" w:eastAsia="Arial" w:hAnsi="Arial" w:cs="Arial"/>
                <w:b/>
              </w:rPr>
            </w:pPr>
          </w:p>
        </w:tc>
      </w:tr>
    </w:tbl>
    <w:p w:rsidR="000A247D" w:rsidRDefault="000A247D">
      <w:pPr>
        <w:rPr>
          <w:rFonts w:ascii="Arial" w:eastAsia="Arial" w:hAnsi="Arial" w:cs="Arial"/>
          <w:b/>
        </w:rPr>
      </w:pPr>
    </w:p>
    <w:sectPr w:rsidR="000A247D">
      <w:headerReference w:type="default" r:id="rId11"/>
      <w:pgSz w:w="11906" w:h="16838"/>
      <w:pgMar w:top="1701" w:right="1134" w:bottom="1134" w:left="1701" w:header="70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878" w:rsidRDefault="00C92878">
      <w:pPr>
        <w:spacing w:after="0" w:line="240" w:lineRule="auto"/>
      </w:pPr>
      <w:r>
        <w:separator/>
      </w:r>
    </w:p>
  </w:endnote>
  <w:endnote w:type="continuationSeparator" w:id="0">
    <w:p w:rsidR="00C92878" w:rsidRDefault="00C92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878" w:rsidRDefault="00C92878">
      <w:pPr>
        <w:spacing w:after="0" w:line="240" w:lineRule="auto"/>
      </w:pPr>
      <w:r>
        <w:separator/>
      </w:r>
    </w:p>
  </w:footnote>
  <w:footnote w:type="continuationSeparator" w:id="0">
    <w:p w:rsidR="00C92878" w:rsidRDefault="00C928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47D" w:rsidRDefault="000A247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Arial" w:eastAsia="Arial" w:hAnsi="Arial" w:cs="Arial"/>
        <w:b/>
      </w:rPr>
    </w:pPr>
  </w:p>
  <w:tbl>
    <w:tblPr>
      <w:tblStyle w:val="af6"/>
      <w:tblW w:w="9061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980"/>
      <w:gridCol w:w="5528"/>
      <w:gridCol w:w="1553"/>
    </w:tblGrid>
    <w:tr w:rsidR="000A247D">
      <w:trPr>
        <w:trHeight w:val="1550"/>
      </w:trPr>
      <w:tc>
        <w:tcPr>
          <w:tcW w:w="1980" w:type="dxa"/>
        </w:tcPr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19"/>
              <w:tab w:val="right" w:pos="9639"/>
            </w:tabs>
            <w:spacing w:after="160" w:line="259" w:lineRule="auto"/>
            <w:rPr>
              <w:color w:val="000000"/>
            </w:rPr>
          </w:pPr>
          <w:r>
            <w:rPr>
              <w:noProof/>
            </w:rPr>
            <w:drawing>
              <wp:anchor distT="0" distB="0" distL="114935" distR="114935" simplePos="0" relativeHeight="251657216" behindDoc="0" locked="0" layoutInCell="1" hidden="0" allowOverlap="1">
                <wp:simplePos x="0" y="0"/>
                <wp:positionH relativeFrom="column">
                  <wp:posOffset>-44448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4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l="-37" t="-69" r="-37" b="-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:rsidR="000A247D" w:rsidRDefault="000A2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3960"/>
            </w:tabs>
            <w:spacing w:after="160" w:line="259" w:lineRule="auto"/>
            <w:jc w:val="center"/>
            <w:rPr>
              <w:b/>
              <w:color w:val="000000"/>
              <w:sz w:val="15"/>
              <w:szCs w:val="15"/>
            </w:rPr>
          </w:pPr>
        </w:p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3960"/>
            </w:tabs>
            <w:spacing w:after="160" w:line="259" w:lineRule="auto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CENTRO ESTADUAL DE EDUCAÇÃO PROFISSIONAL</w:t>
          </w:r>
        </w:p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PEDRO BOARETTO NETO</w:t>
          </w:r>
        </w:p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Rua Natal, 2.800 - Jardim Tropical  - (45)3226-2369  -  Cascavel  -PR</w:t>
          </w:r>
        </w:p>
        <w:p w:rsidR="000A247D" w:rsidRDefault="00C92878">
          <w:pPr>
            <w:pBdr>
              <w:top w:val="none" w:sz="0" w:space="0" w:color="000000"/>
              <w:left w:val="none" w:sz="0" w:space="0" w:color="000000"/>
              <w:bottom w:val="single" w:sz="12" w:space="1" w:color="000000"/>
              <w:right w:val="none" w:sz="0" w:space="0" w:color="000000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color w:val="000000"/>
            </w:rPr>
          </w:pPr>
          <w:hyperlink r:id="rId2">
            <w:r>
              <w:rPr>
                <w:color w:val="0000FF"/>
                <w:sz w:val="15"/>
                <w:szCs w:val="15"/>
                <w:u w:val="single"/>
              </w:rPr>
              <w:t>http://www.ceepcascavel.com.br</w:t>
            </w:r>
          </w:hyperlink>
          <w:r>
            <w:rPr>
              <w:color w:val="000000"/>
              <w:sz w:val="15"/>
              <w:szCs w:val="15"/>
            </w:rPr>
            <w:t xml:space="preserve">  -  E-mail: </w:t>
          </w:r>
          <w:hyperlink r:id="rId3">
            <w:r>
              <w:rPr>
                <w:color w:val="0000FF"/>
                <w:sz w:val="15"/>
                <w:szCs w:val="15"/>
                <w:u w:val="single"/>
              </w:rPr>
              <w:t>ceep@nrecascavel.com</w:t>
            </w:r>
          </w:hyperlink>
          <w:r>
            <w:rPr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</w:tcPr>
        <w:p w:rsidR="000A247D" w:rsidRDefault="00C928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19"/>
              <w:tab w:val="right" w:pos="9639"/>
            </w:tabs>
            <w:spacing w:after="160" w:line="259" w:lineRule="auto"/>
            <w:rPr>
              <w:color w:val="000000"/>
            </w:rPr>
          </w:pPr>
          <w: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49" type="#_x0000_t75" style="position:absolute;margin-left:-.65pt;margin-top:10.7pt;width:50.15pt;height:38.2pt;z-index:-251658240;mso-wrap-distance-left:9.05pt;mso-wrap-distance-right:9.05pt;mso-position-horizontal:absolute;mso-position-horizontal-relative:margin;mso-position-vertical:absolute;mso-position-vertical-relative:text;mso-width-relative:page;mso-height-relative:page" wrapcoords="21592 -2 0 0 0 21600 21592 21602 8 21602 21600 21600 21600 0 8 -2 21592 -2" filled="t">
                <v:fill opacity="0" color2="black"/>
                <v:imagedata r:id="rId4" o:title="" croptop="-3f" cropbottom="-3f" cropleft="-3f" cropright="-3f"/>
                <w10:wrap type="tight" anchorx="margin"/>
              </v:shape>
              <o:OLEObject Type="Embed" ProgID="Word.Picture.8" ShapeID="_x0000_s2049" DrawAspect="Content" ObjectID="_1785573231" r:id="rId5"/>
            </w:object>
          </w:r>
        </w:p>
      </w:tc>
    </w:tr>
  </w:tbl>
  <w:p w:rsidR="000A247D" w:rsidRDefault="00C9287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819"/>
        <w:tab w:val="right" w:pos="9639"/>
      </w:tabs>
      <w:rPr>
        <w:color w:val="000000"/>
      </w:rPr>
    </w:pP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3849ED"/>
    <w:multiLevelType w:val="multilevel"/>
    <w:tmpl w:val="9566F4E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47D"/>
    <w:rsid w:val="0001667A"/>
    <w:rsid w:val="000A247D"/>
    <w:rsid w:val="001019D9"/>
    <w:rsid w:val="00B13834"/>
    <w:rsid w:val="00C9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D4EDA39D-FFAC-4FDE-955F-8D30BA032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B1383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1383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1383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1383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1383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138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38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AO.RODRIGUES.16@ESCOLA.PR.GOV.BR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ep@nrecascavel.com" TargetMode="External"/><Relationship Id="rId2" Type="http://schemas.openxmlformats.org/officeDocument/2006/relationships/hyperlink" Target="http://www.ceepcascavel.com.br/" TargetMode="External"/><Relationship Id="rId1" Type="http://schemas.openxmlformats.org/officeDocument/2006/relationships/image" Target="media/image3.png"/><Relationship Id="rId5" Type="http://schemas.openxmlformats.org/officeDocument/2006/relationships/oleObject" Target="embeddings/oleObject1.bin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mfdhYBn0VoblCy7IncK9QA+H7w==">CgMxLjA4AHIhMUd1WDJfeHNZZFJIYTNtOExlZ09FNDBGSjVhbmNMSWQ2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844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Aparecida Ferreira</dc:creator>
  <cp:lastModifiedBy>Aparecida Ferreira</cp:lastModifiedBy>
  <cp:revision>2</cp:revision>
  <dcterms:created xsi:type="dcterms:W3CDTF">2024-08-19T14:47:00Z</dcterms:created>
  <dcterms:modified xsi:type="dcterms:W3CDTF">2024-08-19T14:47:00Z</dcterms:modified>
</cp:coreProperties>
</file>