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Meta-Analyses</w:t>
      </w:r>
    </w:p>
    <w:bookmarkStart w:id="20" w:name="results-of-meta-analyses"/>
    <w:p>
      <w:pPr>
        <w:pStyle w:val="Heading5"/>
      </w:pPr>
      <w:r>
        <w:t xml:space="preserve">Results of meta-analyses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464"/>
        <w:gridCol w:w="464"/>
        <w:gridCol w:w="435"/>
        <w:gridCol w:w="232"/>
        <w:gridCol w:w="348"/>
        <w:gridCol w:w="754"/>
        <w:gridCol w:w="580"/>
        <w:gridCol w:w="638"/>
        <w:gridCol w:w="841"/>
        <w:gridCol w:w="696"/>
        <w:gridCol w:w="957"/>
        <w:gridCol w:w="928"/>
        <w:gridCol w:w="5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Construct 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Moderator1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i/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i"/>
                    </m:rPr>
                    <m:t>r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i"/>
                    </m:rPr>
                    <m:t>r</m:t>
                  </m:r>
                  <m:r>
                    <m:rPr>
                      <m:sty m:val="bi"/>
                    </m:rPr>
                    <m:t>e</m:t>
                  </m:r>
                  <m:r>
                    <m:rPr>
                      <m:sty m:val="bi"/>
                    </m:rPr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rPr>
                      <m:sty m:val="b"/>
                    </m:rPr>
                    <m:t>ρ</m:t>
                  </m:r>
                </m:e>
              </m:ba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sSub>
                    <m:e>
                      <m:r>
                        <m:rPr>
                          <m:sty m:val="bi"/>
                        </m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m:t>c</m:t>
                      </m:r>
                    </m:sub>
                  </m:sSub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>
                  <m:sty m:val="bi"/>
                </m:rPr>
                <m:t>S</m:t>
              </m:r>
              <m:sSub>
                <m:e>
                  <m:r>
                    <m:rPr>
                      <m:sty m:val="bi"/>
                    </m:rPr>
                    <m:t>D</m:t>
                  </m:r>
                </m:e>
                <m:sub>
                  <m:r>
                    <m:rPr>
                      <m:sty m:val="b"/>
                    </m:rPr>
                    <m:t>ρ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80%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1 183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[−0.73, 2.94]</w:t>
            </w:r>
          </w:p>
        </w:tc>
        <w:tc>
          <w:p>
            <w:pPr>
              <w:pStyle w:val="Compact"/>
              <w:jc w:val="center"/>
            </w:pPr>
            <w:r>
              <w:t xml:space="preserve">[1.10, 1.10]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1.13, 1.32]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0.78, 1.07]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center"/>
            </w:pPr>
            <w:r>
              <w:t xml:space="preserve">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1.70, 1.77]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821</w:t>
            </w:r>
          </w:p>
        </w:tc>
        <w:tc>
          <w:p>
            <w:pPr>
              <w:pStyle w:val="Compact"/>
              <w:jc w:val="center"/>
            </w:pPr>
            <w:r>
              <w:t xml:space="preserve">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1.70, 1.77]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Construct1.1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1.17, 1.74]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1.17, 1.74]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0.21, 0.70]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0.21, 0.70]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center"/>
            </w:pPr>
            <w:r>
              <w:t xml:space="preserve">.98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1.94, 1.96]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447</w:t>
            </w:r>
          </w:p>
        </w:tc>
        <w:tc>
          <w:p>
            <w:pPr>
              <w:pStyle w:val="Compact"/>
              <w:jc w:val="center"/>
            </w:pPr>
            <w:r>
              <w:t xml:space="preserve">.98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1.94, 1.96]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Construct1.2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1 963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[−1.95, 3.26]</w:t>
            </w:r>
          </w:p>
        </w:tc>
        <w:tc>
          <w:p>
            <w:pPr>
              <w:pStyle w:val="Compact"/>
              <w:jc w:val="center"/>
            </w:pPr>
            <w:r>
              <w:t xml:space="preserve">[0.35, 0.96]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1 963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[−1.95, 3.26]</w:t>
            </w:r>
          </w:p>
        </w:tc>
        <w:tc>
          <w:p>
            <w:pPr>
              <w:pStyle w:val="Compact"/>
              <w:jc w:val="center"/>
            </w:pPr>
            <w:r>
              <w:t xml:space="preserve">[0.35,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Construct2.1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2.15, 2.19]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center"/>
            </w:pPr>
            <w:r>
              <w:t xml:space="preserve">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2.17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2.15, 2.19]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Construct2.2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1 161</w:t>
            </w:r>
          </w:p>
        </w:tc>
        <w:tc>
          <w:p>
            <w:pPr>
              <w:pStyle w:val="Compact"/>
              <w:jc w:val="center"/>
            </w:pPr>
            <w:r>
              <w:t xml:space="preserve">.70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.71</w:t>
            </w:r>
          </w:p>
        </w:tc>
        <w:tc>
          <w:p>
            <w:pPr>
              <w:pStyle w:val="Compact"/>
              <w:jc w:val="center"/>
            </w:pPr>
            <w:r>
              <w:t xml:space="preserve">.00</w:t>
            </w:r>
          </w:p>
        </w:tc>
        <w:tc>
          <w:p>
            <w:pPr>
              <w:pStyle w:val="Compact"/>
              <w:jc w:val="center"/>
            </w:pPr>
            <w:r>
              <w:t xml:space="preserve">[−4.78, 7.90]</w:t>
            </w:r>
          </w:p>
        </w:tc>
        <w:tc>
          <w:p>
            <w:pPr>
              <w:pStyle w:val="Compact"/>
              <w:jc w:val="center"/>
            </w:pPr>
            <w:r>
              <w:t xml:space="preserve">[1.56, 1.56]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0.48, 0.94]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p>
            <w:pPr>
              <w:pStyle w:val="Compact"/>
              <w:jc w:val="center"/>
            </w:pPr>
            <w:r>
              <w:t xml:space="preserve">.83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1.81, 1.90]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Construct1.3</w:t>
            </w:r>
          </w:p>
        </w:tc>
        <w:tc>
          <w:p>
            <w:pPr>
              <w:pStyle w:val="Compact"/>
              <w:jc w:val="left"/>
            </w:pPr>
            <w:r>
              <w:t xml:space="preserve">Construct2.3</w:t>
            </w:r>
          </w:p>
        </w:tc>
        <w:tc>
          <w:p>
            <w:pPr>
              <w:pStyle w:val="Compact"/>
              <w:jc w:val="left"/>
            </w:pPr>
            <w:r>
              <w:t xml:space="preserve">All Levels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.77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1.72, 2.02]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.77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1.87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[ </w:t>
            </w:r>
            <w:r>
              <w:t xml:space="preserve">1.72, 2.02]</w:t>
            </w:r>
          </w:p>
        </w:tc>
        <w:tc>
          <w:p>
            <w:pPr>
              <w:pStyle w:val="Compact"/>
              <w:jc w:val="center"/>
            </w:pPr>
            <w:r>
              <w:t xml:space="preserve">[—, —]</w:t>
            </w:r>
          </w:p>
        </w:tc>
      </w:tr>
    </w:tbl>
    <w:p>
      <w:pPr>
        <w:pStyle w:val="BodyText"/>
      </w:pPr>
      <w:r>
        <w:rPr>
          <w:i/>
        </w:rPr>
        <w:t xml:space="preserve">Note:</w:t>
      </w:r>
      <w:r>
        <w:t xml:space="preserve"> </w:t>
      </w:r>
      <w:r>
        <w:rPr>
          <w:i/>
        </w:rPr>
        <w:t xml:space="preserve">k</w:t>
      </w:r>
      <w:r>
        <w:t xml:space="preserve"> = number of studies contributing to meta-analysis;</w:t>
      </w:r>
      <w:r>
        <w:t xml:space="preserve"> </w:t>
      </w:r>
      <w:r>
        <w:rPr>
          <w:i/>
        </w:rPr>
        <w:t xml:space="preserve">N</w:t>
      </w:r>
      <w:r>
        <w:t xml:space="preserve"> = total sample size;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 = mean observed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</m:sub>
        </m:sSub>
      </m:oMath>
      <w:r>
        <w:t xml:space="preserve"> = observed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t>r</m:t>
            </m:r>
            <m:r>
              <m:t>e</m:t>
            </m:r>
            <m:r>
              <m:t>s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t>r</m:t>
        </m:r>
      </m:oMath>
      <w:r>
        <w:t xml:space="preserve">;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 = mean true-score correlation;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sSub>
              <m:e>
                <m:r>
                  <m:t>r</m:t>
                </m:r>
              </m:e>
              <m:sub>
                <m:r>
                  <m:t>c</m:t>
                </m:r>
              </m:sub>
            </m:sSub>
          </m:sub>
        </m:sSub>
      </m:oMath>
      <w:r>
        <w:t xml:space="preserve"> = observed standard deviation of corrected correlations (</w:t>
      </w:r>
      <m:oMath>
        <m:sSub>
          <m:e>
            <m:r>
              <m:t>r</m:t>
            </m:r>
          </m:e>
          <m:sub>
            <m:r>
              <m:t>c</m:t>
            </m:r>
          </m:sub>
        </m:sSub>
      </m:oMath>
      <w:r>
        <w:t xml:space="preserve">);</w:t>
      </w:r>
      <w:r>
        <w:t xml:space="preserve"> </w:t>
      </w:r>
      <m:oMath>
        <m:r>
          <m:t>S</m:t>
        </m:r>
        <m:sSub>
          <m:e>
            <m:r>
              <m:t>D</m:t>
            </m:r>
          </m:e>
          <m:sub>
            <m:r>
              <m:rPr>
                <m:sty m:val="p"/>
              </m:rPr>
              <m:t>ρ</m:t>
            </m:r>
          </m:sub>
        </m:sSub>
      </m:oMath>
      <w:r>
        <w:t xml:space="preserve"> = residual standard deviation of</w:t>
      </w:r>
      <w:r>
        <w:t xml:space="preserve"> </w:t>
      </w:r>
      <m:oMath>
        <m:r>
          <m:rPr>
            <m:sty m:val="p"/>
          </m:rPr>
          <m:t>ρ</m:t>
        </m:r>
      </m:oMath>
      <w:r>
        <w:t xml:space="preserve">; CI = confidence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; CR = credibility interval around</w:t>
      </w:r>
      <w:r>
        <w:t xml:space="preserve"> </w:t>
      </w:r>
      <m:oMath>
        <m:bar>
          <m:barPr>
            <m:pos m:val="top"/>
          </m:barPr>
          <m:e>
            <m:r>
              <m:rPr>
                <m:sty m:val="p"/>
              </m:rPr>
              <m:t>ρ</m:t>
            </m:r>
          </m:e>
        </m:bar>
      </m:oMath>
      <w:r>
        <w:t xml:space="preserve">. Correlations corrected using artifact distributions.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 w:rsidR="00395F75" w:rsidRPr="00395F75" w:rsidSect="00532303">
      <w:headerReference w:type="default" r:id="rId9"/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A60E3" w14:textId="65A3A081" w:rsidR="00D37F51" w:rsidRPr="00E102E4" w:rsidRDefault="00BD1E41" w:rsidP="00BD1E41">
    <w:pPr>
      <w:tabs>
        <w:tab w:val="center" w:pos="4680"/>
        <w:tab w:val="right" w:pos="9360"/>
      </w:tabs>
      <w:rPr>
        <w:rFonts w:cs="Times New Roman"/>
        <w:color w:val="000000" w:themeColor="text1"/>
      </w:rPr>
    </w:pPr>
    <w:r>
      <w:rPr>
        <w:rFonts w:cs="Times New Roman"/>
      </w:rPr>
      <w:tab/>
    </w:r>
    <w:r>
      <w:rPr>
        <w:rFonts w:cs="Times New Roman"/>
      </w:rPr>
      <w:tab/>
    </w:r>
    <w:r w:rsidR="00D37F51" w:rsidRPr="00E102E4">
      <w:rPr>
        <w:rFonts w:cs="Times New Roman"/>
        <w:color w:val="000000" w:themeColor="text1"/>
      </w:rPr>
      <w:fldChar w:fldCharType="begin"/>
    </w:r>
    <w:r w:rsidR="00D37F51" w:rsidRPr="00E102E4">
      <w:rPr>
        <w:rFonts w:cs="Times New Roman"/>
        <w:color w:val="000000" w:themeColor="text1"/>
      </w:rPr>
      <w:instrText xml:space="preserve"> PAGE  \* Arabic  \* MERGEFORMAT </w:instrText>
    </w:r>
    <w:r w:rsidR="00D37F51" w:rsidRPr="00E102E4">
      <w:rPr>
        <w:rFonts w:cs="Times New Roman"/>
        <w:color w:val="000000" w:themeColor="text1"/>
      </w:rPr>
      <w:fldChar w:fldCharType="separate"/>
    </w:r>
    <w:r w:rsidR="00490D77">
      <w:rPr>
        <w:rFonts w:cs="Times New Roman"/>
        <w:noProof/>
        <w:color w:val="000000" w:themeColor="text1"/>
      </w:rPr>
      <w:t>3</w:t>
    </w:r>
    <w:r w:rsidR="00D37F51" w:rsidRPr="00E102E4">
      <w:rPr>
        <w:rFonts w:cs="Times New Roman"/>
        <w:color w:val="000000" w:themeColor="text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72DE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538D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306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43C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6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96C0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405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F04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4A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062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0265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662D58"/>
    <w:multiLevelType w:val="hybridMultilevel"/>
    <w:tmpl w:val="AD2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14FD4"/>
    <w:multiLevelType w:val="hybridMultilevel"/>
    <w:tmpl w:val="5BA64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78E"/>
    <w:multiLevelType w:val="hybridMultilevel"/>
    <w:tmpl w:val="C0F03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3"/>
  </w:num>
  <w:num w:numId="13">
    <w:abstractNumId w:val="11"/>
  </w:num>
  <w:num w:numId="1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2"/>
    <w:qFormat/>
    <w:rsid w:val="0003266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qFormat/>
    <w:rsid w:val="00717613"/>
    <w:pPr>
      <w:keepNext/>
      <w:spacing w:after="240"/>
      <w:jc w:val="center"/>
      <w:outlineLvl w:val="0"/>
    </w:pPr>
    <w:rPr>
      <w:rFonts w:cs="Times New Roman"/>
      <w:b/>
      <w:color w:val="000000" w:themeColor="text1"/>
    </w:rPr>
  </w:style>
  <w:style w:type="paragraph" w:styleId="Heading2">
    <w:name w:val="heading 2"/>
    <w:basedOn w:val="Heading1"/>
    <w:next w:val="Body"/>
    <w:link w:val="Heading2Char"/>
    <w:qFormat/>
    <w:rsid w:val="00717613"/>
    <w:pPr>
      <w:jc w:val="left"/>
      <w:outlineLvl w:val="1"/>
    </w:pPr>
  </w:style>
  <w:style w:type="paragraph" w:styleId="Heading3">
    <w:name w:val="heading 3"/>
    <w:basedOn w:val="Heading2"/>
    <w:next w:val="Body"/>
    <w:link w:val="Heading3Char"/>
    <w:qFormat/>
    <w:rsid w:val="00D52B9D"/>
    <w:pPr>
      <w:ind w:firstLine="720"/>
      <w:outlineLvl w:val="2"/>
    </w:pPr>
  </w:style>
  <w:style w:type="paragraph" w:styleId="Heading4">
    <w:name w:val="heading 4"/>
    <w:basedOn w:val="Heading3"/>
    <w:next w:val="Body"/>
    <w:link w:val="Heading4Char"/>
    <w:qFormat/>
    <w:rsid w:val="00D11818"/>
    <w:pPr>
      <w:outlineLvl w:val="3"/>
    </w:pPr>
    <w:rPr>
      <w:i/>
    </w:rPr>
  </w:style>
  <w:style w:type="paragraph" w:styleId="Heading5">
    <w:name w:val="heading 5"/>
    <w:aliases w:val="Caption Title"/>
    <w:basedOn w:val="Normal"/>
    <w:next w:val="Normal"/>
    <w:link w:val="Heading5Char"/>
    <w:uiPriority w:val="2"/>
    <w:qFormat/>
    <w:rsid w:val="00734BFC"/>
    <w:pPr>
      <w:spacing w:after="200"/>
      <w:outlineLvl w:val="4"/>
    </w:pPr>
    <w:rPr>
      <w:i/>
      <w:iCs/>
      <w:color w:val="000000" w:themeColor="text1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7D0FBB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7D0FBB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rsid w:val="007D0FBB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rsid w:val="007D0FB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10"/>
  </w:style>
  <w:style w:type="paragraph" w:styleId="Footer">
    <w:name w:val="footer"/>
    <w:basedOn w:val="Normal"/>
    <w:link w:val="FooterChar"/>
    <w:uiPriority w:val="99"/>
    <w:unhideWhenUsed/>
    <w:rsid w:val="00620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10"/>
  </w:style>
  <w:style w:type="character" w:styleId="Hyperlink">
    <w:name w:val="Hyperlink"/>
    <w:basedOn w:val="DefaultParagraphFont"/>
    <w:uiPriority w:val="99"/>
    <w:unhideWhenUsed/>
    <w:rsid w:val="00B576D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B168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4" w:space="0" w:color="auto"/>
        </w:tcBorders>
      </w:tcPr>
    </w:tblStylePr>
    <w:tblStylePr w:type="lastCol">
      <w:tblPr/>
      <w:tcPr>
        <w:tcBorders>
          <w:top w:val="nil"/>
          <w:left w:val="single" w:sz="4" w:space="0" w:color="auto"/>
          <w:bottom w:val="nil"/>
          <w:righ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D47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17613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52B9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Body">
    <w:name w:val="Body"/>
    <w:basedOn w:val="Normal"/>
    <w:link w:val="BodyChar"/>
    <w:uiPriority w:val="1"/>
    <w:qFormat/>
    <w:rsid w:val="00D12DAA"/>
    <w:pPr>
      <w:spacing w:line="480" w:lineRule="auto"/>
      <w:ind w:firstLine="720"/>
    </w:pPr>
  </w:style>
  <w:style w:type="character" w:customStyle="1" w:styleId="Heading6Char">
    <w:name w:val="Heading 6 Char"/>
    <w:basedOn w:val="DefaultParagraphFont"/>
    <w:link w:val="Heading6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1"/>
    <w:rsid w:val="00D12DAA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2712"/>
    <w:rPr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2712"/>
    <w:rPr>
      <w:rFonts w:ascii="Times New Roman" w:hAnsi="Times New Roman"/>
      <w:sz w:val="24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02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qFormat/>
    <w:rsid w:val="003251D1"/>
    <w:pPr>
      <w:ind w:left="720" w:hanging="720"/>
    </w:pPr>
  </w:style>
  <w:style w:type="paragraph" w:styleId="Caption">
    <w:name w:val="caption"/>
    <w:basedOn w:val="Normal"/>
    <w:next w:val="Normal"/>
    <w:uiPriority w:val="2"/>
    <w:qFormat/>
    <w:rsid w:val="00734BFC"/>
    <w:pPr>
      <w:spacing w:after="200"/>
    </w:pPr>
    <w:rPr>
      <w:iCs/>
      <w:color w:val="000000" w:themeColor="text1"/>
      <w:szCs w:val="18"/>
    </w:rPr>
  </w:style>
  <w:style w:type="character" w:customStyle="1" w:styleId="Heading4Char">
    <w:name w:val="Heading 4 Char"/>
    <w:basedOn w:val="DefaultParagraphFont"/>
    <w:link w:val="Heading4"/>
    <w:rsid w:val="007D0FBB"/>
    <w:rPr>
      <w:rFonts w:ascii="Times New Roman" w:hAnsi="Times New Roman" w:cs="Times New Roman"/>
      <w:b/>
      <w:i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A34C6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aliases w:val="Caption Title Char"/>
    <w:basedOn w:val="DefaultParagraphFont"/>
    <w:link w:val="Heading5"/>
    <w:uiPriority w:val="2"/>
    <w:rsid w:val="00734BFC"/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34C6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31E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41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41"/>
    <w:rPr>
      <w:rFonts w:ascii="Segoe UI" w:hAnsi="Segoe UI" w:cs="Segoe UI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D0FB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0F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FBB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uthorName">
    <w:name w:val="Author Name"/>
    <w:basedOn w:val="Heading1"/>
    <w:next w:val="AuthorAffiliation"/>
    <w:uiPriority w:val="3"/>
    <w:qFormat/>
    <w:rsid w:val="00B90FC1"/>
    <w:pPr>
      <w:spacing w:after="0"/>
    </w:pPr>
    <w:rPr>
      <w:rFonts w:eastAsia="Times New Roman"/>
      <w:b w:val="0"/>
    </w:rPr>
  </w:style>
  <w:style w:type="paragraph" w:customStyle="1" w:styleId="AuthorAffiliation">
    <w:name w:val="Author Affiliation"/>
    <w:basedOn w:val="AuthorName"/>
    <w:next w:val="AuthorName"/>
    <w:uiPriority w:val="3"/>
    <w:qFormat/>
    <w:rsid w:val="00B90FC1"/>
    <w:pPr>
      <w:spacing w:after="240"/>
    </w:pPr>
    <w:rPr>
      <w:i/>
    </w:rPr>
  </w:style>
  <w:style w:type="paragraph" w:customStyle="1" w:styleId="AuthorNotes">
    <w:name w:val="Author Notes"/>
    <w:basedOn w:val="Normal"/>
    <w:uiPriority w:val="3"/>
    <w:qFormat/>
    <w:rsid w:val="00B90FC1"/>
    <w:pPr>
      <w:spacing w:after="120"/>
      <w:ind w:firstLine="360"/>
    </w:pPr>
    <w:rPr>
      <w:rFonts w:eastAsia="Times New Roman" w:cs="Times New Roman"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533060"/>
    <w:pPr>
      <w:contextualSpacing/>
    </w:pPr>
    <w:rPr>
      <w:rFonts w:eastAsiaTheme="majorEastAsia" w:cstheme="majorBid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60"/>
    <w:rPr>
      <w:rFonts w:ascii="Times New Roman" w:eastAsiaTheme="majorEastAsia" w:hAnsi="Times New Roman" w:cstheme="majorBidi"/>
      <w:b/>
      <w:color w:val="000000" w:themeColor="text1"/>
      <w:kern w:val="28"/>
      <w:sz w:val="24"/>
      <w:szCs w:val="5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967d90f2e4e61ae/Documents/Custom%20Office%20Templates/APA%20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APA%20manuscript.dotx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Meta-Analyses</dc:title>
  <dc:creator/>
  <cp:keywords/>
  <dcterms:created xsi:type="dcterms:W3CDTF">2021-02-24T15:38:02Z</dcterms:created>
  <dcterms:modified xsi:type="dcterms:W3CDTF">2021-02-24T15:38:02Z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