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3F1092" w14:textId="77777777" w:rsidR="00655A31" w:rsidRDefault="00655A31" w:rsidP="00655A31">
      <w:r>
        <w:t>Seance 4 Adrien Demange</w:t>
      </w:r>
    </w:p>
    <w:p w14:paraId="7D6B7BD0" w14:textId="77777777" w:rsidR="00655A31" w:rsidRDefault="00655A31" w:rsidP="00655A31"/>
    <w:p w14:paraId="1F79E568" w14:textId="77777777" w:rsidR="00655A31" w:rsidRDefault="00655A31" w:rsidP="00655A31">
      <w:r>
        <w:t xml:space="preserve">Question 1 - Quelles sont les premières réactions des occidentaux face au cannibalisme ? </w:t>
      </w:r>
    </w:p>
    <w:p w14:paraId="22629096" w14:textId="77777777" w:rsidR="00655A31" w:rsidRDefault="00655A31" w:rsidP="00655A31"/>
    <w:p w14:paraId="1776DC98" w14:textId="0877EF4C" w:rsidR="005B014D" w:rsidRDefault="00655A31" w:rsidP="00655A31">
      <w:pPr>
        <w:rPr>
          <w:sz w:val="24"/>
          <w:szCs w:val="24"/>
        </w:rPr>
      </w:pPr>
      <w:r w:rsidRPr="00655A31">
        <w:rPr>
          <w:sz w:val="24"/>
          <w:szCs w:val="24"/>
        </w:rPr>
        <w:t>Le document 1 est un extrait de l'Histoire d'un voyage fait en la terre du Brésil (1578), écrit par Jean de Léry. Dès la première ligne de cet extrait, le contexte nous est posé : "Après cela, des hommes, prenant ce pauvre corps,</w:t>
      </w:r>
      <w:r w:rsidRPr="00655A31">
        <w:rPr>
          <w:sz w:val="24"/>
          <w:szCs w:val="24"/>
        </w:rPr>
        <w:t xml:space="preserve"> </w:t>
      </w:r>
      <w:r w:rsidRPr="00655A31">
        <w:rPr>
          <w:sz w:val="24"/>
          <w:szCs w:val="24"/>
        </w:rPr>
        <w:t xml:space="preserve">le fendront et le mettront rapidement en pièces". Le cannibalisme nous est </w:t>
      </w:r>
      <w:r w:rsidRPr="00655A31">
        <w:rPr>
          <w:sz w:val="24"/>
          <w:szCs w:val="24"/>
        </w:rPr>
        <w:t>d’abord</w:t>
      </w:r>
      <w:r w:rsidRPr="00655A31">
        <w:rPr>
          <w:sz w:val="24"/>
          <w:szCs w:val="24"/>
        </w:rPr>
        <w:t xml:space="preserve"> présenté comme violent et barbare. Ou encore à la ligne </w:t>
      </w:r>
      <w:r w:rsidRPr="00655A31">
        <w:rPr>
          <w:sz w:val="24"/>
          <w:szCs w:val="24"/>
        </w:rPr>
        <w:t>3 :</w:t>
      </w:r>
      <w:r w:rsidRPr="00655A31">
        <w:rPr>
          <w:sz w:val="24"/>
          <w:szCs w:val="24"/>
        </w:rPr>
        <w:t xml:space="preserve"> "pendant que le tout cuit ainsi à leur </w:t>
      </w:r>
      <w:r w:rsidRPr="00655A31">
        <w:rPr>
          <w:sz w:val="24"/>
          <w:szCs w:val="24"/>
        </w:rPr>
        <w:t>mode » (</w:t>
      </w:r>
      <w:r w:rsidRPr="00655A31">
        <w:rPr>
          <w:sz w:val="24"/>
          <w:szCs w:val="24"/>
        </w:rPr>
        <w:t>ligne 3) expose bien le fait de l'habitude</w:t>
      </w:r>
      <w:r w:rsidRPr="00655A31">
        <w:rPr>
          <w:sz w:val="24"/>
          <w:szCs w:val="24"/>
        </w:rPr>
        <w:t xml:space="preserve"> </w:t>
      </w:r>
      <w:r w:rsidRPr="00655A31">
        <w:rPr>
          <w:sz w:val="24"/>
          <w:szCs w:val="24"/>
        </w:rPr>
        <w:t xml:space="preserve">que cela présente chez ce peuple du Brésil de manger de la chair humaine et de l'apprécier, comme le montre par exemple : </w:t>
      </w:r>
      <w:r>
        <w:rPr>
          <w:sz w:val="24"/>
          <w:szCs w:val="24"/>
        </w:rPr>
        <w:t>‘’les vielles femmes (qui comme j’ai dit ont un étonnant appétit de chair humaine) ‘’. Pour finir sur ce document Jean de Léry nous dit à la ligne 16 « Il me semble que ce que j’en ai dit est assez pour faire sentir l’horreur et dresser à chacun les cheveux sur la tête », ceci montre bien la vision de terreur que nous, européen, avons encore à l’époque actuelle sur le cannibalisme.</w:t>
      </w:r>
    </w:p>
    <w:p w14:paraId="4C31DEAA" w14:textId="60EFADB9" w:rsidR="00655A31" w:rsidRDefault="00655A31" w:rsidP="00655A31">
      <w:pPr>
        <w:rPr>
          <w:sz w:val="24"/>
          <w:szCs w:val="24"/>
        </w:rPr>
      </w:pPr>
      <w:r>
        <w:rPr>
          <w:sz w:val="24"/>
          <w:szCs w:val="24"/>
        </w:rPr>
        <w:t xml:space="preserve">Dans le document 2 qui est un tableau de Théodore de BRY qui se nomme « Scène de cannibalisme » paru en 1592, nous voyons des gens nus mangeant tous ensemble un corps </w:t>
      </w:r>
      <w:r>
        <w:rPr>
          <w:sz w:val="24"/>
          <w:szCs w:val="24"/>
        </w:rPr>
        <w:t xml:space="preserve">(possiblement un </w:t>
      </w:r>
      <w:r>
        <w:rPr>
          <w:sz w:val="24"/>
          <w:szCs w:val="24"/>
        </w:rPr>
        <w:t>ennemi). Nous voyons de suite quelque chose d’animal dans le fait d’être nu et de barbare de manger le corps d’une telle façon : directement dehors et debout les uns collés aux autres. Ils sont aussi représentés d’une telle façon que nous avons l’impression qu’ils aiment ce qu’ils mangent et peut être prennent du plaisir.</w:t>
      </w:r>
    </w:p>
    <w:p w14:paraId="760EE517" w14:textId="599BC159" w:rsidR="00655A31" w:rsidRDefault="00655A31" w:rsidP="00655A31">
      <w:pPr>
        <w:rPr>
          <w:sz w:val="24"/>
          <w:szCs w:val="24"/>
        </w:rPr>
      </w:pPr>
      <w:r>
        <w:rPr>
          <w:sz w:val="24"/>
          <w:szCs w:val="24"/>
        </w:rPr>
        <w:t xml:space="preserve">Dans le document 3 qui est un extrait de Triste topiques paru en 1955 écrit par Claude Levi-Strauss, le cannibalisme nous est présenté en premier lieu comme « celle qui nous inspire le plus d’horreur et de dégoût » (ligne 2). De plus Claude Levi-Strauss nous dit « De telle fringales, nulle société n’est moralement protégée « à la ligne 4 et 5, ce qui renforce la vision négative et barbare du cannibalisme en France. </w:t>
      </w:r>
    </w:p>
    <w:p w14:paraId="6DF5693E" w14:textId="77777777" w:rsidR="00655A31" w:rsidRDefault="00655A31" w:rsidP="00655A31">
      <w:pPr>
        <w:rPr>
          <w:sz w:val="24"/>
          <w:szCs w:val="24"/>
        </w:rPr>
      </w:pPr>
    </w:p>
    <w:p w14:paraId="20D93648" w14:textId="62F45155" w:rsidR="00655A31" w:rsidRDefault="00655A31" w:rsidP="00655A31">
      <w:pPr>
        <w:rPr>
          <w:sz w:val="24"/>
          <w:szCs w:val="24"/>
        </w:rPr>
      </w:pPr>
      <w:r>
        <w:rPr>
          <w:sz w:val="24"/>
          <w:szCs w:val="24"/>
        </w:rPr>
        <w:t xml:space="preserve">Question 2 -  </w:t>
      </w:r>
      <w:r w:rsidR="00BA165F">
        <w:rPr>
          <w:sz w:val="24"/>
          <w:szCs w:val="24"/>
        </w:rPr>
        <w:t>Quels genre de représentations en découlèrent (doc1 et 2) et en découlent encore (doc 3 ) ?</w:t>
      </w:r>
    </w:p>
    <w:p w14:paraId="096DEDA9" w14:textId="056F89CD" w:rsidR="00F03931" w:rsidRDefault="00C77FE8" w:rsidP="00655A31">
      <w:pPr>
        <w:rPr>
          <w:sz w:val="24"/>
          <w:szCs w:val="24"/>
        </w:rPr>
      </w:pPr>
      <w:r>
        <w:rPr>
          <w:sz w:val="24"/>
          <w:szCs w:val="24"/>
        </w:rPr>
        <w:t>Dans le document 1 et 2 le cannibalisme est représenté comme barbare comme le montrent les descriptions dans le document 1 des personnes savourant le corps de l’ennemi et « contempler » la chair humaine. De plus le document 2 renforce cet vision « animal » avec les personnes nues et en « dévorant » la chair humaine comme s’ils étaient impatients.</w:t>
      </w:r>
    </w:p>
    <w:p w14:paraId="49C0BAA2" w14:textId="62D569DC" w:rsidR="00C77FE8" w:rsidRDefault="00C77FE8" w:rsidP="00655A31">
      <w:pPr>
        <w:rPr>
          <w:sz w:val="24"/>
          <w:szCs w:val="24"/>
        </w:rPr>
      </w:pPr>
      <w:r>
        <w:rPr>
          <w:sz w:val="24"/>
          <w:szCs w:val="24"/>
        </w:rPr>
        <w:t>Le document 3 nous montre que la société actuelle, placées devant le problème du cannibalisme « adoptent l’anthropémie » (extrait texte) qui signifie vomir. Le cannibalisme fait appel au dégoût et au rejet à la société actuelle.</w:t>
      </w:r>
    </w:p>
    <w:p w14:paraId="472E6568" w14:textId="77777777" w:rsidR="00C77FE8" w:rsidRDefault="00C77FE8" w:rsidP="00655A31">
      <w:pPr>
        <w:rPr>
          <w:sz w:val="24"/>
          <w:szCs w:val="24"/>
        </w:rPr>
      </w:pPr>
    </w:p>
    <w:p w14:paraId="2E4CEA47" w14:textId="2F3900D4" w:rsidR="00C77FE8" w:rsidRDefault="00C77FE8" w:rsidP="00655A31">
      <w:pPr>
        <w:rPr>
          <w:sz w:val="24"/>
          <w:szCs w:val="24"/>
        </w:rPr>
      </w:pPr>
      <w:r>
        <w:rPr>
          <w:sz w:val="24"/>
          <w:szCs w:val="24"/>
        </w:rPr>
        <w:t>Question 3 –</w:t>
      </w:r>
    </w:p>
    <w:p w14:paraId="48C3EC6F" w14:textId="4DA9FE4D" w:rsidR="00C77FE8" w:rsidRDefault="00C77FE8" w:rsidP="00655A31">
      <w:pPr>
        <w:rPr>
          <w:sz w:val="24"/>
          <w:szCs w:val="24"/>
        </w:rPr>
      </w:pPr>
      <w:r>
        <w:rPr>
          <w:sz w:val="24"/>
          <w:szCs w:val="24"/>
        </w:rPr>
        <w:lastRenderedPageBreak/>
        <w:t>Les Indiens Tupinamba pratiquaient le cannibalisme pour se venger de leurs ennemis et non par plaisir de manger de la chair humaine. En effet dans le document 1 on nous dit : « c’est plus par vengeance, que par goût qu’ils le font » ou encore « leur pincipale intention est qu’en poursuivant et en rongeant ainsi les morts jusqu’aux os, ils suscitent par ce moyen la crainte et l’épouvante des vivants… »</w:t>
      </w:r>
    </w:p>
    <w:p w14:paraId="73C00E6B" w14:textId="77777777" w:rsidR="00D448BB" w:rsidRDefault="00D448BB" w:rsidP="00655A31">
      <w:pPr>
        <w:rPr>
          <w:sz w:val="24"/>
          <w:szCs w:val="24"/>
        </w:rPr>
      </w:pPr>
    </w:p>
    <w:p w14:paraId="578BF6D6" w14:textId="35867A7A" w:rsidR="00D448BB" w:rsidRDefault="00D448BB" w:rsidP="00655A31">
      <w:pPr>
        <w:rPr>
          <w:sz w:val="24"/>
          <w:szCs w:val="24"/>
        </w:rPr>
      </w:pPr>
      <w:r>
        <w:rPr>
          <w:sz w:val="24"/>
          <w:szCs w:val="24"/>
        </w:rPr>
        <w:t xml:space="preserve">Dans le document 3 Claude Levi-Strauss nous explique que « Restent alors les formes d’anthropophagie qu’on peut appeler positives celles qui relèvent de causes mystique, magique, religieuse ». Il dit aussi que « la condamnation morale de telles coutumes implique soit une croyance dans la résurrection corporelle qui serait compromise par la destruction matérielle du cadavre, soit l’affirmation d’un lien entre l’âme et le corps ».  On voit bien que les Indiens ne pratiquent pas le cannibalisme pour un besoin urgent mais pour leurs </w:t>
      </w:r>
      <w:r w:rsidR="00977FEF">
        <w:rPr>
          <w:sz w:val="24"/>
          <w:szCs w:val="24"/>
        </w:rPr>
        <w:t>croyances, par</w:t>
      </w:r>
      <w:r>
        <w:rPr>
          <w:sz w:val="24"/>
          <w:szCs w:val="24"/>
        </w:rPr>
        <w:t xml:space="preserve"> exemple celle d’acquérir les pouvoirs de l’ennemi en mangeant son corps. </w:t>
      </w:r>
    </w:p>
    <w:p w14:paraId="4D7D5197" w14:textId="77777777" w:rsidR="00D448BB" w:rsidRDefault="00D448BB" w:rsidP="00655A31">
      <w:pPr>
        <w:rPr>
          <w:sz w:val="24"/>
          <w:szCs w:val="24"/>
        </w:rPr>
      </w:pPr>
    </w:p>
    <w:p w14:paraId="054755A0" w14:textId="5BA0DB99" w:rsidR="00D448BB" w:rsidRDefault="00D448BB" w:rsidP="00655A31">
      <w:pPr>
        <w:rPr>
          <w:sz w:val="24"/>
          <w:szCs w:val="24"/>
        </w:rPr>
      </w:pPr>
      <w:r>
        <w:rPr>
          <w:sz w:val="24"/>
          <w:szCs w:val="24"/>
        </w:rPr>
        <w:t xml:space="preserve">Question 4 - </w:t>
      </w:r>
    </w:p>
    <w:p w14:paraId="42598BE0" w14:textId="32070C57" w:rsidR="00C77FE8" w:rsidRDefault="00977FEF" w:rsidP="00655A31">
      <w:pPr>
        <w:rPr>
          <w:sz w:val="24"/>
          <w:szCs w:val="24"/>
        </w:rPr>
      </w:pPr>
      <w:r>
        <w:rPr>
          <w:sz w:val="24"/>
          <w:szCs w:val="24"/>
        </w:rPr>
        <w:t>Ils approchent cette pratique d’une manière effrayée mais la compare avec la situation en France. En effet dans le document 1 Jean de Léry nous dit « Mais ceux qui liront ces choses si horribles commises chaque jour parmi ces 3 nations du Brésil, pensent aussi un peu de près à ce qui se fait de notre côté parmi nous. » La situation en France est assez désastreuse avec les guerres de religions et la violence est à son paroxysme en 1572. Cela se rattache à la phrase : « la graisse des corps humains ne fut-elle pas publiquement vendue aux enchères au plus offrant » (en parlant des corps francais à Lyon). Dans le document 3 Claude Levi-Strauss nous dit que « </w:t>
      </w:r>
      <w:r w:rsidR="00997DA1">
        <w:rPr>
          <w:sz w:val="24"/>
          <w:szCs w:val="24"/>
        </w:rPr>
        <w:t>La désinvolture vis-à-vis de la mémoire du défunt, dont nous pourrions faire grief au cannibalisme, n’est certainement pas plus grande, bien au contraire, que celle que nous tolérons dans les amphithéâtres de dissection ». Les deux documents comparent le cannibalisme « positif » à notre société et à la violence présente parmi nous. Pour finir, Claude Levi-Strauss dit aussi : « A la plupart des sociétés que nous appelons primitives, cette coutume inspirerait une horreur profonde ; elle nous marquerait à leurs yeux de la même barbarie que nous serions tentés de leur iumpurte en raison de leurs coutumes symétriques ».</w:t>
      </w:r>
    </w:p>
    <w:p w14:paraId="3A14B02A" w14:textId="77777777" w:rsidR="00997DA1" w:rsidRDefault="00997DA1" w:rsidP="00655A31">
      <w:pPr>
        <w:rPr>
          <w:sz w:val="24"/>
          <w:szCs w:val="24"/>
        </w:rPr>
      </w:pPr>
    </w:p>
    <w:p w14:paraId="10828482" w14:textId="1A810190" w:rsidR="00B56DFF" w:rsidRDefault="00997DA1" w:rsidP="00655A31">
      <w:pPr>
        <w:rPr>
          <w:sz w:val="24"/>
          <w:szCs w:val="24"/>
        </w:rPr>
      </w:pPr>
      <w:r>
        <w:rPr>
          <w:sz w:val="24"/>
          <w:szCs w:val="24"/>
        </w:rPr>
        <w:t xml:space="preserve">Question 5 </w:t>
      </w:r>
      <w:r w:rsidR="00B56DFF">
        <w:rPr>
          <w:sz w:val="24"/>
          <w:szCs w:val="24"/>
        </w:rPr>
        <w:t>–</w:t>
      </w:r>
      <w:r>
        <w:rPr>
          <w:sz w:val="24"/>
          <w:szCs w:val="24"/>
        </w:rPr>
        <w:t xml:space="preserve"> </w:t>
      </w:r>
    </w:p>
    <w:p w14:paraId="5D123E4E" w14:textId="1043D514" w:rsidR="00AE50B6" w:rsidRPr="00655A31" w:rsidRDefault="00AE50B6" w:rsidP="00655A31">
      <w:pPr>
        <w:rPr>
          <w:sz w:val="24"/>
          <w:szCs w:val="24"/>
        </w:rPr>
      </w:pPr>
      <w:r>
        <w:rPr>
          <w:sz w:val="24"/>
          <w:szCs w:val="24"/>
        </w:rPr>
        <w:t>Ces textes montrent les différents points de vue que nous pouvons avoir et au jugement par rapport à l’autre. Au fur et à mesure des textes nous passons de l’horreur à la stimulation d’une réflexion sur soi-même. En effet on peut remettre en question si les sociétés primitives pratiquaient plus de violence que notre société que nous considérions comme plus évoluée ? De par les différentes croyances et cultures nous pensons différemment mais chaque peuple a sa propre histoire et vit selon ses codes. Libre à nous de raisonner comme il veut.</w:t>
      </w:r>
    </w:p>
    <w:sectPr w:rsidR="00AE50B6" w:rsidRPr="00655A3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A31"/>
    <w:rsid w:val="000F6E11"/>
    <w:rsid w:val="005B014D"/>
    <w:rsid w:val="00655A31"/>
    <w:rsid w:val="006A5612"/>
    <w:rsid w:val="00977FEF"/>
    <w:rsid w:val="00997DA1"/>
    <w:rsid w:val="00AE50B6"/>
    <w:rsid w:val="00B56DFF"/>
    <w:rsid w:val="00BA165F"/>
    <w:rsid w:val="00C77FE8"/>
    <w:rsid w:val="00D448BB"/>
    <w:rsid w:val="00F03931"/>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5415E"/>
  <w15:chartTrackingRefBased/>
  <w15:docId w15:val="{D8413B53-EE71-4804-9CE2-5455C35C9D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FR"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862</Words>
  <Characters>4742</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Demange</dc:creator>
  <cp:keywords/>
  <dc:description/>
  <cp:lastModifiedBy>Adrien Demange</cp:lastModifiedBy>
  <cp:revision>7</cp:revision>
  <dcterms:created xsi:type="dcterms:W3CDTF">2024-10-29T20:18:00Z</dcterms:created>
  <dcterms:modified xsi:type="dcterms:W3CDTF">2024-10-29T20:56:00Z</dcterms:modified>
</cp:coreProperties>
</file>