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fr-FR"/>
        </w:rPr>
      </w:pPr>
    </w:p>
    <w:p>
      <w:pPr>
        <w:jc w:val="center"/>
        <w:rPr>
          <w:rFonts w:hint="default"/>
          <w:lang w:val="fr-FR"/>
        </w:rPr>
      </w:pPr>
      <w:bookmarkStart w:id="0" w:name="_GoBack"/>
      <w:bookmarkEnd w:id="0"/>
      <w:r>
        <w:rPr>
          <w:rFonts w:hint="default"/>
          <w:lang w:val="fr-FR"/>
        </w:rPr>
        <w:drawing>
          <wp:inline distT="0" distB="0" distL="114300" distR="114300">
            <wp:extent cx="3884930" cy="3818255"/>
            <wp:effectExtent l="0" t="0" r="1270" b="6985"/>
            <wp:docPr id="1" name="Picture 1" descr="S_fig4_prec_recall_nucmer_paf_no_du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_fig4_prec_recall_nucmer_paf_no_duplication"/>
                    <pic:cNvPicPr>
                      <a:picLocks noChangeAspect="1"/>
                    </pic:cNvPicPr>
                  </pic:nvPicPr>
                  <pic:blipFill>
                    <a:blip r:embed="rId4"/>
                    <a:stretch>
                      <a:fillRect/>
                    </a:stretch>
                  </pic:blipFill>
                  <pic:spPr>
                    <a:xfrm>
                      <a:off x="0" y="0"/>
                      <a:ext cx="3884930" cy="3818255"/>
                    </a:xfrm>
                    <a:prstGeom prst="rect">
                      <a:avLst/>
                    </a:prstGeom>
                  </pic:spPr>
                </pic:pic>
              </a:graphicData>
            </a:graphic>
          </wp:inline>
        </w:drawing>
      </w:r>
    </w:p>
    <w:p>
      <w:pPr>
        <w:spacing w:line="480" w:lineRule="auto"/>
        <w:ind w:left="720"/>
        <w:jc w:val="both"/>
        <w:rPr>
          <w:rFonts w:ascii="Arial" w:hAnsi="Arial" w:eastAsia="Arial" w:cs="Arial"/>
          <w:sz w:val="18"/>
          <w:szCs w:val="18"/>
        </w:rPr>
      </w:pPr>
      <w:r>
        <w:rPr>
          <w:rFonts w:hint="default" w:ascii="Arial" w:hAnsi="Arial" w:eastAsia="Arial" w:cs="Arial"/>
          <w:b/>
          <w:bCs/>
          <w:sz w:val="18"/>
          <w:szCs w:val="18"/>
          <w:lang w:val="fr-FR"/>
        </w:rPr>
        <w:t>Sup</w:t>
      </w:r>
      <w:r>
        <w:rPr>
          <w:rFonts w:ascii="Arial" w:hAnsi="Arial" w:eastAsia="Arial" w:cs="Arial"/>
          <w:b/>
          <w:bCs/>
          <w:sz w:val="18"/>
          <w:szCs w:val="18"/>
        </w:rPr>
        <w:t xml:space="preserve">. </w:t>
      </w:r>
      <w:r>
        <w:rPr>
          <w:rFonts w:hint="default" w:ascii="Arial" w:hAnsi="Arial" w:eastAsia="Arial" w:cs="Arial"/>
          <w:b/>
          <w:bCs/>
          <w:sz w:val="18"/>
          <w:szCs w:val="18"/>
          <w:lang w:val="fr-FR"/>
        </w:rPr>
        <w:t xml:space="preserve">Figure 1 : </w:t>
      </w:r>
      <w:r>
        <w:rPr>
          <w:rFonts w:ascii="Arial" w:hAnsi="Arial" w:eastAsia="Arial" w:cs="Arial"/>
          <w:b/>
          <w:bCs/>
          <w:sz w:val="18"/>
          <w:szCs w:val="18"/>
        </w:rPr>
        <w:t>Precision and recall of genome aligners assessed using Maketube genomes</w:t>
      </w:r>
      <w:r>
        <w:rPr>
          <w:rFonts w:hint="default" w:ascii="Arial" w:hAnsi="Arial" w:eastAsia="Arial" w:cs="Arial"/>
          <w:b/>
          <w:bCs/>
          <w:sz w:val="18"/>
          <w:szCs w:val="18"/>
          <w:lang w:val="fr-FR"/>
        </w:rPr>
        <w:t xml:space="preserve"> without the large duplication region</w:t>
      </w:r>
      <w:r>
        <w:rPr>
          <w:rFonts w:ascii="Arial" w:hAnsi="Arial" w:eastAsia="Arial" w:cs="Arial"/>
          <w:b/>
          <w:bCs/>
          <w:sz w:val="18"/>
          <w:szCs w:val="18"/>
        </w:rPr>
        <w:t xml:space="preserve">. </w:t>
      </w:r>
      <w:r>
        <w:rPr>
          <w:rFonts w:ascii="Arial" w:hAnsi="Arial" w:eastAsia="Arial" w:cs="Arial"/>
          <w:sz w:val="18"/>
          <w:szCs w:val="18"/>
        </w:rPr>
        <w:t>The level of statistical significance between variant calling strategies, taking into account Bonferroni corrections, is indicated by asterisks. *** p&lt;3,33×10</w:t>
      </w:r>
      <w:r>
        <w:rPr>
          <w:rFonts w:ascii="Cambria Math" w:hAnsi="Cambria Math" w:eastAsia="Cambria Math" w:cs="Cambria Math"/>
          <w:sz w:val="18"/>
          <w:szCs w:val="18"/>
        </w:rPr>
        <w:t>⁻</w:t>
      </w:r>
      <w:r>
        <w:rPr>
          <w:rFonts w:ascii="Arial" w:hAnsi="Arial" w:eastAsia="Arial" w:cs="Arial"/>
          <w:sz w:val="18"/>
          <w:szCs w:val="18"/>
        </w:rPr>
        <w:t>⁵.</w:t>
      </w:r>
    </w:p>
    <w:p>
      <w:pPr>
        <w:rPr>
          <w:rFonts w:hint="default"/>
          <w:lang w:val="fr-FR"/>
        </w:rPr>
      </w:pPr>
      <w:r>
        <w:rPr>
          <w:rFonts w:hint="default"/>
          <w:lang w:val="fr-FR"/>
        </w:rPr>
        <w:br w:type="page"/>
      </w:r>
    </w:p>
    <w:p>
      <w:pPr>
        <w:jc w:val="center"/>
      </w:pPr>
      <w:r>
        <w:drawing>
          <wp:inline distT="0" distB="0" distL="114300" distR="114300">
            <wp:extent cx="5013325" cy="2708910"/>
            <wp:effectExtent l="0" t="0" r="635" b="381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5"/>
                    <a:stretch>
                      <a:fillRect/>
                    </a:stretch>
                  </pic:blipFill>
                  <pic:spPr>
                    <a:xfrm>
                      <a:off x="0" y="0"/>
                      <a:ext cx="5013325" cy="2708910"/>
                    </a:xfrm>
                    <a:prstGeom prst="rect">
                      <a:avLst/>
                    </a:prstGeom>
                    <a:noFill/>
                    <a:ln>
                      <a:noFill/>
                    </a:ln>
                  </pic:spPr>
                </pic:pic>
              </a:graphicData>
            </a:graphic>
          </wp:inline>
        </w:drawing>
      </w:r>
    </w:p>
    <w:p>
      <w:pPr>
        <w:spacing w:line="480" w:lineRule="auto"/>
        <w:ind w:left="720"/>
        <w:jc w:val="both"/>
        <w:rPr>
          <w:rFonts w:hint="default" w:ascii="Arial" w:hAnsi="Arial" w:eastAsia="Arial" w:cs="Arial"/>
          <w:sz w:val="18"/>
          <w:szCs w:val="18"/>
          <w:lang w:val="fr-FR"/>
        </w:rPr>
      </w:pPr>
      <w:r>
        <w:rPr>
          <w:rFonts w:hint="default" w:ascii="Arial" w:hAnsi="Arial" w:eastAsia="Arial" w:cs="Arial"/>
          <w:b/>
          <w:bCs/>
          <w:sz w:val="18"/>
          <w:szCs w:val="18"/>
          <w:lang w:val="fr-FR"/>
        </w:rPr>
        <w:t>Sup</w:t>
      </w:r>
      <w:r>
        <w:rPr>
          <w:rFonts w:ascii="Arial" w:hAnsi="Arial" w:eastAsia="Arial" w:cs="Arial"/>
          <w:b/>
          <w:bCs/>
          <w:sz w:val="18"/>
          <w:szCs w:val="18"/>
        </w:rPr>
        <w:t xml:space="preserve">. </w:t>
      </w:r>
      <w:r>
        <w:rPr>
          <w:rFonts w:hint="default" w:ascii="Arial" w:hAnsi="Arial" w:eastAsia="Arial" w:cs="Arial"/>
          <w:b/>
          <w:bCs/>
          <w:sz w:val="18"/>
          <w:szCs w:val="18"/>
          <w:lang w:val="fr-FR"/>
        </w:rPr>
        <w:t xml:space="preserve">Figure 2 : Distribution of observed theoretical precision with different region size </w:t>
      </w:r>
      <w:r>
        <w:rPr>
          <w:rFonts w:hint="default" w:ascii="Arial" w:hAnsi="Arial" w:eastAsia="Arial" w:cs="Arial"/>
          <w:sz w:val="18"/>
          <w:szCs w:val="18"/>
          <w:lang w:val="fr-FR"/>
        </w:rPr>
        <w:t>For each region size, the number of TP, FP, and FN was taken from a binomial distribution using PTP (probability of having a TP), PFP (probability of having a FP), PFN (probability of having a FP), PV (probability of having a variant) and PIV (probability of having an invariant) from the total number of TP, FP and FP found using genotube on maketube genomes. This illustrates the dispertion of precision and recall on small regions vs larger regions.</w:t>
      </w:r>
    </w:p>
    <w:p>
      <w:pPr>
        <w:rPr>
          <w:rFonts w:hint="default"/>
          <w:b/>
          <w:bCs/>
          <w:u w:val="single"/>
          <w:lang w:val="fr-FR"/>
        </w:rPr>
      </w:pPr>
      <w:r>
        <w:rPr>
          <w:rFonts w:hint="default"/>
          <w:b/>
          <w:bCs/>
          <w:u w:val="single"/>
          <w:lang w:val="fr-FR"/>
        </w:rPr>
        <w:br w:type="page"/>
      </w:r>
    </w:p>
    <w:p>
      <w:pPr>
        <w:rPr>
          <w:rFonts w:hint="default"/>
          <w:lang w:val="fr-FR"/>
        </w:rPr>
      </w:pPr>
      <w:r>
        <w:rPr>
          <w:rFonts w:hint="default"/>
          <w:b/>
          <w:bCs/>
          <w:u w:val="single"/>
          <w:lang w:val="fr-FR"/>
        </w:rPr>
        <w:t>Supplementary figure 3 : Nucmer vs minimap2 performance in antibiotic resistance gene, PE/PPE vs TOTAL</w:t>
      </w:r>
    </w:p>
    <w:p>
      <w:pPr>
        <w:rPr>
          <w:rFonts w:hint="default"/>
          <w:lang w:val="fr-FR"/>
        </w:rPr>
      </w:pPr>
      <w:r>
        <w:rPr>
          <w:rFonts w:hint="default"/>
          <w:lang w:val="fr-FR"/>
        </w:rPr>
        <w:drawing>
          <wp:inline distT="0" distB="0" distL="114300" distR="114300">
            <wp:extent cx="4962525" cy="3474085"/>
            <wp:effectExtent l="0" t="0" r="5715" b="635"/>
            <wp:docPr id="5" name="Picture 5" descr="S_fig4_PEPPExnucmer&amp;P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_fig4_PEPPExnucmer&amp;PAF"/>
                    <pic:cNvPicPr>
                      <a:picLocks noChangeAspect="1"/>
                    </pic:cNvPicPr>
                  </pic:nvPicPr>
                  <pic:blipFill>
                    <a:blip r:embed="rId6"/>
                    <a:stretch>
                      <a:fillRect/>
                    </a:stretch>
                  </pic:blipFill>
                  <pic:spPr>
                    <a:xfrm>
                      <a:off x="0" y="0"/>
                      <a:ext cx="4962525" cy="3474085"/>
                    </a:xfrm>
                    <a:prstGeom prst="rect">
                      <a:avLst/>
                    </a:prstGeom>
                  </pic:spPr>
                </pic:pic>
              </a:graphicData>
            </a:graphic>
          </wp:inline>
        </w:drawing>
      </w:r>
    </w:p>
    <w:p>
      <w:pPr>
        <w:spacing w:line="480" w:lineRule="auto"/>
        <w:ind w:left="720"/>
        <w:jc w:val="both"/>
        <w:rPr>
          <w:rFonts w:hint="default" w:ascii="Arial" w:hAnsi="Arial" w:eastAsia="Arial" w:cs="Arial"/>
          <w:sz w:val="18"/>
          <w:szCs w:val="18"/>
          <w:lang w:val="fr-FR"/>
        </w:rPr>
      </w:pPr>
      <w:r>
        <w:rPr>
          <w:rFonts w:hint="default" w:ascii="Arial" w:hAnsi="Arial" w:eastAsia="Arial" w:cs="Arial"/>
          <w:b/>
          <w:bCs/>
          <w:sz w:val="18"/>
          <w:szCs w:val="18"/>
          <w:lang w:val="fr-FR"/>
        </w:rPr>
        <w:t>Sup</w:t>
      </w:r>
      <w:r>
        <w:rPr>
          <w:rFonts w:ascii="Arial" w:hAnsi="Arial" w:eastAsia="Arial" w:cs="Arial"/>
          <w:b/>
          <w:bCs/>
          <w:sz w:val="18"/>
          <w:szCs w:val="18"/>
        </w:rPr>
        <w:t xml:space="preserve">. </w:t>
      </w:r>
      <w:r>
        <w:rPr>
          <w:rFonts w:hint="default" w:ascii="Arial" w:hAnsi="Arial" w:eastAsia="Arial" w:cs="Arial"/>
          <w:b/>
          <w:bCs/>
          <w:sz w:val="18"/>
          <w:szCs w:val="18"/>
          <w:lang w:val="fr-FR"/>
        </w:rPr>
        <w:t xml:space="preserve">Figure 3 : </w:t>
      </w:r>
      <w:r>
        <w:rPr>
          <w:rFonts w:ascii="Arial" w:hAnsi="Arial" w:eastAsia="Arial" w:cs="Arial"/>
          <w:b/>
          <w:bCs/>
          <w:sz w:val="18"/>
          <w:szCs w:val="18"/>
        </w:rPr>
        <w:t xml:space="preserve">Precision and recall of </w:t>
      </w:r>
      <w:r>
        <w:rPr>
          <w:rFonts w:ascii="Arial" w:hAnsi="Arial" w:eastAsia="Arial" w:cs="Arial"/>
          <w:b/>
          <w:bCs/>
          <w:sz w:val="18"/>
          <w:szCs w:val="18"/>
          <w:lang w:val="fr-FR"/>
        </w:rPr>
        <w:t>n</w:t>
      </w:r>
      <w:r>
        <w:rPr>
          <w:rFonts w:hint="default" w:ascii="Arial" w:hAnsi="Arial" w:eastAsia="Arial" w:cs="Arial"/>
          <w:b/>
          <w:bCs/>
          <w:sz w:val="18"/>
          <w:szCs w:val="18"/>
          <w:lang w:val="fr-FR"/>
        </w:rPr>
        <w:t>umer and minimap2 using maketube genomes (red) and snpmutator genome (in orange) in different subsets of the genome</w:t>
      </w:r>
      <w:r>
        <w:rPr>
          <w:rFonts w:ascii="Arial" w:hAnsi="Arial" w:eastAsia="Arial" w:cs="Arial"/>
          <w:b/>
          <w:bCs/>
          <w:sz w:val="18"/>
          <w:szCs w:val="18"/>
        </w:rPr>
        <w:t xml:space="preserve">. </w:t>
      </w:r>
      <w:r>
        <w:rPr>
          <w:rFonts w:hint="default" w:ascii="Arial" w:hAnsi="Arial" w:eastAsia="Arial" w:cs="Arial"/>
          <w:sz w:val="18"/>
          <w:szCs w:val="18"/>
          <w:lang w:val="fr-FR"/>
        </w:rPr>
        <w:t>Each region (antibiotic genes as a negative controle, PEPPE and TOTAL) was subsampled to 50k to circumvent the effect of region size. PE/PPE do not seem to behave differently than the controle (non-significantly).</w:t>
      </w:r>
    </w:p>
    <w:p>
      <w:pPr>
        <w:rPr>
          <w:rFonts w:hint="default"/>
          <w:lang w:val="fr-FR"/>
        </w:rPr>
      </w:pPr>
    </w:p>
    <w:p>
      <w:pPr>
        <w:rPr>
          <w:rFonts w:hint="default"/>
          <w:lang w:val="fr-FR"/>
        </w:rPr>
      </w:pPr>
      <w:r>
        <w:rPr>
          <w:rFonts w:hint="default"/>
          <w:lang w:val="fr-FR"/>
        </w:rPr>
        <w:br w:type="page"/>
      </w:r>
    </w:p>
    <w:p>
      <w:pPr>
        <w:rPr>
          <w:rFonts w:hint="default"/>
          <w:lang w:val="fr-FR"/>
        </w:rPr>
      </w:pPr>
      <w:r>
        <w:rPr>
          <w:rFonts w:hint="default"/>
          <w:lang w:val="fr-FR"/>
        </w:rPr>
        <w:drawing>
          <wp:inline distT="0" distB="0" distL="114300" distR="114300">
            <wp:extent cx="5266690" cy="3686810"/>
            <wp:effectExtent l="0" t="0" r="6350" b="1270"/>
            <wp:docPr id="7" name="Picture 7" descr="fig5B_precision_recall_3VC_only_violin_wo_du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5B_precision_recall_3VC_only_violin_wo_dupli"/>
                    <pic:cNvPicPr>
                      <a:picLocks noChangeAspect="1"/>
                    </pic:cNvPicPr>
                  </pic:nvPicPr>
                  <pic:blipFill>
                    <a:blip r:embed="rId7"/>
                    <a:stretch>
                      <a:fillRect/>
                    </a:stretch>
                  </pic:blipFill>
                  <pic:spPr>
                    <a:xfrm>
                      <a:off x="0" y="0"/>
                      <a:ext cx="5266690" cy="3686810"/>
                    </a:xfrm>
                    <a:prstGeom prst="rect">
                      <a:avLst/>
                    </a:prstGeom>
                  </pic:spPr>
                </pic:pic>
              </a:graphicData>
            </a:graphic>
          </wp:inline>
        </w:drawing>
      </w:r>
    </w:p>
    <w:p>
      <w:pPr>
        <w:spacing w:line="360" w:lineRule="auto"/>
        <w:rPr>
          <w:rFonts w:hint="default"/>
          <w:lang w:val="fr-FR"/>
        </w:rPr>
      </w:pPr>
      <w:r>
        <w:rPr>
          <w:rFonts w:hint="default" w:ascii="Arial" w:hAnsi="Arial" w:eastAsia="Arial" w:cs="Arial"/>
          <w:b/>
          <w:bCs/>
          <w:sz w:val="18"/>
          <w:szCs w:val="18"/>
          <w:lang w:val="fr-FR"/>
        </w:rPr>
        <w:t>Sup</w:t>
      </w:r>
      <w:r>
        <w:rPr>
          <w:rFonts w:ascii="Arial" w:hAnsi="Arial" w:eastAsia="Arial" w:cs="Arial"/>
          <w:b/>
          <w:bCs/>
          <w:sz w:val="18"/>
          <w:szCs w:val="18"/>
        </w:rPr>
        <w:t xml:space="preserve">. </w:t>
      </w:r>
      <w:r>
        <w:rPr>
          <w:rFonts w:hint="default" w:ascii="Arial" w:hAnsi="Arial" w:eastAsia="Arial" w:cs="Arial"/>
          <w:b/>
          <w:bCs/>
          <w:sz w:val="18"/>
          <w:szCs w:val="18"/>
          <w:lang w:val="fr-FR"/>
        </w:rPr>
        <w:t xml:space="preserve">Figure 4 : </w:t>
      </w:r>
      <w:r>
        <w:rPr>
          <w:rFonts w:ascii="Arial" w:hAnsi="Arial" w:eastAsia="Arial" w:cs="Arial"/>
          <w:b/>
          <w:bCs/>
          <w:sz w:val="18"/>
          <w:szCs w:val="18"/>
        </w:rPr>
        <w:t xml:space="preserve">Precision and recall of </w:t>
      </w:r>
      <w:r>
        <w:rPr>
          <w:rFonts w:hint="default" w:ascii="Arial" w:hAnsi="Arial" w:eastAsia="Arial" w:cs="Arial"/>
          <w:b/>
          <w:bCs/>
          <w:sz w:val="18"/>
          <w:szCs w:val="18"/>
          <w:lang w:val="fr-FR"/>
        </w:rPr>
        <w:t>the tree tested pipeline using maketube genome, without the large duplication regions</w:t>
      </w:r>
      <w:r>
        <w:rPr>
          <w:rFonts w:ascii="Arial" w:hAnsi="Arial" w:eastAsia="Arial" w:cs="Arial"/>
          <w:b/>
          <w:bCs/>
          <w:sz w:val="18"/>
          <w:szCs w:val="18"/>
        </w:rPr>
        <w:t xml:space="preserve"> </w:t>
      </w:r>
      <w:r>
        <w:rPr>
          <w:rFonts w:ascii="Arial" w:hAnsi="Arial" w:eastAsia="Arial" w:cs="Arial"/>
          <w:sz w:val="18"/>
          <w:szCs w:val="18"/>
        </w:rPr>
        <w:t xml:space="preserve">The </w:t>
      </w:r>
      <w:r>
        <w:rPr>
          <w:rFonts w:hint="default" w:ascii="Arial" w:hAnsi="Arial" w:eastAsia="Arial" w:cs="Arial"/>
          <w:sz w:val="18"/>
          <w:szCs w:val="18"/>
          <w:lang w:val="fr-FR"/>
        </w:rPr>
        <w:t>removal of these regions does not change the performance ranking of the three pipelines.</w:t>
      </w:r>
    </w:p>
    <w:p>
      <w:pPr>
        <w:rPr>
          <w:rFonts w:hint="default"/>
          <w:lang w:val="fr-FR"/>
        </w:rPr>
      </w:pPr>
      <w:r>
        <w:rPr>
          <w:rFonts w:hint="default"/>
          <w:lang w:val="fr-FR"/>
        </w:rPr>
        <w:drawing>
          <wp:inline distT="0" distB="0" distL="114300" distR="114300">
            <wp:extent cx="5191125" cy="5191125"/>
            <wp:effectExtent l="0" t="0" r="5715" b="5715"/>
            <wp:docPr id="6" name="Picture 6" descr="S_fig6_50_to_300_SV_borders_genotube_ComplementFig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_fig6_50_to_300_SV_borders_genotube_ComplementFig6(1)"/>
                    <pic:cNvPicPr>
                      <a:picLocks noChangeAspect="1"/>
                    </pic:cNvPicPr>
                  </pic:nvPicPr>
                  <pic:blipFill>
                    <a:blip r:embed="rId8"/>
                    <a:stretch>
                      <a:fillRect/>
                    </a:stretch>
                  </pic:blipFill>
                  <pic:spPr>
                    <a:xfrm>
                      <a:off x="0" y="0"/>
                      <a:ext cx="5191125" cy="5191125"/>
                    </a:xfrm>
                    <a:prstGeom prst="rect">
                      <a:avLst/>
                    </a:prstGeom>
                  </pic:spPr>
                </pic:pic>
              </a:graphicData>
            </a:graphic>
          </wp:inline>
        </w:drawing>
      </w:r>
    </w:p>
    <w:p>
      <w:pPr>
        <w:spacing w:line="360" w:lineRule="auto"/>
        <w:rPr>
          <w:rFonts w:hint="default"/>
          <w:lang w:val="fr-FR"/>
        </w:rPr>
      </w:pPr>
      <w:r>
        <w:rPr>
          <w:rFonts w:hint="default" w:ascii="Arial" w:hAnsi="Arial" w:eastAsia="Arial" w:cs="Arial"/>
          <w:b/>
          <w:bCs/>
          <w:sz w:val="18"/>
          <w:szCs w:val="18"/>
          <w:lang w:val="fr-FR"/>
        </w:rPr>
        <w:t>Sup</w:t>
      </w:r>
      <w:r>
        <w:rPr>
          <w:rFonts w:ascii="Arial" w:hAnsi="Arial" w:eastAsia="Arial" w:cs="Arial"/>
          <w:b/>
          <w:bCs/>
          <w:sz w:val="18"/>
          <w:szCs w:val="18"/>
        </w:rPr>
        <w:t xml:space="preserve">. </w:t>
      </w:r>
      <w:r>
        <w:rPr>
          <w:rFonts w:hint="default" w:ascii="Arial" w:hAnsi="Arial" w:eastAsia="Arial" w:cs="Arial"/>
          <w:b/>
          <w:bCs/>
          <w:sz w:val="18"/>
          <w:szCs w:val="18"/>
          <w:lang w:val="fr-FR"/>
        </w:rPr>
        <w:t xml:space="preserve">Figure 5 : </w:t>
      </w:r>
      <w:r>
        <w:rPr>
          <w:rFonts w:ascii="Arial" w:hAnsi="Arial" w:eastAsia="Arial" w:cs="Arial"/>
          <w:b/>
          <w:bCs/>
          <w:sz w:val="18"/>
          <w:szCs w:val="18"/>
        </w:rPr>
        <w:t xml:space="preserve">Precision and recall </w:t>
      </w:r>
      <w:r>
        <w:rPr>
          <w:rFonts w:ascii="Arial" w:hAnsi="Arial" w:eastAsia="Arial" w:cs="Arial"/>
          <w:b/>
          <w:bCs/>
          <w:sz w:val="18"/>
          <w:szCs w:val="18"/>
          <w:lang w:val="fr-FR"/>
        </w:rPr>
        <w:t>a</w:t>
      </w:r>
      <w:r>
        <w:rPr>
          <w:rFonts w:hint="default" w:ascii="Arial" w:hAnsi="Arial" w:eastAsia="Arial" w:cs="Arial"/>
          <w:b/>
          <w:bCs/>
          <w:sz w:val="18"/>
          <w:szCs w:val="18"/>
          <w:lang w:val="fr-FR"/>
        </w:rPr>
        <w:t>t the border of structural variant when using genotube on maketube genome (set C) at 50, 100, 150, 200, 250 and 300bp around structural variants</w:t>
      </w:r>
      <w:r>
        <w:rPr>
          <w:rFonts w:ascii="Arial" w:hAnsi="Arial" w:eastAsia="Arial" w:cs="Arial"/>
          <w:sz w:val="18"/>
          <w:szCs w:val="18"/>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思源黑体 CN">
    <w:panose1 w:val="020B0600000000000000"/>
    <w:charset w:val="86"/>
    <w:family w:val="auto"/>
    <w:pitch w:val="default"/>
    <w:sig w:usb0="20000003" w:usb1="2ADF3C10" w:usb2="00000016" w:usb3="00000000" w:csb0="60060107" w:csb1="00000000"/>
  </w:font>
  <w:font w:name="Arial">
    <w:panose1 w:val="020B0604020202020204"/>
    <w:charset w:val="00"/>
    <w:family w:val="swiss"/>
    <w:pitch w:val="default"/>
    <w:sig w:usb0="E0002EFF" w:usb1="C000785B" w:usb2="00000009" w:usb3="00000000" w:csb0="400001FF" w:csb1="FFFF0000"/>
  </w:font>
  <w:font w:name="黑体">
    <w:altName w:val="思源黑体 C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obe Garamond Pro"/>
    <w:panose1 w:val="05000000000000000000"/>
    <w:charset w:val="00"/>
    <w:family w:val="auto"/>
    <w:pitch w:val="default"/>
    <w:sig w:usb0="00000000" w:usb1="10000000" w:usb2="00000000" w:usb3="00000000" w:csb0="80000000" w:csb1="00000000"/>
  </w:font>
  <w:font w:name="Adobe Garamond Pro">
    <w:panose1 w:val="02020502060506020403"/>
    <w:charset w:val="00"/>
    <w:family w:val="auto"/>
    <w:pitch w:val="default"/>
    <w:sig w:usb0="800000AF" w:usb1="5000205B" w:usb2="00000000" w:usb3="00000000" w:csb0="0000009B" w:csb1="00000000"/>
  </w:font>
  <w:font w:name="Calibri">
    <w:panose1 w:val="020F0502020204030204"/>
    <w:charset w:val="00"/>
    <w:family w:val="swiss"/>
    <w:pitch w:val="default"/>
    <w:sig w:usb0="E00002FF" w:usb1="4000ACFF" w:usb2="00000001" w:usb3="00000000" w:csb0="2000019F" w:csb1="00000000"/>
  </w:font>
  <w:font w:name="SimSun">
    <w:altName w:val="思源黑体 CN"/>
    <w:panose1 w:val="02010600030101010101"/>
    <w:charset w:val="86"/>
    <w:family w:val="auto"/>
    <w:pitch w:val="default"/>
    <w:sig w:usb0="00000000" w:usb1="00000000" w:usb2="00000016" w:usb3="00000000" w:csb0="00040001" w:csb1="00000000"/>
  </w:font>
  <w:font w:name="Arimo">
    <w:altName w:val="思源黑体 CN"/>
    <w:panose1 w:val="00000000000000000000"/>
    <w:charset w:val="86"/>
    <w:family w:val="auto"/>
    <w:pitch w:val="default"/>
    <w:sig w:usb0="00000000" w:usb1="00000000" w:usb2="00000000" w:usb3="00000000" w:csb0="0000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17DED214"/>
    <w:rsid w:val="1FE3DE90"/>
    <w:rsid w:val="3FD17680"/>
    <w:rsid w:val="3FDE6A6B"/>
    <w:rsid w:val="4A1947CF"/>
    <w:rsid w:val="4B5B635C"/>
    <w:rsid w:val="5B6FE5FC"/>
    <w:rsid w:val="5FDF15B9"/>
    <w:rsid w:val="66FEA499"/>
    <w:rsid w:val="7B1F4736"/>
    <w:rsid w:val="BDB44178"/>
    <w:rsid w:val="BFF71E0E"/>
    <w:rsid w:val="D6B1EB7B"/>
    <w:rsid w:val="D79EAF55"/>
    <w:rsid w:val="F2FFE35D"/>
    <w:rsid w:val="F9D6558F"/>
    <w:rsid w:val="FFDD9C31"/>
    <w:rsid w:val="FFF3B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2018-07-11T09:11:00Z</dcterms:created>
  <dc:creator>d</dc:creator>
  <cp:lastModifiedBy>alemeur</cp:lastModifiedBy>
  <dcterms:modified xsi:type="dcterms:W3CDTF">2026-02-17T12:46:12Z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