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F5B" w:rsidRDefault="008E6F5B"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25D1F" w:rsidRDefault="00925D1F" w:rsidP="006A6551">
      <w:pPr>
        <w:spacing w:after="0" w:line="276" w:lineRule="auto"/>
        <w:jc w:val="center"/>
        <w:rPr>
          <w:rFonts w:ascii="Times New Roman" w:hAnsi="Times New Roman" w:cs="Times New Roman"/>
          <w:sz w:val="24"/>
        </w:rPr>
      </w:pPr>
      <w:r w:rsidRPr="00925D1F">
        <w:rPr>
          <w:rFonts w:ascii="Times New Roman" w:hAnsi="Times New Roman" w:cs="Times New Roman"/>
          <w:sz w:val="24"/>
        </w:rPr>
        <w:t>Premier projet écrit :</w:t>
      </w:r>
      <w:r>
        <w:rPr>
          <w:rFonts w:ascii="Times New Roman" w:hAnsi="Times New Roman" w:cs="Times New Roman"/>
          <w:sz w:val="24"/>
        </w:rPr>
        <w:t xml:space="preserve"> </w:t>
      </w:r>
    </w:p>
    <w:p w:rsidR="009D69A2" w:rsidRDefault="00925D1F" w:rsidP="006A6551">
      <w:pPr>
        <w:spacing w:after="0" w:line="276" w:lineRule="auto"/>
        <w:jc w:val="center"/>
        <w:rPr>
          <w:rFonts w:ascii="Times New Roman" w:hAnsi="Times New Roman" w:cs="Times New Roman"/>
          <w:sz w:val="24"/>
        </w:rPr>
      </w:pPr>
      <w:r>
        <w:rPr>
          <w:rFonts w:ascii="Times New Roman" w:hAnsi="Times New Roman" w:cs="Times New Roman"/>
          <w:sz w:val="24"/>
        </w:rPr>
        <w:t>Bien vieillir dans un pays étranger en tant que processus réussi de changement d’identité sociale. Revue</w:t>
      </w:r>
      <w:r w:rsidR="000E2FE6">
        <w:rPr>
          <w:rFonts w:ascii="Times New Roman" w:hAnsi="Times New Roman" w:cs="Times New Roman"/>
          <w:sz w:val="24"/>
        </w:rPr>
        <w:t xml:space="preserve"> </w:t>
      </w:r>
      <w:r w:rsidR="00AA0B9B">
        <w:rPr>
          <w:rFonts w:ascii="Times New Roman" w:hAnsi="Times New Roman" w:cs="Times New Roman"/>
          <w:sz w:val="24"/>
        </w:rPr>
        <w:t xml:space="preserve">et lien </w:t>
      </w:r>
      <w:r>
        <w:rPr>
          <w:rFonts w:ascii="Times New Roman" w:hAnsi="Times New Roman" w:cs="Times New Roman"/>
          <w:sz w:val="24"/>
        </w:rPr>
        <w:t>dans le cadre du cours LPSYS2938</w:t>
      </w:r>
      <w:r w:rsidR="000E2FE6">
        <w:rPr>
          <w:rFonts w:ascii="Times New Roman" w:hAnsi="Times New Roman" w:cs="Times New Roman"/>
          <w:sz w:val="24"/>
        </w:rPr>
        <w:t>.</w:t>
      </w:r>
    </w:p>
    <w:p w:rsidR="006A6551" w:rsidRDefault="006A6551" w:rsidP="006A6551">
      <w:pPr>
        <w:spacing w:after="0" w:line="276" w:lineRule="auto"/>
        <w:jc w:val="center"/>
        <w:rPr>
          <w:rFonts w:ascii="Times New Roman" w:hAnsi="Times New Roman" w:cs="Times New Roman"/>
          <w:sz w:val="24"/>
        </w:rPr>
      </w:pPr>
    </w:p>
    <w:p w:rsidR="00085C07" w:rsidRDefault="00085C07" w:rsidP="006A6551">
      <w:pPr>
        <w:spacing w:after="0" w:line="276" w:lineRule="auto"/>
        <w:jc w:val="center"/>
        <w:rPr>
          <w:rFonts w:ascii="Times New Roman" w:hAnsi="Times New Roman" w:cs="Times New Roman"/>
          <w:sz w:val="24"/>
        </w:rPr>
      </w:pPr>
      <w:r>
        <w:rPr>
          <w:rFonts w:ascii="Times New Roman" w:hAnsi="Times New Roman" w:cs="Times New Roman"/>
          <w:sz w:val="24"/>
        </w:rPr>
        <w:t>Adrien Long</w:t>
      </w:r>
    </w:p>
    <w:p w:rsidR="006A6551" w:rsidRDefault="006A6551" w:rsidP="006A6551">
      <w:pPr>
        <w:spacing w:after="0" w:line="276" w:lineRule="auto"/>
        <w:jc w:val="center"/>
        <w:rPr>
          <w:rFonts w:ascii="Times New Roman" w:hAnsi="Times New Roman" w:cs="Times New Roman"/>
          <w:sz w:val="24"/>
        </w:rPr>
      </w:pPr>
    </w:p>
    <w:p w:rsidR="00085C07" w:rsidRDefault="00085C07" w:rsidP="006A6551">
      <w:pPr>
        <w:spacing w:after="0" w:line="276" w:lineRule="auto"/>
        <w:jc w:val="center"/>
        <w:rPr>
          <w:rFonts w:ascii="Times New Roman" w:hAnsi="Times New Roman" w:cs="Times New Roman"/>
          <w:sz w:val="24"/>
        </w:rPr>
      </w:pPr>
      <w:r>
        <w:rPr>
          <w:rFonts w:ascii="Times New Roman" w:hAnsi="Times New Roman" w:cs="Times New Roman"/>
          <w:sz w:val="24"/>
        </w:rPr>
        <w:t>Université catholique de Louvain-La-Neuve</w:t>
      </w:r>
    </w:p>
    <w:p w:rsidR="009D69A2" w:rsidRDefault="009D69A2" w:rsidP="006A6551">
      <w:pPr>
        <w:spacing w:after="0"/>
        <w:rPr>
          <w:rFonts w:ascii="Times New Roman" w:hAnsi="Times New Roman" w:cs="Times New Roman"/>
          <w:sz w:val="24"/>
        </w:rPr>
      </w:pPr>
    </w:p>
    <w:p w:rsidR="009D69A2" w:rsidRDefault="009D69A2" w:rsidP="006A6551">
      <w:pPr>
        <w:spacing w:after="0"/>
        <w:jc w:val="center"/>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line="276" w:lineRule="auto"/>
        <w:rPr>
          <w:rFonts w:ascii="Times New Roman" w:hAnsi="Times New Roman" w:cs="Times New Roman"/>
          <w:sz w:val="24"/>
        </w:rPr>
      </w:pPr>
    </w:p>
    <w:p w:rsidR="00085C07" w:rsidRPr="007F1C5E" w:rsidRDefault="00925D1F" w:rsidP="00BA216E">
      <w:pPr>
        <w:spacing w:after="0" w:line="240" w:lineRule="auto"/>
        <w:jc w:val="center"/>
        <w:rPr>
          <w:rFonts w:ascii="Times New Roman" w:hAnsi="Times New Roman" w:cs="Times New Roman"/>
          <w:b/>
          <w:sz w:val="24"/>
        </w:rPr>
      </w:pPr>
      <w:r w:rsidRPr="007F1C5E">
        <w:rPr>
          <w:rFonts w:ascii="Times New Roman" w:hAnsi="Times New Roman" w:cs="Times New Roman"/>
          <w:b/>
          <w:sz w:val="24"/>
        </w:rPr>
        <w:lastRenderedPageBreak/>
        <w:t>Contexte théorique</w:t>
      </w:r>
    </w:p>
    <w:p w:rsidR="0000555A" w:rsidRDefault="0000555A" w:rsidP="00BA216E">
      <w:pPr>
        <w:spacing w:after="0" w:line="240" w:lineRule="auto"/>
        <w:ind w:firstLine="708"/>
        <w:rPr>
          <w:rFonts w:ascii="Times New Roman" w:hAnsi="Times New Roman" w:cs="Times New Roman"/>
          <w:sz w:val="24"/>
        </w:rPr>
      </w:pPr>
      <w:r>
        <w:rPr>
          <w:rFonts w:ascii="Times New Roman" w:hAnsi="Times New Roman" w:cs="Times New Roman"/>
          <w:sz w:val="24"/>
        </w:rPr>
        <w:t xml:space="preserve">La migration est une expérience difficile car elle demande </w:t>
      </w:r>
      <w:r w:rsidR="00D031EE">
        <w:rPr>
          <w:rFonts w:ascii="Times New Roman" w:hAnsi="Times New Roman" w:cs="Times New Roman"/>
          <w:sz w:val="24"/>
        </w:rPr>
        <w:t>des adaptations et des exclusions cross-culturelles (</w:t>
      </w:r>
      <w:proofErr w:type="spellStart"/>
      <w:r w:rsidR="00D031EE">
        <w:rPr>
          <w:rFonts w:ascii="Times New Roman" w:hAnsi="Times New Roman" w:cs="Times New Roman"/>
          <w:sz w:val="24"/>
        </w:rPr>
        <w:t>Badea</w:t>
      </w:r>
      <w:proofErr w:type="spellEnd"/>
      <w:r w:rsidR="00D031EE">
        <w:rPr>
          <w:rFonts w:ascii="Times New Roman" w:hAnsi="Times New Roman" w:cs="Times New Roman"/>
          <w:sz w:val="24"/>
        </w:rPr>
        <w:t xml:space="preserve">, </w:t>
      </w:r>
      <w:proofErr w:type="spellStart"/>
      <w:r w:rsidR="00D031EE">
        <w:rPr>
          <w:rFonts w:ascii="Times New Roman" w:hAnsi="Times New Roman" w:cs="Times New Roman"/>
          <w:sz w:val="24"/>
        </w:rPr>
        <w:t>Jetten</w:t>
      </w:r>
      <w:proofErr w:type="spellEnd"/>
      <w:r w:rsidR="00D031EE">
        <w:rPr>
          <w:rFonts w:ascii="Times New Roman" w:hAnsi="Times New Roman" w:cs="Times New Roman"/>
          <w:sz w:val="24"/>
        </w:rPr>
        <w:t xml:space="preserve">, </w:t>
      </w:r>
      <w:proofErr w:type="spellStart"/>
      <w:r w:rsidR="00D031EE">
        <w:rPr>
          <w:rFonts w:ascii="Times New Roman" w:hAnsi="Times New Roman" w:cs="Times New Roman"/>
          <w:sz w:val="24"/>
        </w:rPr>
        <w:t>Iyer</w:t>
      </w:r>
      <w:proofErr w:type="spellEnd"/>
      <w:r w:rsidR="00D031EE">
        <w:rPr>
          <w:rFonts w:ascii="Times New Roman" w:hAnsi="Times New Roman" w:cs="Times New Roman"/>
          <w:sz w:val="24"/>
        </w:rPr>
        <w:t>, &amp; Er-</w:t>
      </w:r>
      <w:proofErr w:type="spellStart"/>
      <w:r w:rsidR="00D031EE">
        <w:rPr>
          <w:rFonts w:ascii="Times New Roman" w:hAnsi="Times New Roman" w:cs="Times New Roman"/>
          <w:sz w:val="24"/>
        </w:rPr>
        <w:t>rafiy</w:t>
      </w:r>
      <w:proofErr w:type="spellEnd"/>
      <w:r w:rsidR="00D031EE">
        <w:rPr>
          <w:rFonts w:ascii="Times New Roman" w:hAnsi="Times New Roman" w:cs="Times New Roman"/>
          <w:sz w:val="24"/>
        </w:rPr>
        <w:t>, 2011). Ces difficultés sont magnifiées pour les vieilles personnes migrantes qui doivent additionnellement s’ajuster aux changements que le processus de vieillissement impose. Une migration réussie</w:t>
      </w:r>
      <w:r w:rsidR="00FD1A9D">
        <w:rPr>
          <w:rFonts w:ascii="Times New Roman" w:hAnsi="Times New Roman" w:cs="Times New Roman"/>
          <w:sz w:val="24"/>
        </w:rPr>
        <w:t xml:space="preserve"> implique</w:t>
      </w:r>
      <w:r w:rsidR="00D031EE">
        <w:rPr>
          <w:rFonts w:ascii="Times New Roman" w:hAnsi="Times New Roman" w:cs="Times New Roman"/>
          <w:sz w:val="24"/>
        </w:rPr>
        <w:t xml:space="preserve"> un support social présent. En effet, l’isolation sociale a été identifié comme </w:t>
      </w:r>
      <w:r w:rsidR="00336A61">
        <w:rPr>
          <w:rFonts w:ascii="Times New Roman" w:hAnsi="Times New Roman" w:cs="Times New Roman"/>
          <w:sz w:val="24"/>
        </w:rPr>
        <w:t xml:space="preserve">associée à </w:t>
      </w:r>
      <w:r w:rsidR="00D031EE">
        <w:rPr>
          <w:rFonts w:ascii="Times New Roman" w:hAnsi="Times New Roman" w:cs="Times New Roman"/>
          <w:sz w:val="24"/>
        </w:rPr>
        <w:t>un faible bien-</w:t>
      </w:r>
      <w:r w:rsidR="00336A61">
        <w:rPr>
          <w:rFonts w:ascii="Times New Roman" w:hAnsi="Times New Roman" w:cs="Times New Roman"/>
          <w:sz w:val="24"/>
        </w:rPr>
        <w:t xml:space="preserve">être et </w:t>
      </w:r>
      <w:r w:rsidR="00D031EE">
        <w:rPr>
          <w:rFonts w:ascii="Times New Roman" w:hAnsi="Times New Roman" w:cs="Times New Roman"/>
          <w:sz w:val="24"/>
        </w:rPr>
        <w:t>une basse estime de soi (</w:t>
      </w:r>
      <w:proofErr w:type="spellStart"/>
      <w:r w:rsidR="00D031EE">
        <w:rPr>
          <w:rFonts w:ascii="Times New Roman" w:hAnsi="Times New Roman" w:cs="Times New Roman"/>
          <w:sz w:val="24"/>
        </w:rPr>
        <w:t>Jetten</w:t>
      </w:r>
      <w:proofErr w:type="spellEnd"/>
      <w:r w:rsidR="00D031EE">
        <w:rPr>
          <w:rFonts w:ascii="Times New Roman" w:hAnsi="Times New Roman" w:cs="Times New Roman"/>
          <w:sz w:val="24"/>
        </w:rPr>
        <w:t xml:space="preserve"> et </w:t>
      </w:r>
      <w:proofErr w:type="gramStart"/>
      <w:r w:rsidR="00D031EE">
        <w:rPr>
          <w:rFonts w:ascii="Times New Roman" w:hAnsi="Times New Roman" w:cs="Times New Roman"/>
          <w:sz w:val="24"/>
        </w:rPr>
        <w:t>al.,</w:t>
      </w:r>
      <w:proofErr w:type="gramEnd"/>
      <w:r w:rsidR="00D031EE">
        <w:rPr>
          <w:rFonts w:ascii="Times New Roman" w:hAnsi="Times New Roman" w:cs="Times New Roman"/>
          <w:sz w:val="24"/>
        </w:rPr>
        <w:t xml:space="preserve"> 2015), </w:t>
      </w:r>
      <w:r w:rsidR="00336A61">
        <w:rPr>
          <w:rFonts w:ascii="Times New Roman" w:hAnsi="Times New Roman" w:cs="Times New Roman"/>
          <w:sz w:val="24"/>
        </w:rPr>
        <w:t>des</w:t>
      </w:r>
      <w:r w:rsidR="00D031EE">
        <w:rPr>
          <w:rFonts w:ascii="Times New Roman" w:hAnsi="Times New Roman" w:cs="Times New Roman"/>
          <w:sz w:val="24"/>
        </w:rPr>
        <w:t xml:space="preserve"> symptômes de dépression accrues (</w:t>
      </w:r>
      <w:proofErr w:type="spellStart"/>
      <w:r w:rsidR="00D031EE">
        <w:rPr>
          <w:rFonts w:ascii="Times New Roman" w:hAnsi="Times New Roman" w:cs="Times New Roman"/>
          <w:sz w:val="24"/>
        </w:rPr>
        <w:t>Haslam</w:t>
      </w:r>
      <w:proofErr w:type="spellEnd"/>
      <w:r w:rsidR="00D031EE">
        <w:rPr>
          <w:rFonts w:ascii="Times New Roman" w:hAnsi="Times New Roman" w:cs="Times New Roman"/>
          <w:sz w:val="24"/>
        </w:rPr>
        <w:t xml:space="preserve"> et al., 2010)</w:t>
      </w:r>
      <w:r w:rsidR="00BA216E">
        <w:rPr>
          <w:rFonts w:ascii="Times New Roman" w:hAnsi="Times New Roman" w:cs="Times New Roman"/>
          <w:sz w:val="24"/>
        </w:rPr>
        <w:t xml:space="preserve"> </w:t>
      </w:r>
      <w:r w:rsidR="00336A61">
        <w:rPr>
          <w:rFonts w:ascii="Times New Roman" w:hAnsi="Times New Roman" w:cs="Times New Roman"/>
          <w:sz w:val="24"/>
        </w:rPr>
        <w:t xml:space="preserve">et une mortalité accrue (House, 2001). Dès lors, atteindre le bien-être est plus difficile pour les vieilles personnes migrantes car elles sont particulièrement susceptible d’être touchées par l’isolation sociale (Abbott et </w:t>
      </w:r>
      <w:proofErr w:type="gramStart"/>
      <w:r w:rsidR="00336A61">
        <w:rPr>
          <w:rFonts w:ascii="Times New Roman" w:hAnsi="Times New Roman" w:cs="Times New Roman"/>
          <w:sz w:val="24"/>
        </w:rPr>
        <w:t>al.,</w:t>
      </w:r>
      <w:proofErr w:type="gramEnd"/>
      <w:r w:rsidR="00336A61">
        <w:rPr>
          <w:rFonts w:ascii="Times New Roman" w:hAnsi="Times New Roman" w:cs="Times New Roman"/>
          <w:sz w:val="24"/>
        </w:rPr>
        <w:t xml:space="preserve"> 2003). Néanmoins il peut être intéressant de se demander pourquoi certains migrants s’expatrie mieux ou moins bien que leurs semblables. </w:t>
      </w:r>
      <w:proofErr w:type="spellStart"/>
      <w:r w:rsidR="00336A61">
        <w:rPr>
          <w:rFonts w:ascii="Times New Roman" w:hAnsi="Times New Roman" w:cs="Times New Roman"/>
          <w:sz w:val="24"/>
        </w:rPr>
        <w:t>Meijering</w:t>
      </w:r>
      <w:proofErr w:type="spellEnd"/>
      <w:r w:rsidR="00336A61">
        <w:rPr>
          <w:rFonts w:ascii="Times New Roman" w:hAnsi="Times New Roman" w:cs="Times New Roman"/>
          <w:sz w:val="24"/>
        </w:rPr>
        <w:t xml:space="preserve"> et </w:t>
      </w:r>
      <w:proofErr w:type="spellStart"/>
      <w:r w:rsidR="00336A61">
        <w:rPr>
          <w:rFonts w:ascii="Times New Roman" w:hAnsi="Times New Roman" w:cs="Times New Roman"/>
          <w:sz w:val="24"/>
        </w:rPr>
        <w:t>Lager</w:t>
      </w:r>
      <w:proofErr w:type="spellEnd"/>
      <w:r w:rsidR="00336A61">
        <w:rPr>
          <w:rFonts w:ascii="Times New Roman" w:hAnsi="Times New Roman" w:cs="Times New Roman"/>
          <w:sz w:val="24"/>
        </w:rPr>
        <w:t xml:space="preserve"> (2014) expliquent que les vieux migrants avaient des difficultés vis-à-vis de leur nouvelle vie à cau</w:t>
      </w:r>
      <w:r w:rsidR="00AA0B9B">
        <w:rPr>
          <w:rFonts w:ascii="Times New Roman" w:hAnsi="Times New Roman" w:cs="Times New Roman"/>
          <w:sz w:val="24"/>
        </w:rPr>
        <w:t>se d’une faible santé et de limitations en mobilité et indépendance. Une meilleure adaptation au nouvel environnement pourrait résulter d’une stratégie d’intégration par rapport aux deux cultures qui est associée à un bien-être supérieur et une adaptation socio-culturel</w:t>
      </w:r>
      <w:r w:rsidR="006F3FA0">
        <w:rPr>
          <w:rFonts w:ascii="Times New Roman" w:hAnsi="Times New Roman" w:cs="Times New Roman"/>
          <w:sz w:val="24"/>
        </w:rPr>
        <w:t>le</w:t>
      </w:r>
      <w:r w:rsidR="00AA0B9B">
        <w:rPr>
          <w:rFonts w:ascii="Times New Roman" w:hAnsi="Times New Roman" w:cs="Times New Roman"/>
          <w:sz w:val="24"/>
        </w:rPr>
        <w:t xml:space="preserve"> (Nguyen &amp; </w:t>
      </w:r>
      <w:proofErr w:type="spellStart"/>
      <w:r w:rsidR="00AA0B9B">
        <w:rPr>
          <w:rFonts w:ascii="Times New Roman" w:hAnsi="Times New Roman" w:cs="Times New Roman"/>
          <w:sz w:val="24"/>
        </w:rPr>
        <w:t>Benet</w:t>
      </w:r>
      <w:proofErr w:type="spellEnd"/>
      <w:r w:rsidR="00AA0B9B">
        <w:rPr>
          <w:rFonts w:ascii="Times New Roman" w:hAnsi="Times New Roman" w:cs="Times New Roman"/>
          <w:sz w:val="24"/>
        </w:rPr>
        <w:t>-Martinez, 2013).</w:t>
      </w:r>
    </w:p>
    <w:p w:rsidR="00AA0B9B" w:rsidRDefault="00AA0B9B" w:rsidP="00BA216E">
      <w:pPr>
        <w:spacing w:after="0" w:line="240" w:lineRule="auto"/>
        <w:rPr>
          <w:rFonts w:ascii="Times New Roman" w:hAnsi="Times New Roman" w:cs="Times New Roman"/>
          <w:sz w:val="24"/>
          <w:u w:val="single"/>
          <w:lang w:val="en-US"/>
        </w:rPr>
      </w:pPr>
      <w:r w:rsidRPr="00AA0B9B">
        <w:rPr>
          <w:rFonts w:ascii="Times New Roman" w:hAnsi="Times New Roman" w:cs="Times New Roman"/>
          <w:sz w:val="24"/>
          <w:u w:val="single"/>
          <w:lang w:val="en-US"/>
        </w:rPr>
        <w:t>Le « Social identity model of identity change »</w:t>
      </w:r>
      <w:r>
        <w:rPr>
          <w:rFonts w:ascii="Times New Roman" w:hAnsi="Times New Roman" w:cs="Times New Roman"/>
          <w:sz w:val="24"/>
          <w:u w:val="single"/>
          <w:lang w:val="en-US"/>
        </w:rPr>
        <w:t xml:space="preserve"> (SIMIC)</w:t>
      </w:r>
    </w:p>
    <w:p w:rsidR="00D031EE" w:rsidRPr="00F9213B" w:rsidRDefault="00F9213B" w:rsidP="00BA216E">
      <w:pPr>
        <w:spacing w:after="0" w:line="240" w:lineRule="auto"/>
        <w:rPr>
          <w:rFonts w:ascii="Times New Roman" w:hAnsi="Times New Roman" w:cs="Times New Roman"/>
          <w:sz w:val="24"/>
        </w:rPr>
      </w:pPr>
      <w:r>
        <w:rPr>
          <w:rFonts w:ascii="Times New Roman" w:hAnsi="Times New Roman" w:cs="Times New Roman"/>
          <w:sz w:val="24"/>
          <w:lang w:val="en-US"/>
        </w:rPr>
        <w:tab/>
      </w:r>
      <w:r w:rsidRPr="00F9213B">
        <w:rPr>
          <w:rFonts w:ascii="Times New Roman" w:hAnsi="Times New Roman" w:cs="Times New Roman"/>
          <w:sz w:val="24"/>
        </w:rPr>
        <w:t xml:space="preserve">Basée sur l’approche de l’identité sociale qui consiste </w:t>
      </w:r>
      <w:r>
        <w:rPr>
          <w:rFonts w:ascii="Times New Roman" w:hAnsi="Times New Roman" w:cs="Times New Roman"/>
          <w:sz w:val="24"/>
        </w:rPr>
        <w:t>en la théorie de l’identité sociale (</w:t>
      </w:r>
      <w:proofErr w:type="spellStart"/>
      <w:r>
        <w:rPr>
          <w:rFonts w:ascii="Times New Roman" w:hAnsi="Times New Roman" w:cs="Times New Roman"/>
          <w:sz w:val="24"/>
        </w:rPr>
        <w:t>Tajfel</w:t>
      </w:r>
      <w:proofErr w:type="spellEnd"/>
      <w:r>
        <w:rPr>
          <w:rFonts w:ascii="Times New Roman" w:hAnsi="Times New Roman" w:cs="Times New Roman"/>
          <w:sz w:val="24"/>
        </w:rPr>
        <w:t xml:space="preserve"> &amp; Turner, 1979) et en la théorie de l’auto-catégorisation (Turner, </w:t>
      </w:r>
      <w:proofErr w:type="spellStart"/>
      <w:r>
        <w:rPr>
          <w:rFonts w:ascii="Times New Roman" w:hAnsi="Times New Roman" w:cs="Times New Roman"/>
          <w:sz w:val="24"/>
        </w:rPr>
        <w:t>Hogg</w:t>
      </w:r>
      <w:proofErr w:type="spellEnd"/>
      <w:r>
        <w:rPr>
          <w:rFonts w:ascii="Times New Roman" w:hAnsi="Times New Roman" w:cs="Times New Roman"/>
          <w:sz w:val="24"/>
        </w:rPr>
        <w:t xml:space="preserve">, </w:t>
      </w:r>
      <w:proofErr w:type="spellStart"/>
      <w:r>
        <w:rPr>
          <w:rFonts w:ascii="Times New Roman" w:hAnsi="Times New Roman" w:cs="Times New Roman"/>
          <w:sz w:val="24"/>
        </w:rPr>
        <w:t>Oakes</w:t>
      </w:r>
      <w:proofErr w:type="spellEnd"/>
      <w:r>
        <w:rPr>
          <w:rFonts w:ascii="Times New Roman" w:hAnsi="Times New Roman" w:cs="Times New Roman"/>
          <w:sz w:val="24"/>
        </w:rPr>
        <w:t xml:space="preserve">, </w:t>
      </w:r>
      <w:proofErr w:type="spellStart"/>
      <w:r>
        <w:rPr>
          <w:rFonts w:ascii="Times New Roman" w:hAnsi="Times New Roman" w:cs="Times New Roman"/>
          <w:sz w:val="24"/>
        </w:rPr>
        <w:t>Reicher</w:t>
      </w:r>
      <w:proofErr w:type="spellEnd"/>
      <w:r>
        <w:rPr>
          <w:rFonts w:ascii="Times New Roman" w:hAnsi="Times New Roman" w:cs="Times New Roman"/>
          <w:sz w:val="24"/>
        </w:rPr>
        <w:t xml:space="preserve"> &amp; </w:t>
      </w:r>
      <w:proofErr w:type="spellStart"/>
      <w:r>
        <w:rPr>
          <w:rFonts w:ascii="Times New Roman" w:hAnsi="Times New Roman" w:cs="Times New Roman"/>
          <w:sz w:val="24"/>
        </w:rPr>
        <w:t>Wetherell</w:t>
      </w:r>
      <w:proofErr w:type="spellEnd"/>
      <w:r>
        <w:rPr>
          <w:rFonts w:ascii="Times New Roman" w:hAnsi="Times New Roman" w:cs="Times New Roman"/>
          <w:sz w:val="24"/>
        </w:rPr>
        <w:t xml:space="preserve">, 1987), le Social </w:t>
      </w:r>
      <w:proofErr w:type="spellStart"/>
      <w:r>
        <w:rPr>
          <w:rFonts w:ascii="Times New Roman" w:hAnsi="Times New Roman" w:cs="Times New Roman"/>
          <w:sz w:val="24"/>
        </w:rPr>
        <w:t>identity</w:t>
      </w:r>
      <w:proofErr w:type="spellEnd"/>
      <w:r>
        <w:rPr>
          <w:rFonts w:ascii="Times New Roman" w:hAnsi="Times New Roman" w:cs="Times New Roman"/>
          <w:sz w:val="24"/>
        </w:rPr>
        <w:t xml:space="preserve"> model of </w:t>
      </w:r>
      <w:proofErr w:type="spellStart"/>
      <w:r>
        <w:rPr>
          <w:rFonts w:ascii="Times New Roman" w:hAnsi="Times New Roman" w:cs="Times New Roman"/>
          <w:sz w:val="24"/>
        </w:rPr>
        <w:t>identity</w:t>
      </w:r>
      <w:proofErr w:type="spellEnd"/>
      <w:r>
        <w:rPr>
          <w:rFonts w:ascii="Times New Roman" w:hAnsi="Times New Roman" w:cs="Times New Roman"/>
          <w:sz w:val="24"/>
        </w:rPr>
        <w:t xml:space="preserve"> change estime que les groupes sociaux sont un socle important pour la définition de soi-même. Le plus une personne s’identifie à un groupe, le plus d’influence a ce groupe </w:t>
      </w:r>
      <w:r w:rsidR="00BA216E">
        <w:rPr>
          <w:rFonts w:ascii="Times New Roman" w:hAnsi="Times New Roman" w:cs="Times New Roman"/>
          <w:sz w:val="24"/>
        </w:rPr>
        <w:t>sur</w:t>
      </w:r>
      <w:r>
        <w:rPr>
          <w:rFonts w:ascii="Times New Roman" w:hAnsi="Times New Roman" w:cs="Times New Roman"/>
          <w:sz w:val="24"/>
        </w:rPr>
        <w:t xml:space="preserve"> la personne en terme de ses valeurs, comportements et pensées. De telles identifications apportent un sens d’appartenance</w:t>
      </w:r>
      <w:r w:rsidR="00C54994">
        <w:rPr>
          <w:rFonts w:ascii="Times New Roman" w:hAnsi="Times New Roman" w:cs="Times New Roman"/>
          <w:sz w:val="24"/>
        </w:rPr>
        <w:t xml:space="preserve"> et d’appui aux personnes (</w:t>
      </w:r>
      <w:proofErr w:type="spellStart"/>
      <w:r w:rsidR="00C54994">
        <w:rPr>
          <w:rFonts w:ascii="Times New Roman" w:hAnsi="Times New Roman" w:cs="Times New Roman"/>
          <w:sz w:val="24"/>
        </w:rPr>
        <w:t>Jetten</w:t>
      </w:r>
      <w:proofErr w:type="spellEnd"/>
      <w:r w:rsidR="00C54994">
        <w:rPr>
          <w:rFonts w:ascii="Times New Roman" w:hAnsi="Times New Roman" w:cs="Times New Roman"/>
          <w:sz w:val="24"/>
        </w:rPr>
        <w:t xml:space="preserve"> et </w:t>
      </w:r>
      <w:proofErr w:type="gramStart"/>
      <w:r w:rsidR="00C54994">
        <w:rPr>
          <w:rFonts w:ascii="Times New Roman" w:hAnsi="Times New Roman" w:cs="Times New Roman"/>
          <w:sz w:val="24"/>
        </w:rPr>
        <w:t>al.,</w:t>
      </w:r>
      <w:proofErr w:type="gramEnd"/>
      <w:r w:rsidR="00C54994">
        <w:rPr>
          <w:rFonts w:ascii="Times New Roman" w:hAnsi="Times New Roman" w:cs="Times New Roman"/>
          <w:sz w:val="24"/>
        </w:rPr>
        <w:t xml:space="preserve"> 2015). Les personnes migrantes doivent abandonner une partie de leur connexion pré-migration et rejoindre de nouveaux groupes sociaux post-migration. Cela représente le challenge du changement d’identité. Le modèle </w:t>
      </w:r>
      <w:r w:rsidR="00E93EF9">
        <w:rPr>
          <w:rFonts w:ascii="Times New Roman" w:hAnsi="Times New Roman" w:cs="Times New Roman"/>
          <w:sz w:val="24"/>
        </w:rPr>
        <w:t xml:space="preserve">(voir figure 1 en appendice) </w:t>
      </w:r>
      <w:r w:rsidR="00C54994">
        <w:rPr>
          <w:rFonts w:ascii="Times New Roman" w:hAnsi="Times New Roman" w:cs="Times New Roman"/>
          <w:sz w:val="24"/>
        </w:rPr>
        <w:t xml:space="preserve">se base sur deux chemins à travers lesquelles peut se produire un ajustement réussi à un changement de vie. Le maintien de l’adhésion à des groupes et le gain de nouveaux groupes sociaux. </w:t>
      </w:r>
      <w:r w:rsidR="00600D35">
        <w:rPr>
          <w:rFonts w:ascii="Times New Roman" w:hAnsi="Times New Roman" w:cs="Times New Roman"/>
          <w:sz w:val="24"/>
        </w:rPr>
        <w:t>Le modèle propose également un facteur de compatibilité entre l’ancienne identité sociale (le maintien des groupes) et la nouvelle identité sociale (gain de nouveaux groupes). Ce facteur de compatibilité détermine si les individus vivent une forme continue ou discontinue en termes d’identité sociale. Si les nouveaux groupes ne partagent pas les mêmes valeurs, n’ont pas autant d’importances, ne sont pas compatibles par rapport aux anciens groupes, ces groupes ne peuvent être un support de base et une ressource positive pour l’individu en raison de tensions entre son identité du passé et celle du présent (</w:t>
      </w:r>
      <w:proofErr w:type="spellStart"/>
      <w:r w:rsidR="00600D35">
        <w:rPr>
          <w:rFonts w:ascii="Times New Roman" w:hAnsi="Times New Roman" w:cs="Times New Roman"/>
          <w:sz w:val="24"/>
        </w:rPr>
        <w:t>Jetten</w:t>
      </w:r>
      <w:proofErr w:type="spellEnd"/>
      <w:r w:rsidR="00600D35">
        <w:rPr>
          <w:rFonts w:ascii="Times New Roman" w:hAnsi="Times New Roman" w:cs="Times New Roman"/>
          <w:sz w:val="24"/>
        </w:rPr>
        <w:t xml:space="preserve"> et </w:t>
      </w:r>
      <w:proofErr w:type="gramStart"/>
      <w:r w:rsidR="00600D35">
        <w:rPr>
          <w:rFonts w:ascii="Times New Roman" w:hAnsi="Times New Roman" w:cs="Times New Roman"/>
          <w:sz w:val="24"/>
        </w:rPr>
        <w:t>al.,</w:t>
      </w:r>
      <w:proofErr w:type="gramEnd"/>
      <w:r w:rsidR="00600D35">
        <w:rPr>
          <w:rFonts w:ascii="Times New Roman" w:hAnsi="Times New Roman" w:cs="Times New Roman"/>
          <w:sz w:val="24"/>
        </w:rPr>
        <w:t xml:space="preserve"> 2014).</w:t>
      </w:r>
      <w:r w:rsidR="00E93EF9">
        <w:rPr>
          <w:rFonts w:ascii="Times New Roman" w:hAnsi="Times New Roman" w:cs="Times New Roman"/>
          <w:sz w:val="24"/>
        </w:rPr>
        <w:t xml:space="preserve"> </w:t>
      </w:r>
    </w:p>
    <w:p w:rsidR="006A6551" w:rsidRPr="007F1C5E" w:rsidRDefault="00925D1F" w:rsidP="00BA216E">
      <w:pPr>
        <w:spacing w:after="0" w:line="240" w:lineRule="auto"/>
        <w:jc w:val="center"/>
        <w:rPr>
          <w:rFonts w:ascii="Times New Roman" w:hAnsi="Times New Roman" w:cs="Times New Roman"/>
          <w:b/>
          <w:sz w:val="24"/>
        </w:rPr>
      </w:pPr>
      <w:r w:rsidRPr="007F1C5E">
        <w:rPr>
          <w:rFonts w:ascii="Times New Roman" w:hAnsi="Times New Roman" w:cs="Times New Roman"/>
          <w:b/>
          <w:sz w:val="24"/>
        </w:rPr>
        <w:t>Question de recherche</w:t>
      </w:r>
    </w:p>
    <w:p w:rsidR="00AA0B9B" w:rsidRDefault="007F1C5E" w:rsidP="00BA216E">
      <w:pPr>
        <w:spacing w:after="0" w:line="240" w:lineRule="auto"/>
        <w:ind w:firstLine="708"/>
        <w:rPr>
          <w:rFonts w:ascii="Times New Roman" w:hAnsi="Times New Roman" w:cs="Times New Roman"/>
          <w:sz w:val="24"/>
        </w:rPr>
      </w:pPr>
      <w:r>
        <w:rPr>
          <w:rFonts w:ascii="Times New Roman" w:hAnsi="Times New Roman" w:cs="Times New Roman"/>
          <w:sz w:val="24"/>
        </w:rPr>
        <w:t>Quels sont les facteurs sociaux qui expliquent une intégration réussie des vieilles personnes migrantes dans un nouveau pays avec une culture différente ?</w:t>
      </w:r>
    </w:p>
    <w:p w:rsidR="00863D09" w:rsidRPr="003836E3" w:rsidRDefault="00863D09" w:rsidP="00BA216E">
      <w:pPr>
        <w:spacing w:after="0" w:line="240" w:lineRule="auto"/>
        <w:ind w:firstLine="708"/>
        <w:rPr>
          <w:rFonts w:ascii="Times New Roman" w:hAnsi="Times New Roman" w:cs="Times New Roman"/>
          <w:sz w:val="24"/>
        </w:rPr>
      </w:pPr>
      <w:r w:rsidRPr="00863D09">
        <w:rPr>
          <w:rFonts w:ascii="Times New Roman" w:hAnsi="Times New Roman" w:cs="Times New Roman"/>
          <w:sz w:val="24"/>
          <w:szCs w:val="24"/>
        </w:rPr>
        <w:t xml:space="preserve">L’étude de </w:t>
      </w:r>
      <w:proofErr w:type="spellStart"/>
      <w:r w:rsidRPr="00863D09">
        <w:rPr>
          <w:rFonts w:ascii="Times New Roman" w:hAnsi="Times New Roman" w:cs="Times New Roman"/>
          <w:sz w:val="24"/>
          <w:szCs w:val="24"/>
        </w:rPr>
        <w:t>Jetten</w:t>
      </w:r>
      <w:proofErr w:type="spellEnd"/>
      <w:r w:rsidRPr="00863D09">
        <w:rPr>
          <w:rFonts w:ascii="Times New Roman" w:hAnsi="Times New Roman" w:cs="Times New Roman"/>
          <w:sz w:val="24"/>
          <w:szCs w:val="24"/>
        </w:rPr>
        <w:t xml:space="preserve">, </w:t>
      </w:r>
      <w:proofErr w:type="spellStart"/>
      <w:r w:rsidRPr="00863D09">
        <w:rPr>
          <w:rFonts w:ascii="Times New Roman" w:hAnsi="Times New Roman" w:cs="Times New Roman"/>
          <w:sz w:val="24"/>
          <w:szCs w:val="24"/>
        </w:rPr>
        <w:t>Dane</w:t>
      </w:r>
      <w:proofErr w:type="spellEnd"/>
      <w:r w:rsidRPr="00863D09">
        <w:rPr>
          <w:rFonts w:ascii="Times New Roman" w:hAnsi="Times New Roman" w:cs="Times New Roman"/>
          <w:sz w:val="24"/>
          <w:szCs w:val="24"/>
        </w:rPr>
        <w:t xml:space="preserve">, Williams, Liu, </w:t>
      </w:r>
      <w:proofErr w:type="spellStart"/>
      <w:r w:rsidRPr="00863D09">
        <w:rPr>
          <w:rFonts w:ascii="Times New Roman" w:hAnsi="Times New Roman" w:cs="Times New Roman"/>
          <w:sz w:val="24"/>
          <w:szCs w:val="24"/>
        </w:rPr>
        <w:t>Haslam</w:t>
      </w:r>
      <w:proofErr w:type="spellEnd"/>
      <w:r w:rsidRPr="00863D09">
        <w:rPr>
          <w:rFonts w:ascii="Times New Roman" w:hAnsi="Times New Roman" w:cs="Times New Roman"/>
          <w:sz w:val="24"/>
          <w:szCs w:val="24"/>
        </w:rPr>
        <w:t>, Gallois et McDonald (2018)</w:t>
      </w:r>
      <w:r>
        <w:rPr>
          <w:rFonts w:ascii="Times New Roman" w:hAnsi="Times New Roman" w:cs="Times New Roman"/>
          <w:sz w:val="24"/>
          <w:szCs w:val="24"/>
        </w:rPr>
        <w:t xml:space="preserve"> utilisent une méthode qualitative avec des interviews semi-structurées auprès de personnes âgées migrantes en Australie afin de déterminer le rôle des facteurs</w:t>
      </w:r>
      <w:r w:rsidR="007F1C5E">
        <w:rPr>
          <w:rFonts w:ascii="Times New Roman" w:hAnsi="Times New Roman" w:cs="Times New Roman"/>
          <w:sz w:val="24"/>
          <w:szCs w:val="24"/>
        </w:rPr>
        <w:t xml:space="preserve"> tels que</w:t>
      </w:r>
      <w:r>
        <w:rPr>
          <w:rFonts w:ascii="Times New Roman" w:hAnsi="Times New Roman" w:cs="Times New Roman"/>
          <w:sz w:val="24"/>
          <w:szCs w:val="24"/>
        </w:rPr>
        <w:t xml:space="preserve"> </w:t>
      </w:r>
      <w:r w:rsidR="007F1C5E">
        <w:rPr>
          <w:rFonts w:ascii="Times New Roman" w:hAnsi="Times New Roman" w:cs="Times New Roman"/>
          <w:sz w:val="24"/>
        </w:rPr>
        <w:t xml:space="preserve">le gain de nouvelles identités, le maintien de l’adhésion à un groupe et la compatibilité entre ces deux groupes </w:t>
      </w:r>
      <w:r>
        <w:rPr>
          <w:rFonts w:ascii="Times New Roman" w:hAnsi="Times New Roman" w:cs="Times New Roman"/>
          <w:sz w:val="24"/>
          <w:szCs w:val="24"/>
        </w:rPr>
        <w:t>dans l</w:t>
      </w:r>
      <w:r w:rsidR="005918AE">
        <w:rPr>
          <w:rFonts w:ascii="Times New Roman" w:hAnsi="Times New Roman" w:cs="Times New Roman"/>
          <w:sz w:val="24"/>
          <w:szCs w:val="24"/>
        </w:rPr>
        <w:t>’</w:t>
      </w:r>
      <w:r>
        <w:rPr>
          <w:rFonts w:ascii="Times New Roman" w:hAnsi="Times New Roman" w:cs="Times New Roman"/>
          <w:sz w:val="24"/>
          <w:szCs w:val="24"/>
        </w:rPr>
        <w:t xml:space="preserve">intégration et </w:t>
      </w:r>
      <w:r w:rsidR="005918AE">
        <w:rPr>
          <w:rFonts w:ascii="Times New Roman" w:hAnsi="Times New Roman" w:cs="Times New Roman"/>
          <w:sz w:val="24"/>
          <w:szCs w:val="24"/>
        </w:rPr>
        <w:t>le</w:t>
      </w:r>
      <w:r w:rsidR="00F9213B">
        <w:rPr>
          <w:rFonts w:ascii="Times New Roman" w:hAnsi="Times New Roman" w:cs="Times New Roman"/>
          <w:sz w:val="24"/>
          <w:szCs w:val="24"/>
        </w:rPr>
        <w:t xml:space="preserve"> bien-</w:t>
      </w:r>
      <w:r w:rsidR="005918AE">
        <w:rPr>
          <w:rFonts w:ascii="Times New Roman" w:hAnsi="Times New Roman" w:cs="Times New Roman"/>
          <w:sz w:val="24"/>
          <w:szCs w:val="24"/>
        </w:rPr>
        <w:t>être de ces migrants.</w:t>
      </w:r>
    </w:p>
    <w:p w:rsidR="00085C07" w:rsidRDefault="00085C07" w:rsidP="00BA216E">
      <w:pPr>
        <w:spacing w:after="0" w:line="240" w:lineRule="auto"/>
        <w:jc w:val="center"/>
        <w:rPr>
          <w:rFonts w:ascii="Times New Roman" w:hAnsi="Times New Roman" w:cs="Times New Roman"/>
          <w:b/>
          <w:sz w:val="24"/>
        </w:rPr>
      </w:pPr>
      <w:r>
        <w:rPr>
          <w:rFonts w:ascii="Times New Roman" w:hAnsi="Times New Roman" w:cs="Times New Roman"/>
          <w:b/>
          <w:sz w:val="24"/>
        </w:rPr>
        <w:t>Méthodes</w:t>
      </w:r>
    </w:p>
    <w:p w:rsidR="006A6551" w:rsidRPr="00966D78" w:rsidRDefault="00A867D8" w:rsidP="00BA216E">
      <w:pPr>
        <w:spacing w:after="0" w:line="240" w:lineRule="auto"/>
        <w:ind w:firstLine="708"/>
        <w:rPr>
          <w:rFonts w:ascii="Times New Roman" w:hAnsi="Times New Roman" w:cs="Times New Roman"/>
          <w:sz w:val="24"/>
        </w:rPr>
      </w:pPr>
      <w:r>
        <w:rPr>
          <w:rFonts w:ascii="Times New Roman" w:hAnsi="Times New Roman" w:cs="Times New Roman"/>
          <w:sz w:val="24"/>
        </w:rPr>
        <w:t>29 clients d’une agence indépendante assurant des activités sociales multiculturelles ont participé. Ils ont tous migré en Australie depuis 1951 pour les plus anciens et 2014 pour les plus récents.</w:t>
      </w:r>
      <w:r w:rsidR="00807F99">
        <w:rPr>
          <w:rFonts w:ascii="Times New Roman" w:hAnsi="Times New Roman" w:cs="Times New Roman"/>
          <w:sz w:val="24"/>
        </w:rPr>
        <w:t xml:space="preserve"> La majorité était femelle (75,9%). Ils étaient âgés de 66 à 92 ans. Neuf groupes culturelles furent représentées (Chine, Croatie, Pays-Bas, El Salvador, Allemagne, Pologne, Afrique du Sud, Espagne et Vietnam).</w:t>
      </w:r>
    </w:p>
    <w:p w:rsidR="006A6551" w:rsidRPr="005E7A57" w:rsidRDefault="00136B12" w:rsidP="00BA216E">
      <w:pPr>
        <w:spacing w:after="0" w:line="240" w:lineRule="auto"/>
        <w:ind w:firstLine="708"/>
        <w:rPr>
          <w:rFonts w:ascii="Times New Roman" w:hAnsi="Times New Roman" w:cs="Times New Roman"/>
          <w:sz w:val="24"/>
        </w:rPr>
      </w:pPr>
      <w:r>
        <w:rPr>
          <w:rFonts w:ascii="Times New Roman" w:hAnsi="Times New Roman" w:cs="Times New Roman"/>
          <w:sz w:val="24"/>
        </w:rPr>
        <w:lastRenderedPageBreak/>
        <w:t>Les questions consistaient en (a) l’expérience vécue de quitter leur pays d’origine, (b) leur expérience actuelle en Australie, (c) leur attachement à leur pays d’origine, (d) leur sentiment d’identité culturelle, (e) leurs relations sociales, (f) leurs connexions sociales  tant en Australie que dans leur pays d’origine, (g) leur point de vue sur les bénéfices ou désavantages des vieilles personnes migrant en Australie et (h) leur expérience lors de leur participation aux activités sociales de l’agence.</w:t>
      </w:r>
      <w:r w:rsidR="007F1C5E">
        <w:rPr>
          <w:rFonts w:ascii="Times New Roman" w:hAnsi="Times New Roman" w:cs="Times New Roman"/>
          <w:sz w:val="24"/>
        </w:rPr>
        <w:t xml:space="preserve"> </w:t>
      </w:r>
      <w:r w:rsidR="002A0A08">
        <w:rPr>
          <w:rFonts w:ascii="Times New Roman" w:hAnsi="Times New Roman" w:cs="Times New Roman"/>
          <w:sz w:val="24"/>
        </w:rPr>
        <w:t>Une analyse thématique fut réalisée afin de ressortir les thèmes communs.</w:t>
      </w:r>
      <w:r w:rsidR="002A0A08" w:rsidRPr="002A0A08">
        <w:rPr>
          <w:rFonts w:ascii="Times New Roman" w:hAnsi="Times New Roman" w:cs="Times New Roman"/>
          <w:sz w:val="24"/>
        </w:rPr>
        <w:t xml:space="preserve"> </w:t>
      </w:r>
      <w:r w:rsidR="002A0A08">
        <w:rPr>
          <w:rFonts w:ascii="Times New Roman" w:hAnsi="Times New Roman" w:cs="Times New Roman"/>
          <w:sz w:val="24"/>
        </w:rPr>
        <w:t>Enfin, il leur fut demandé une mesure quantitative de 1 à 10 pour noter leur qualité de vie avant et après la migration ainsi que leur isolation sociale.</w:t>
      </w:r>
    </w:p>
    <w:p w:rsidR="00966D78" w:rsidRDefault="00966D78" w:rsidP="00BA216E">
      <w:pPr>
        <w:spacing w:after="0" w:line="240" w:lineRule="auto"/>
        <w:jc w:val="center"/>
        <w:rPr>
          <w:rFonts w:ascii="Times New Roman" w:hAnsi="Times New Roman" w:cs="Times New Roman"/>
          <w:b/>
          <w:sz w:val="24"/>
        </w:rPr>
      </w:pPr>
      <w:r>
        <w:rPr>
          <w:rFonts w:ascii="Times New Roman" w:hAnsi="Times New Roman" w:cs="Times New Roman"/>
          <w:b/>
          <w:sz w:val="24"/>
        </w:rPr>
        <w:t>Résultats</w:t>
      </w:r>
    </w:p>
    <w:p w:rsidR="00DC7AFA" w:rsidRDefault="002A0A08" w:rsidP="00BA216E">
      <w:pPr>
        <w:spacing w:after="0" w:line="240" w:lineRule="auto"/>
        <w:ind w:firstLine="708"/>
        <w:rPr>
          <w:rFonts w:ascii="Times New Roman" w:hAnsi="Times New Roman" w:cs="Times New Roman"/>
          <w:sz w:val="24"/>
        </w:rPr>
      </w:pPr>
      <w:r>
        <w:rPr>
          <w:rFonts w:ascii="Times New Roman" w:hAnsi="Times New Roman" w:cs="Times New Roman"/>
          <w:sz w:val="24"/>
        </w:rPr>
        <w:t xml:space="preserve">En moyenne les participants ont noté leur qualité de vie comme étant supérieur post-migration. Par contre l’isolation sociale était légèrement inférieure pré-migration. L’analyse thématique </w:t>
      </w:r>
      <w:r w:rsidR="006F3FA0">
        <w:rPr>
          <w:rFonts w:ascii="Times New Roman" w:hAnsi="Times New Roman" w:cs="Times New Roman"/>
          <w:sz w:val="24"/>
        </w:rPr>
        <w:t xml:space="preserve">souligna la discontinuité d’identité sociale sous la reconnaissance d’une perte, la nostalgie du pays d’origine et la perte de statut social. La continuité pris la forme des thèmes suivants : rester connecté avec ceux du pays </w:t>
      </w:r>
      <w:bookmarkStart w:id="0" w:name="_GoBack"/>
      <w:bookmarkEnd w:id="0"/>
      <w:r w:rsidR="006F3FA0">
        <w:rPr>
          <w:rFonts w:ascii="Times New Roman" w:hAnsi="Times New Roman" w:cs="Times New Roman"/>
          <w:sz w:val="24"/>
        </w:rPr>
        <w:t xml:space="preserve">d’origine, engagement dans les activités culturels, maintenances des hobbies, connexion via les médias et via le volontariat. Les thèmes </w:t>
      </w:r>
      <w:r w:rsidR="00996F90">
        <w:rPr>
          <w:rFonts w:ascii="Times New Roman" w:hAnsi="Times New Roman" w:cs="Times New Roman"/>
          <w:sz w:val="24"/>
        </w:rPr>
        <w:t>liés</w:t>
      </w:r>
      <w:r w:rsidR="006F3FA0">
        <w:rPr>
          <w:rFonts w:ascii="Times New Roman" w:hAnsi="Times New Roman" w:cs="Times New Roman"/>
          <w:sz w:val="24"/>
        </w:rPr>
        <w:t xml:space="preserve"> à la discontinuité de l’identité </w:t>
      </w:r>
      <w:r w:rsidR="00996F90">
        <w:rPr>
          <w:rFonts w:ascii="Times New Roman" w:hAnsi="Times New Roman" w:cs="Times New Roman"/>
          <w:sz w:val="24"/>
        </w:rPr>
        <w:t>sociale</w:t>
      </w:r>
      <w:r w:rsidR="006F3FA0">
        <w:rPr>
          <w:rFonts w:ascii="Times New Roman" w:hAnsi="Times New Roman" w:cs="Times New Roman"/>
          <w:sz w:val="24"/>
        </w:rPr>
        <w:t xml:space="preserve"> étaient clairement associées à des émotions n</w:t>
      </w:r>
      <w:r w:rsidR="00996F90">
        <w:rPr>
          <w:rFonts w:ascii="Times New Roman" w:hAnsi="Times New Roman" w:cs="Times New Roman"/>
          <w:sz w:val="24"/>
        </w:rPr>
        <w:t>égatives alors que c’était l’inverse pour la continuité de l’identité sociale. Les résultats montrent aussi que rejoindre directement des nouveaux groupes après la migration donne un sens d’appartenance et d’appui aux migrants pour commencer leur nouvelle vie en Australie.</w:t>
      </w:r>
    </w:p>
    <w:p w:rsidR="006A6551" w:rsidRPr="00006753" w:rsidRDefault="00996F90" w:rsidP="00BA216E">
      <w:pPr>
        <w:spacing w:after="0" w:line="240" w:lineRule="auto"/>
        <w:ind w:firstLine="708"/>
        <w:rPr>
          <w:rFonts w:ascii="Times New Roman" w:hAnsi="Times New Roman" w:cs="Times New Roman"/>
          <w:sz w:val="24"/>
        </w:rPr>
      </w:pPr>
      <w:r>
        <w:rPr>
          <w:rFonts w:ascii="Times New Roman" w:hAnsi="Times New Roman" w:cs="Times New Roman"/>
          <w:sz w:val="24"/>
        </w:rPr>
        <w:t xml:space="preserve"> Les auteurs ont classifié les participants les plus isolés et les moins isolés en deux groupes de 5 basé sur la nature de leurs commentaires sur leur sentiment d’être isolé. Leur note d’isolation sociale venait confirmer cette classification (moyenne de 5,75 vs 2). Concernant les migrants les plus isolés, peu de continuité d’identité sociale fut trouvée parmi leurs connexions pré et post-migratoire</w:t>
      </w:r>
      <w:r w:rsidR="008A4DA8">
        <w:rPr>
          <w:rFonts w:ascii="Times New Roman" w:hAnsi="Times New Roman" w:cs="Times New Roman"/>
          <w:sz w:val="24"/>
        </w:rPr>
        <w:t xml:space="preserve">. Ils y expliquaient un faible support familial et une connexion réduite avec leur pays d’origine. Néanmoins, les migrants les moins isolés montraient une continuité d’identité sociale élevée avec un support familial plus important et des efforts pour garder leurs relations sociales avec les personnes de leur pays d’origine. Des points commun entre les deux groupes fut </w:t>
      </w:r>
      <w:r w:rsidR="0049464F">
        <w:rPr>
          <w:rFonts w:ascii="Times New Roman" w:hAnsi="Times New Roman" w:cs="Times New Roman"/>
          <w:sz w:val="24"/>
        </w:rPr>
        <w:t>aussi noté tels qu’une perte du statut social et des difficultés physiques liées au vieillissement, ainsi qu’une connexion sociale avec leur groupe ethnique et le fait de manger de la nourriture de leur culture d’origine. La compatibilité entre la nouvelle et l’ancienne identité sociale était plus faible chez les participants les plus isolés. Ils pointaient les différences culturelles et la difficulté de parler anglais par exemple. Les moins isolés ne se focalisaient pas sur ces difficultés et avaient plus tendance à décrire leur expérience migratoire sous la forme de continuité et de gain d’identité sociale.</w:t>
      </w:r>
    </w:p>
    <w:p w:rsidR="00085C07" w:rsidRDefault="00925D1F" w:rsidP="00BA216E">
      <w:pPr>
        <w:spacing w:after="0" w:line="240" w:lineRule="auto"/>
        <w:jc w:val="center"/>
        <w:rPr>
          <w:rFonts w:ascii="Times New Roman" w:hAnsi="Times New Roman" w:cs="Times New Roman"/>
          <w:b/>
          <w:sz w:val="24"/>
        </w:rPr>
      </w:pPr>
      <w:r>
        <w:rPr>
          <w:rFonts w:ascii="Times New Roman" w:hAnsi="Times New Roman" w:cs="Times New Roman"/>
          <w:b/>
          <w:sz w:val="24"/>
        </w:rPr>
        <w:t>Conclusions et applications</w:t>
      </w:r>
    </w:p>
    <w:p w:rsidR="00D30AAA" w:rsidRDefault="0049464F" w:rsidP="00BA216E">
      <w:pPr>
        <w:spacing w:after="0" w:line="240" w:lineRule="auto"/>
        <w:ind w:firstLine="708"/>
        <w:rPr>
          <w:rFonts w:ascii="Times New Roman" w:hAnsi="Times New Roman" w:cs="Times New Roman"/>
          <w:sz w:val="24"/>
        </w:rPr>
      </w:pPr>
      <w:r>
        <w:rPr>
          <w:rFonts w:ascii="Times New Roman" w:hAnsi="Times New Roman" w:cs="Times New Roman"/>
          <w:sz w:val="24"/>
        </w:rPr>
        <w:t xml:space="preserve">La narration des participants capturait en effet les deux plus grands chemin du SIMIC : la continuité d’identité sociale et le gain d’identité sociale. </w:t>
      </w:r>
      <w:r w:rsidR="00DD33C0">
        <w:rPr>
          <w:rFonts w:ascii="Times New Roman" w:hAnsi="Times New Roman" w:cs="Times New Roman"/>
          <w:sz w:val="24"/>
        </w:rPr>
        <w:t>Les migrants les moins isolés faisaient preuve d’un réseau social mieux développé et maintenu en comparaison avec les migrants plus isolés.</w:t>
      </w:r>
      <w:r w:rsidR="00D30AAA">
        <w:rPr>
          <w:rFonts w:ascii="Times New Roman" w:hAnsi="Times New Roman" w:cs="Times New Roman"/>
          <w:sz w:val="24"/>
        </w:rPr>
        <w:t xml:space="preserve"> Les résultats vont</w:t>
      </w:r>
      <w:r w:rsidR="00D30AAA" w:rsidRPr="00C54994">
        <w:rPr>
          <w:rFonts w:ascii="Times New Roman" w:hAnsi="Times New Roman" w:cs="Times New Roman"/>
          <w:sz w:val="24"/>
        </w:rPr>
        <w:t xml:space="preserve"> de pair avec le modèle de Berry</w:t>
      </w:r>
      <w:r w:rsidR="00D30AAA">
        <w:rPr>
          <w:rFonts w:ascii="Times New Roman" w:hAnsi="Times New Roman" w:cs="Times New Roman"/>
          <w:sz w:val="24"/>
        </w:rPr>
        <w:t xml:space="preserve"> (Berry, 1997) sur l’acculturation qui implique un meilleur ajustement lorsqu’une stratégie d’intégration est choisie (rester connecté à sa culture d’origine accouplé à un désir d’interaction avec la culture hôte). Les stratégies de marginalisation (seulement en lien avec la culture hôte) et de séparation (ne s’intéresser qu’à sa culture d’origine) indiquent des capacités d’ajustement inférieures. </w:t>
      </w:r>
    </w:p>
    <w:p w:rsidR="00925D1F" w:rsidRDefault="00293D81" w:rsidP="005946D6">
      <w:pPr>
        <w:spacing w:after="0" w:line="240" w:lineRule="auto"/>
        <w:ind w:firstLine="708"/>
        <w:rPr>
          <w:rFonts w:ascii="Times New Roman" w:hAnsi="Times New Roman" w:cs="Times New Roman"/>
          <w:sz w:val="24"/>
        </w:rPr>
      </w:pPr>
      <w:r>
        <w:rPr>
          <w:rFonts w:ascii="Times New Roman" w:hAnsi="Times New Roman" w:cs="Times New Roman"/>
          <w:sz w:val="24"/>
        </w:rPr>
        <w:t xml:space="preserve">Le modèle de Robert </w:t>
      </w:r>
      <w:proofErr w:type="spellStart"/>
      <w:r>
        <w:rPr>
          <w:rFonts w:ascii="Times New Roman" w:hAnsi="Times New Roman" w:cs="Times New Roman"/>
          <w:sz w:val="24"/>
        </w:rPr>
        <w:t>Sapolsky</w:t>
      </w:r>
      <w:proofErr w:type="spellEnd"/>
      <w:r>
        <w:rPr>
          <w:rFonts w:ascii="Times New Roman" w:hAnsi="Times New Roman" w:cs="Times New Roman"/>
          <w:sz w:val="24"/>
        </w:rPr>
        <w:t xml:space="preserve"> (2004) est en lien avec une emphase sur les relations sociales, qui auraient un effet protecteur sur la santé des individus et le bien-être. </w:t>
      </w:r>
      <w:r w:rsidR="0033490A">
        <w:rPr>
          <w:rFonts w:ascii="Times New Roman" w:hAnsi="Times New Roman" w:cs="Times New Roman"/>
          <w:sz w:val="24"/>
        </w:rPr>
        <w:t xml:space="preserve">L’étude de </w:t>
      </w:r>
      <w:proofErr w:type="spellStart"/>
      <w:r w:rsidR="0033490A">
        <w:rPr>
          <w:rFonts w:ascii="Times New Roman" w:hAnsi="Times New Roman" w:cs="Times New Roman"/>
          <w:sz w:val="24"/>
        </w:rPr>
        <w:t>Christakis</w:t>
      </w:r>
      <w:proofErr w:type="spellEnd"/>
      <w:r w:rsidR="0033490A">
        <w:rPr>
          <w:rFonts w:ascii="Times New Roman" w:hAnsi="Times New Roman" w:cs="Times New Roman"/>
          <w:sz w:val="24"/>
        </w:rPr>
        <w:t xml:space="preserve"> et Fowler (2007) qui montre des réseaux sociaux avec des caractéristiques communes peut être mis en lien avec les migrants qui recherchent également des partenaires sociaux partageant la même culture afin de préserver leur continuité d’identité sociale.</w:t>
      </w:r>
    </w:p>
    <w:p w:rsidR="005946D6" w:rsidRDefault="005946D6" w:rsidP="005946D6">
      <w:pPr>
        <w:spacing w:after="0" w:line="240" w:lineRule="auto"/>
        <w:ind w:firstLine="708"/>
        <w:rPr>
          <w:rFonts w:ascii="Times New Roman" w:hAnsi="Times New Roman" w:cs="Times New Roman"/>
          <w:b/>
          <w:sz w:val="24"/>
        </w:rPr>
      </w:pPr>
    </w:p>
    <w:p w:rsidR="00085C07" w:rsidRPr="008D6A15" w:rsidRDefault="00085C07" w:rsidP="008D6A15">
      <w:pPr>
        <w:adjustRightInd w:val="0"/>
        <w:spacing w:after="0" w:line="360" w:lineRule="auto"/>
        <w:ind w:left="709" w:hanging="709"/>
        <w:jc w:val="center"/>
        <w:rPr>
          <w:rFonts w:ascii="Times New Roman" w:hAnsi="Times New Roman" w:cs="Times New Roman"/>
          <w:b/>
          <w:sz w:val="24"/>
          <w:szCs w:val="24"/>
        </w:rPr>
      </w:pPr>
      <w:r w:rsidRPr="008D6A15">
        <w:rPr>
          <w:rFonts w:ascii="Times New Roman" w:hAnsi="Times New Roman" w:cs="Times New Roman"/>
          <w:b/>
          <w:sz w:val="24"/>
          <w:szCs w:val="24"/>
        </w:rPr>
        <w:lastRenderedPageBreak/>
        <w:t>Références bibliographiques</w:t>
      </w:r>
    </w:p>
    <w:p w:rsidR="001D7BAA" w:rsidRPr="008D6A15" w:rsidRDefault="001D7BAA" w:rsidP="008D6A15">
      <w:pPr>
        <w:adjustRightInd w:val="0"/>
        <w:spacing w:after="0" w:line="360" w:lineRule="auto"/>
        <w:ind w:left="709" w:hanging="709"/>
        <w:rPr>
          <w:rFonts w:ascii="Times New Roman" w:hAnsi="Times New Roman" w:cs="Times New Roman"/>
          <w:b/>
          <w:sz w:val="24"/>
          <w:szCs w:val="24"/>
          <w:lang w:val="en-US"/>
        </w:rPr>
      </w:pPr>
      <w:r w:rsidRPr="00DC7AFA">
        <w:rPr>
          <w:rFonts w:ascii="Times New Roman" w:hAnsi="Times New Roman" w:cs="Times New Roman"/>
          <w:sz w:val="24"/>
          <w:szCs w:val="24"/>
        </w:rPr>
        <w:t xml:space="preserve">Abbott, M. W., Abbott, M. W., Wong, S., Giles, L. C., Wong, S., Young, W., &amp; Au, M. (2003). </w:t>
      </w:r>
      <w:proofErr w:type="spellStart"/>
      <w:r w:rsidRPr="00DC7AFA">
        <w:rPr>
          <w:rFonts w:ascii="Times New Roman" w:hAnsi="Times New Roman" w:cs="Times New Roman"/>
          <w:sz w:val="24"/>
          <w:szCs w:val="24"/>
        </w:rPr>
        <w:t>Depression</w:t>
      </w:r>
      <w:proofErr w:type="spellEnd"/>
      <w:r w:rsidRPr="00DC7AFA">
        <w:rPr>
          <w:rFonts w:ascii="Times New Roman" w:hAnsi="Times New Roman" w:cs="Times New Roman"/>
          <w:sz w:val="24"/>
          <w:szCs w:val="24"/>
        </w:rPr>
        <w:t xml:space="preserve"> in </w:t>
      </w:r>
      <w:proofErr w:type="spellStart"/>
      <w:r w:rsidRPr="00DC7AFA">
        <w:rPr>
          <w:rFonts w:ascii="Times New Roman" w:hAnsi="Times New Roman" w:cs="Times New Roman"/>
          <w:sz w:val="24"/>
          <w:szCs w:val="24"/>
        </w:rPr>
        <w:t>older</w:t>
      </w:r>
      <w:proofErr w:type="spellEnd"/>
      <w:r w:rsidRPr="00DC7AFA">
        <w:rPr>
          <w:rFonts w:ascii="Times New Roman" w:hAnsi="Times New Roman" w:cs="Times New Roman"/>
          <w:sz w:val="24"/>
          <w:szCs w:val="24"/>
        </w:rPr>
        <w:t xml:space="preserve"> </w:t>
      </w:r>
      <w:proofErr w:type="spellStart"/>
      <w:r w:rsidRPr="00DC7AFA">
        <w:rPr>
          <w:rFonts w:ascii="Times New Roman" w:hAnsi="Times New Roman" w:cs="Times New Roman"/>
          <w:sz w:val="24"/>
          <w:szCs w:val="24"/>
        </w:rPr>
        <w:t>Chinese</w:t>
      </w:r>
      <w:proofErr w:type="spellEnd"/>
      <w:r w:rsidRPr="00DC7AFA">
        <w:rPr>
          <w:rFonts w:ascii="Times New Roman" w:hAnsi="Times New Roman" w:cs="Times New Roman"/>
          <w:sz w:val="24"/>
          <w:szCs w:val="24"/>
        </w:rPr>
        <w:t xml:space="preserve"> migrants to Auckland. </w:t>
      </w:r>
      <w:r w:rsidRPr="008D6A15">
        <w:rPr>
          <w:rFonts w:ascii="Times New Roman" w:hAnsi="Times New Roman" w:cs="Times New Roman"/>
          <w:i/>
          <w:iCs/>
          <w:sz w:val="24"/>
          <w:szCs w:val="24"/>
          <w:lang w:val="en-US"/>
        </w:rPr>
        <w:t>Australian and New Zealand Journal of Psychiatry</w:t>
      </w:r>
      <w:r w:rsidRPr="008D6A15">
        <w:rPr>
          <w:rFonts w:ascii="Times New Roman" w:hAnsi="Times New Roman" w:cs="Times New Roman"/>
          <w:sz w:val="24"/>
          <w:szCs w:val="24"/>
          <w:lang w:val="en-US"/>
        </w:rPr>
        <w:t xml:space="preserve">, </w:t>
      </w:r>
      <w:r w:rsidRPr="008D6A15">
        <w:rPr>
          <w:rFonts w:ascii="Times New Roman" w:hAnsi="Times New Roman" w:cs="Times New Roman"/>
          <w:i/>
          <w:iCs/>
          <w:sz w:val="24"/>
          <w:szCs w:val="24"/>
          <w:lang w:val="en-US"/>
        </w:rPr>
        <w:t>37</w:t>
      </w:r>
      <w:r w:rsidRPr="008D6A15">
        <w:rPr>
          <w:rFonts w:ascii="Times New Roman" w:hAnsi="Times New Roman" w:cs="Times New Roman"/>
          <w:sz w:val="24"/>
          <w:szCs w:val="24"/>
          <w:lang w:val="en-US"/>
        </w:rPr>
        <w:t>(4), 445-451.</w:t>
      </w:r>
    </w:p>
    <w:p w:rsidR="00280C19" w:rsidRPr="008D6A15" w:rsidRDefault="001D7BAA" w:rsidP="008D6A15">
      <w:pPr>
        <w:adjustRightInd w:val="0"/>
        <w:spacing w:after="0" w:line="360" w:lineRule="auto"/>
        <w:ind w:left="709" w:hanging="709"/>
        <w:rPr>
          <w:rFonts w:ascii="Times New Roman" w:hAnsi="Times New Roman" w:cs="Times New Roman"/>
          <w:sz w:val="24"/>
          <w:szCs w:val="24"/>
          <w:lang w:val="en-US"/>
        </w:rPr>
      </w:pPr>
      <w:proofErr w:type="spellStart"/>
      <w:r w:rsidRPr="00DC7AFA">
        <w:rPr>
          <w:rFonts w:ascii="Times New Roman" w:hAnsi="Times New Roman" w:cs="Times New Roman"/>
          <w:sz w:val="24"/>
          <w:szCs w:val="24"/>
          <w:lang w:val="en-US"/>
        </w:rPr>
        <w:t>Badea</w:t>
      </w:r>
      <w:proofErr w:type="spellEnd"/>
      <w:r w:rsidRPr="00DC7AFA">
        <w:rPr>
          <w:rFonts w:ascii="Times New Roman" w:hAnsi="Times New Roman" w:cs="Times New Roman"/>
          <w:sz w:val="24"/>
          <w:szCs w:val="24"/>
          <w:lang w:val="en-US"/>
        </w:rPr>
        <w:t xml:space="preserve">, C., </w:t>
      </w:r>
      <w:proofErr w:type="spellStart"/>
      <w:r w:rsidRPr="00DC7AFA">
        <w:rPr>
          <w:rFonts w:ascii="Times New Roman" w:hAnsi="Times New Roman" w:cs="Times New Roman"/>
          <w:sz w:val="24"/>
          <w:szCs w:val="24"/>
          <w:lang w:val="en-US"/>
        </w:rPr>
        <w:t>Jetten</w:t>
      </w:r>
      <w:proofErr w:type="spellEnd"/>
      <w:r w:rsidRPr="00DC7AFA">
        <w:rPr>
          <w:rFonts w:ascii="Times New Roman" w:hAnsi="Times New Roman" w:cs="Times New Roman"/>
          <w:sz w:val="24"/>
          <w:szCs w:val="24"/>
          <w:lang w:val="en-US"/>
        </w:rPr>
        <w:t xml:space="preserve">, J., </w:t>
      </w:r>
      <w:proofErr w:type="spellStart"/>
      <w:r w:rsidRPr="00DC7AFA">
        <w:rPr>
          <w:rFonts w:ascii="Times New Roman" w:hAnsi="Times New Roman" w:cs="Times New Roman"/>
          <w:sz w:val="24"/>
          <w:szCs w:val="24"/>
          <w:lang w:val="en-US"/>
        </w:rPr>
        <w:t>Iyer</w:t>
      </w:r>
      <w:proofErr w:type="spellEnd"/>
      <w:r w:rsidRPr="00DC7AFA">
        <w:rPr>
          <w:rFonts w:ascii="Times New Roman" w:hAnsi="Times New Roman" w:cs="Times New Roman"/>
          <w:sz w:val="24"/>
          <w:szCs w:val="24"/>
          <w:lang w:val="en-US"/>
        </w:rPr>
        <w:t xml:space="preserve">, A., &amp; </w:t>
      </w:r>
      <w:proofErr w:type="spellStart"/>
      <w:r w:rsidRPr="00DC7AFA">
        <w:rPr>
          <w:rFonts w:ascii="Times New Roman" w:hAnsi="Times New Roman" w:cs="Times New Roman"/>
          <w:sz w:val="24"/>
          <w:szCs w:val="24"/>
          <w:lang w:val="en-US"/>
        </w:rPr>
        <w:t>Er</w:t>
      </w:r>
      <w:r w:rsidRPr="00DC7AFA">
        <w:rPr>
          <w:rFonts w:ascii="Cambria Math" w:hAnsi="Cambria Math" w:cs="Cambria Math"/>
          <w:sz w:val="24"/>
          <w:szCs w:val="24"/>
          <w:lang w:val="en-US"/>
        </w:rPr>
        <w:t>‐</w:t>
      </w:r>
      <w:r w:rsidRPr="00DC7AFA">
        <w:rPr>
          <w:rFonts w:ascii="Times New Roman" w:hAnsi="Times New Roman" w:cs="Times New Roman"/>
          <w:sz w:val="24"/>
          <w:szCs w:val="24"/>
          <w:lang w:val="en-US"/>
        </w:rPr>
        <w:t>Rafiy</w:t>
      </w:r>
      <w:proofErr w:type="spellEnd"/>
      <w:r w:rsidRPr="00DC7AFA">
        <w:rPr>
          <w:rFonts w:ascii="Times New Roman" w:hAnsi="Times New Roman" w:cs="Times New Roman"/>
          <w:sz w:val="24"/>
          <w:szCs w:val="24"/>
          <w:lang w:val="en-US"/>
        </w:rPr>
        <w:t xml:space="preserve">, A. (2011). </w:t>
      </w:r>
      <w:r w:rsidRPr="008D6A15">
        <w:rPr>
          <w:rFonts w:ascii="Times New Roman" w:hAnsi="Times New Roman" w:cs="Times New Roman"/>
          <w:sz w:val="24"/>
          <w:szCs w:val="24"/>
          <w:lang w:val="en-US"/>
        </w:rPr>
        <w:t>Negotiating dual identities: The impact of group</w:t>
      </w:r>
      <w:r w:rsidRPr="008D6A15">
        <w:rPr>
          <w:rFonts w:ascii="Cambria Math" w:hAnsi="Cambria Math" w:cs="Cambria Math"/>
          <w:sz w:val="24"/>
          <w:szCs w:val="24"/>
          <w:lang w:val="en-US"/>
        </w:rPr>
        <w:t>‐</w:t>
      </w:r>
      <w:r w:rsidRPr="008D6A15">
        <w:rPr>
          <w:rFonts w:ascii="Times New Roman" w:hAnsi="Times New Roman" w:cs="Times New Roman"/>
          <w:sz w:val="24"/>
          <w:szCs w:val="24"/>
          <w:lang w:val="en-US"/>
        </w:rPr>
        <w:t xml:space="preserve">based rejection on identification and acculturation. </w:t>
      </w:r>
      <w:r w:rsidRPr="008D6A15">
        <w:rPr>
          <w:rFonts w:ascii="Times New Roman" w:hAnsi="Times New Roman" w:cs="Times New Roman"/>
          <w:i/>
          <w:iCs/>
          <w:sz w:val="24"/>
          <w:szCs w:val="24"/>
          <w:lang w:val="en-US"/>
        </w:rPr>
        <w:t>European Journal of Social Psychology</w:t>
      </w:r>
      <w:r w:rsidRPr="008D6A15">
        <w:rPr>
          <w:rFonts w:ascii="Times New Roman" w:hAnsi="Times New Roman" w:cs="Times New Roman"/>
          <w:sz w:val="24"/>
          <w:szCs w:val="24"/>
          <w:lang w:val="en-US"/>
        </w:rPr>
        <w:t xml:space="preserve">, </w:t>
      </w:r>
      <w:r w:rsidRPr="008D6A15">
        <w:rPr>
          <w:rFonts w:ascii="Times New Roman" w:hAnsi="Times New Roman" w:cs="Times New Roman"/>
          <w:i/>
          <w:iCs/>
          <w:sz w:val="24"/>
          <w:szCs w:val="24"/>
          <w:lang w:val="en-US"/>
        </w:rPr>
        <w:t>41</w:t>
      </w:r>
      <w:r w:rsidRPr="008D6A15">
        <w:rPr>
          <w:rFonts w:ascii="Times New Roman" w:hAnsi="Times New Roman" w:cs="Times New Roman"/>
          <w:sz w:val="24"/>
          <w:szCs w:val="24"/>
          <w:lang w:val="en-US"/>
        </w:rPr>
        <w:t>(5), 586-595.</w:t>
      </w:r>
    </w:p>
    <w:p w:rsidR="008D6A15" w:rsidRPr="008D6A15" w:rsidRDefault="008D6A15" w:rsidP="008D6A15">
      <w:pPr>
        <w:adjustRightInd w:val="0"/>
        <w:spacing w:after="0" w:line="360" w:lineRule="auto"/>
        <w:ind w:left="709" w:hanging="709"/>
        <w:rPr>
          <w:rFonts w:ascii="Times New Roman" w:hAnsi="Times New Roman" w:cs="Times New Roman"/>
          <w:b/>
          <w:sz w:val="24"/>
          <w:szCs w:val="24"/>
          <w:lang w:val="en-US"/>
        </w:rPr>
      </w:pPr>
      <w:r w:rsidRPr="00DC7AFA">
        <w:rPr>
          <w:rFonts w:ascii="Times New Roman" w:hAnsi="Times New Roman" w:cs="Times New Roman"/>
          <w:sz w:val="24"/>
          <w:szCs w:val="24"/>
          <w:lang w:val="en-US"/>
        </w:rPr>
        <w:t xml:space="preserve">Berry, J. W. (1997). Immigration, acculturation, and adaptation. </w:t>
      </w:r>
      <w:r w:rsidRPr="00DC7AFA">
        <w:rPr>
          <w:rFonts w:ascii="Times New Roman" w:hAnsi="Times New Roman" w:cs="Times New Roman"/>
          <w:i/>
          <w:iCs/>
          <w:sz w:val="24"/>
          <w:szCs w:val="24"/>
          <w:lang w:val="en-US"/>
        </w:rPr>
        <w:t>Applied psychology</w:t>
      </w:r>
      <w:r w:rsidRPr="00DC7AFA">
        <w:rPr>
          <w:rFonts w:ascii="Times New Roman" w:hAnsi="Times New Roman" w:cs="Times New Roman"/>
          <w:sz w:val="24"/>
          <w:szCs w:val="24"/>
          <w:lang w:val="en-US"/>
        </w:rPr>
        <w:t xml:space="preserve">, </w:t>
      </w:r>
      <w:r w:rsidRPr="00DC7AFA">
        <w:rPr>
          <w:rFonts w:ascii="Times New Roman" w:hAnsi="Times New Roman" w:cs="Times New Roman"/>
          <w:i/>
          <w:iCs/>
          <w:sz w:val="24"/>
          <w:szCs w:val="24"/>
          <w:lang w:val="en-US"/>
        </w:rPr>
        <w:t>46</w:t>
      </w:r>
      <w:r w:rsidRPr="00DC7AFA">
        <w:rPr>
          <w:rFonts w:ascii="Times New Roman" w:hAnsi="Times New Roman" w:cs="Times New Roman"/>
          <w:sz w:val="24"/>
          <w:szCs w:val="24"/>
          <w:lang w:val="en-US"/>
        </w:rPr>
        <w:t>(1), 5-34.</w:t>
      </w:r>
    </w:p>
    <w:p w:rsidR="00D53B29" w:rsidRPr="008D6A15" w:rsidRDefault="0033490A" w:rsidP="008D6A15">
      <w:pPr>
        <w:adjustRightInd w:val="0"/>
        <w:spacing w:after="0" w:line="360" w:lineRule="auto"/>
        <w:ind w:left="709" w:hanging="709"/>
        <w:rPr>
          <w:rFonts w:ascii="Times New Roman" w:hAnsi="Times New Roman" w:cs="Times New Roman"/>
          <w:sz w:val="24"/>
          <w:szCs w:val="24"/>
          <w:lang w:val="en-US"/>
        </w:rPr>
      </w:pPr>
      <w:r w:rsidRPr="008D6A15">
        <w:rPr>
          <w:rFonts w:ascii="Times New Roman" w:hAnsi="Times New Roman" w:cs="Times New Roman"/>
          <w:sz w:val="24"/>
          <w:szCs w:val="24"/>
          <w:lang w:val="en-US"/>
        </w:rPr>
        <w:t>Christakis, N. A., &amp; Fowler, J. H. (2007). The spread of obesity in a large social network over 32 years. New England journal of medicine, 357(4), 370-379.</w:t>
      </w:r>
    </w:p>
    <w:p w:rsidR="001D7BAA" w:rsidRPr="008D6A15" w:rsidRDefault="001D7BAA" w:rsidP="008D6A15">
      <w:pPr>
        <w:adjustRightInd w:val="0"/>
        <w:spacing w:after="0" w:line="360" w:lineRule="auto"/>
        <w:ind w:left="709" w:hanging="709"/>
        <w:rPr>
          <w:rFonts w:ascii="Times New Roman" w:hAnsi="Times New Roman" w:cs="Times New Roman"/>
          <w:sz w:val="24"/>
          <w:szCs w:val="24"/>
          <w:lang w:val="en-US"/>
        </w:rPr>
      </w:pPr>
      <w:r w:rsidRPr="008D6A15">
        <w:rPr>
          <w:rFonts w:ascii="Times New Roman" w:hAnsi="Times New Roman" w:cs="Times New Roman"/>
          <w:sz w:val="24"/>
          <w:szCs w:val="24"/>
          <w:lang w:val="en-US"/>
        </w:rPr>
        <w:t xml:space="preserve">Haslam, C., Haslam, S. A., </w:t>
      </w:r>
      <w:proofErr w:type="spellStart"/>
      <w:r w:rsidRPr="008D6A15">
        <w:rPr>
          <w:rFonts w:ascii="Times New Roman" w:hAnsi="Times New Roman" w:cs="Times New Roman"/>
          <w:sz w:val="24"/>
          <w:szCs w:val="24"/>
          <w:lang w:val="en-US"/>
        </w:rPr>
        <w:t>Jetten</w:t>
      </w:r>
      <w:proofErr w:type="spellEnd"/>
      <w:r w:rsidRPr="008D6A15">
        <w:rPr>
          <w:rFonts w:ascii="Times New Roman" w:hAnsi="Times New Roman" w:cs="Times New Roman"/>
          <w:sz w:val="24"/>
          <w:szCs w:val="24"/>
          <w:lang w:val="en-US"/>
        </w:rPr>
        <w:t xml:space="preserve">, J., </w:t>
      </w:r>
      <w:proofErr w:type="spellStart"/>
      <w:r w:rsidRPr="008D6A15">
        <w:rPr>
          <w:rFonts w:ascii="Times New Roman" w:hAnsi="Times New Roman" w:cs="Times New Roman"/>
          <w:sz w:val="24"/>
          <w:szCs w:val="24"/>
          <w:lang w:val="en-US"/>
        </w:rPr>
        <w:t>Bevins</w:t>
      </w:r>
      <w:proofErr w:type="spellEnd"/>
      <w:r w:rsidRPr="008D6A15">
        <w:rPr>
          <w:rFonts w:ascii="Times New Roman" w:hAnsi="Times New Roman" w:cs="Times New Roman"/>
          <w:sz w:val="24"/>
          <w:szCs w:val="24"/>
          <w:lang w:val="en-US"/>
        </w:rPr>
        <w:t>, A., Ravenscroft, S., &amp; Tonks, J. (2010). The social treatment: benefits of group reminiscence and group activity for the cognitive performance and well-being of older adults in residential care. Psychology and Aging, 25(1), 157-167.</w:t>
      </w:r>
    </w:p>
    <w:p w:rsidR="001D7BAA" w:rsidRPr="008D6A15" w:rsidRDefault="001D7BAA" w:rsidP="008D6A15">
      <w:pPr>
        <w:adjustRightInd w:val="0"/>
        <w:spacing w:after="0" w:line="360" w:lineRule="auto"/>
        <w:ind w:left="709" w:hanging="709"/>
        <w:rPr>
          <w:rFonts w:ascii="Times New Roman" w:hAnsi="Times New Roman" w:cs="Times New Roman"/>
          <w:sz w:val="24"/>
          <w:szCs w:val="24"/>
          <w:lang w:val="en-US"/>
        </w:rPr>
      </w:pPr>
      <w:r w:rsidRPr="008D6A15">
        <w:rPr>
          <w:rFonts w:ascii="Times New Roman" w:hAnsi="Times New Roman" w:cs="Times New Roman"/>
          <w:sz w:val="24"/>
          <w:szCs w:val="24"/>
          <w:lang w:val="en-US"/>
        </w:rPr>
        <w:t>House, J. S. (2001). Social isolation kills, but how and why</w:t>
      </w:r>
      <w:proofErr w:type="gramStart"/>
      <w:r w:rsidRPr="008D6A15">
        <w:rPr>
          <w:rFonts w:ascii="Times New Roman" w:hAnsi="Times New Roman" w:cs="Times New Roman"/>
          <w:sz w:val="24"/>
          <w:szCs w:val="24"/>
          <w:lang w:val="en-US"/>
        </w:rPr>
        <w:t>?.</w:t>
      </w:r>
      <w:proofErr w:type="gramEnd"/>
      <w:r w:rsidRPr="008D6A15">
        <w:rPr>
          <w:rFonts w:ascii="Times New Roman" w:hAnsi="Times New Roman" w:cs="Times New Roman"/>
          <w:sz w:val="24"/>
          <w:szCs w:val="24"/>
          <w:lang w:val="en-US"/>
        </w:rPr>
        <w:t xml:space="preserve"> Psychosomatic medicine, 63(2), 273-274.</w:t>
      </w:r>
    </w:p>
    <w:p w:rsidR="001D7BAA" w:rsidRPr="008D6A15" w:rsidRDefault="001D7BAA" w:rsidP="008D6A15">
      <w:pPr>
        <w:adjustRightInd w:val="0"/>
        <w:spacing w:after="0" w:line="360" w:lineRule="auto"/>
        <w:ind w:left="709" w:hanging="709"/>
        <w:rPr>
          <w:rFonts w:ascii="Times New Roman" w:hAnsi="Times New Roman" w:cs="Times New Roman"/>
          <w:sz w:val="24"/>
          <w:szCs w:val="24"/>
          <w:lang w:val="en-US"/>
        </w:rPr>
      </w:pPr>
      <w:proofErr w:type="spellStart"/>
      <w:r w:rsidRPr="008D6A15">
        <w:rPr>
          <w:rFonts w:ascii="Times New Roman" w:hAnsi="Times New Roman" w:cs="Times New Roman"/>
          <w:sz w:val="24"/>
          <w:szCs w:val="24"/>
          <w:lang w:val="en-US"/>
        </w:rPr>
        <w:t>Jetten</w:t>
      </w:r>
      <w:proofErr w:type="spellEnd"/>
      <w:r w:rsidRPr="008D6A15">
        <w:rPr>
          <w:rFonts w:ascii="Times New Roman" w:hAnsi="Times New Roman" w:cs="Times New Roman"/>
          <w:sz w:val="24"/>
          <w:szCs w:val="24"/>
          <w:lang w:val="en-US"/>
        </w:rPr>
        <w:t xml:space="preserve">, J., </w:t>
      </w:r>
      <w:proofErr w:type="spellStart"/>
      <w:r w:rsidRPr="008D6A15">
        <w:rPr>
          <w:rFonts w:ascii="Times New Roman" w:hAnsi="Times New Roman" w:cs="Times New Roman"/>
          <w:sz w:val="24"/>
          <w:szCs w:val="24"/>
          <w:lang w:val="en-US"/>
        </w:rPr>
        <w:t>Branscombe</w:t>
      </w:r>
      <w:proofErr w:type="spellEnd"/>
      <w:r w:rsidRPr="008D6A15">
        <w:rPr>
          <w:rFonts w:ascii="Times New Roman" w:hAnsi="Times New Roman" w:cs="Times New Roman"/>
          <w:sz w:val="24"/>
          <w:szCs w:val="24"/>
          <w:lang w:val="en-US"/>
        </w:rPr>
        <w:t>, N. R., Haslam, S. A., Haslam, C., Cruwys, T., Jones, J. M</w:t>
      </w:r>
      <w:proofErr w:type="gramStart"/>
      <w:r w:rsidRPr="008D6A15">
        <w:rPr>
          <w:rFonts w:ascii="Times New Roman" w:hAnsi="Times New Roman" w:cs="Times New Roman"/>
          <w:sz w:val="24"/>
          <w:szCs w:val="24"/>
          <w:lang w:val="en-US"/>
        </w:rPr>
        <w:t>., ...</w:t>
      </w:r>
      <w:proofErr w:type="gramEnd"/>
      <w:r w:rsidRPr="008D6A15">
        <w:rPr>
          <w:rFonts w:ascii="Times New Roman" w:hAnsi="Times New Roman" w:cs="Times New Roman"/>
          <w:sz w:val="24"/>
          <w:szCs w:val="24"/>
          <w:lang w:val="en-US"/>
        </w:rPr>
        <w:t xml:space="preserve"> &amp; Thai, A. (2015). Having a lot of a good thing: Multiple important group memberships as a source of self-esteem. PloS one, 10(5), e0124609.</w:t>
      </w:r>
    </w:p>
    <w:p w:rsidR="00DC0CF5" w:rsidRPr="008D6A15" w:rsidRDefault="00863D09" w:rsidP="008D6A15">
      <w:pPr>
        <w:adjustRightInd w:val="0"/>
        <w:spacing w:after="0" w:line="360" w:lineRule="auto"/>
        <w:ind w:left="709" w:hanging="709"/>
        <w:rPr>
          <w:rFonts w:ascii="Times New Roman" w:hAnsi="Times New Roman" w:cs="Times New Roman"/>
          <w:sz w:val="24"/>
          <w:szCs w:val="24"/>
          <w:lang w:val="en-US"/>
        </w:rPr>
      </w:pPr>
      <w:proofErr w:type="spellStart"/>
      <w:r w:rsidRPr="008D6A15">
        <w:rPr>
          <w:rFonts w:ascii="Times New Roman" w:hAnsi="Times New Roman" w:cs="Times New Roman"/>
          <w:sz w:val="24"/>
          <w:szCs w:val="24"/>
          <w:lang w:val="en-US"/>
        </w:rPr>
        <w:t>Jetten</w:t>
      </w:r>
      <w:proofErr w:type="spellEnd"/>
      <w:r w:rsidRPr="008D6A15">
        <w:rPr>
          <w:rFonts w:ascii="Times New Roman" w:hAnsi="Times New Roman" w:cs="Times New Roman"/>
          <w:sz w:val="24"/>
          <w:szCs w:val="24"/>
          <w:lang w:val="en-US"/>
        </w:rPr>
        <w:t xml:space="preserve">, J., Dane, S., Williams, E., Liu, S., Haslam, C., </w:t>
      </w:r>
      <w:proofErr w:type="spellStart"/>
      <w:r w:rsidRPr="008D6A15">
        <w:rPr>
          <w:rFonts w:ascii="Times New Roman" w:hAnsi="Times New Roman" w:cs="Times New Roman"/>
          <w:sz w:val="24"/>
          <w:szCs w:val="24"/>
          <w:lang w:val="en-US"/>
        </w:rPr>
        <w:t>Gallois</w:t>
      </w:r>
      <w:proofErr w:type="spellEnd"/>
      <w:r w:rsidRPr="008D6A15">
        <w:rPr>
          <w:rFonts w:ascii="Times New Roman" w:hAnsi="Times New Roman" w:cs="Times New Roman"/>
          <w:sz w:val="24"/>
          <w:szCs w:val="24"/>
          <w:lang w:val="en-US"/>
        </w:rPr>
        <w:t>, C., &amp; McDonald, V. (2018). Ageing well in a foreign land as a process of successful social identity change. International Journal of Qualitative Studies on Health and Well-being, 13(1), 1508198.</w:t>
      </w:r>
    </w:p>
    <w:p w:rsidR="008D6A15" w:rsidRPr="008D6A15" w:rsidRDefault="008D6A15" w:rsidP="008D6A15">
      <w:pPr>
        <w:adjustRightInd w:val="0"/>
        <w:spacing w:after="0" w:line="360" w:lineRule="auto"/>
        <w:ind w:left="709" w:hanging="709"/>
        <w:rPr>
          <w:rFonts w:ascii="Times New Roman" w:hAnsi="Times New Roman" w:cs="Times New Roman"/>
          <w:sz w:val="24"/>
          <w:szCs w:val="24"/>
          <w:lang w:val="en-US"/>
        </w:rPr>
      </w:pPr>
      <w:proofErr w:type="spellStart"/>
      <w:r w:rsidRPr="008D6A15">
        <w:rPr>
          <w:rFonts w:ascii="Times New Roman" w:hAnsi="Times New Roman" w:cs="Times New Roman"/>
          <w:sz w:val="24"/>
          <w:szCs w:val="24"/>
          <w:lang w:val="en-US"/>
        </w:rPr>
        <w:t>Jetten</w:t>
      </w:r>
      <w:proofErr w:type="spellEnd"/>
      <w:r w:rsidRPr="008D6A15">
        <w:rPr>
          <w:rFonts w:ascii="Times New Roman" w:hAnsi="Times New Roman" w:cs="Times New Roman"/>
          <w:sz w:val="24"/>
          <w:szCs w:val="24"/>
          <w:lang w:val="en-US"/>
        </w:rPr>
        <w:t>, J., Haslam, C., Haslam, S. A., Dingle, G., &amp; Jones, J. M. (2014). How groups affect our health and well</w:t>
      </w:r>
      <w:r w:rsidRPr="008D6A15">
        <w:rPr>
          <w:rFonts w:ascii="Cambria Math" w:hAnsi="Cambria Math" w:cs="Cambria Math"/>
          <w:sz w:val="24"/>
          <w:szCs w:val="24"/>
          <w:lang w:val="en-US"/>
        </w:rPr>
        <w:t>‐</w:t>
      </w:r>
      <w:r w:rsidRPr="008D6A15">
        <w:rPr>
          <w:rFonts w:ascii="Times New Roman" w:hAnsi="Times New Roman" w:cs="Times New Roman"/>
          <w:sz w:val="24"/>
          <w:szCs w:val="24"/>
          <w:lang w:val="en-US"/>
        </w:rPr>
        <w:t>being: the path from theory to policy. Social Issues and Policy Review, 8(1), 103-130.</w:t>
      </w:r>
    </w:p>
    <w:p w:rsidR="001D7BAA" w:rsidRPr="008D6A15" w:rsidRDefault="001D7BAA" w:rsidP="008D6A15">
      <w:pPr>
        <w:adjustRightInd w:val="0"/>
        <w:spacing w:after="0" w:line="360" w:lineRule="auto"/>
        <w:ind w:left="709" w:hanging="709"/>
        <w:rPr>
          <w:rFonts w:ascii="Times New Roman" w:hAnsi="Times New Roman" w:cs="Times New Roman"/>
          <w:sz w:val="24"/>
          <w:szCs w:val="24"/>
          <w:lang w:val="en-US"/>
        </w:rPr>
      </w:pPr>
      <w:proofErr w:type="spellStart"/>
      <w:r w:rsidRPr="008D6A15">
        <w:rPr>
          <w:rFonts w:ascii="Times New Roman" w:hAnsi="Times New Roman" w:cs="Times New Roman"/>
          <w:sz w:val="24"/>
          <w:szCs w:val="24"/>
          <w:lang w:val="en-US"/>
        </w:rPr>
        <w:t>Meijering</w:t>
      </w:r>
      <w:proofErr w:type="spellEnd"/>
      <w:r w:rsidRPr="008D6A15">
        <w:rPr>
          <w:rFonts w:ascii="Times New Roman" w:hAnsi="Times New Roman" w:cs="Times New Roman"/>
          <w:sz w:val="24"/>
          <w:szCs w:val="24"/>
          <w:lang w:val="en-US"/>
        </w:rPr>
        <w:t>, L., &amp; Lager, D. (2014). Home-making of older Antillean migrants in the Netherlands. Ageing &amp; Society, 34(5), 859-875.</w:t>
      </w:r>
    </w:p>
    <w:p w:rsidR="001D7BAA" w:rsidRPr="008D6A15" w:rsidRDefault="001D7BAA" w:rsidP="008D6A15">
      <w:pPr>
        <w:adjustRightInd w:val="0"/>
        <w:spacing w:after="0" w:line="360" w:lineRule="auto"/>
        <w:ind w:left="709" w:hanging="709"/>
        <w:rPr>
          <w:rFonts w:ascii="Times New Roman" w:hAnsi="Times New Roman" w:cs="Times New Roman"/>
          <w:sz w:val="24"/>
          <w:szCs w:val="24"/>
          <w:lang w:val="en-US"/>
        </w:rPr>
      </w:pPr>
      <w:r w:rsidRPr="008D6A15">
        <w:rPr>
          <w:rFonts w:ascii="Times New Roman" w:hAnsi="Times New Roman" w:cs="Times New Roman"/>
          <w:sz w:val="24"/>
          <w:szCs w:val="24"/>
          <w:lang w:val="en-US"/>
        </w:rPr>
        <w:t>Nguyen, A. M. D., &amp; Benet-</w:t>
      </w:r>
      <w:proofErr w:type="spellStart"/>
      <w:r w:rsidRPr="008D6A15">
        <w:rPr>
          <w:rFonts w:ascii="Times New Roman" w:hAnsi="Times New Roman" w:cs="Times New Roman"/>
          <w:sz w:val="24"/>
          <w:szCs w:val="24"/>
          <w:lang w:val="en-US"/>
        </w:rPr>
        <w:t>Martínez</w:t>
      </w:r>
      <w:proofErr w:type="spellEnd"/>
      <w:r w:rsidRPr="008D6A15">
        <w:rPr>
          <w:rFonts w:ascii="Times New Roman" w:hAnsi="Times New Roman" w:cs="Times New Roman"/>
          <w:sz w:val="24"/>
          <w:szCs w:val="24"/>
          <w:lang w:val="en-US"/>
        </w:rPr>
        <w:t>, V. (2013). Biculturalism and adjustment: A meta-analysis. Journal of Cross-Cultural Psychology, 44(1), 122-159.</w:t>
      </w:r>
    </w:p>
    <w:p w:rsidR="00293D81" w:rsidRPr="008D6A15" w:rsidRDefault="00293D81" w:rsidP="008D6A15">
      <w:pPr>
        <w:adjustRightInd w:val="0"/>
        <w:spacing w:after="0" w:line="360" w:lineRule="auto"/>
        <w:ind w:left="709" w:hanging="709"/>
        <w:rPr>
          <w:rFonts w:ascii="Times New Roman" w:hAnsi="Times New Roman" w:cs="Times New Roman"/>
          <w:sz w:val="24"/>
          <w:szCs w:val="24"/>
          <w:lang w:val="en-US"/>
        </w:rPr>
      </w:pPr>
      <w:proofErr w:type="spellStart"/>
      <w:r w:rsidRPr="008D6A15">
        <w:rPr>
          <w:rFonts w:ascii="Times New Roman" w:hAnsi="Times New Roman" w:cs="Times New Roman"/>
          <w:sz w:val="24"/>
          <w:szCs w:val="24"/>
          <w:lang w:val="en-US"/>
        </w:rPr>
        <w:t>Sapolsky</w:t>
      </w:r>
      <w:proofErr w:type="spellEnd"/>
      <w:r w:rsidRPr="008D6A15">
        <w:rPr>
          <w:rFonts w:ascii="Times New Roman" w:hAnsi="Times New Roman" w:cs="Times New Roman"/>
          <w:sz w:val="24"/>
          <w:szCs w:val="24"/>
          <w:lang w:val="en-US"/>
        </w:rPr>
        <w:t>, R. M. (2004). Why zebras don't get ulcers: The acclaimed guide to stress, stress-related diseases, and coping-now revised and updated. Holt paperbacks.</w:t>
      </w:r>
    </w:p>
    <w:p w:rsidR="001D7BAA" w:rsidRPr="008D6A15" w:rsidRDefault="001D7BAA" w:rsidP="008D6A15">
      <w:pPr>
        <w:adjustRightInd w:val="0"/>
        <w:spacing w:after="0" w:line="360" w:lineRule="auto"/>
        <w:ind w:left="709" w:hanging="709"/>
        <w:rPr>
          <w:rFonts w:ascii="Times New Roman" w:hAnsi="Times New Roman" w:cs="Times New Roman"/>
          <w:sz w:val="24"/>
          <w:szCs w:val="24"/>
          <w:lang w:val="en-US"/>
        </w:rPr>
      </w:pPr>
      <w:proofErr w:type="spellStart"/>
      <w:r w:rsidRPr="008D6A15">
        <w:rPr>
          <w:rFonts w:ascii="Times New Roman" w:hAnsi="Times New Roman" w:cs="Times New Roman"/>
          <w:sz w:val="24"/>
          <w:szCs w:val="24"/>
          <w:lang w:val="en-US"/>
        </w:rPr>
        <w:t>Tajfel</w:t>
      </w:r>
      <w:proofErr w:type="spellEnd"/>
      <w:r w:rsidRPr="008D6A15">
        <w:rPr>
          <w:rFonts w:ascii="Times New Roman" w:hAnsi="Times New Roman" w:cs="Times New Roman"/>
          <w:sz w:val="24"/>
          <w:szCs w:val="24"/>
          <w:lang w:val="en-US"/>
        </w:rPr>
        <w:t>, H., &amp; Turner, J. C. (1979). An integrative theory of intergroup conflict. The social psychology of intergroup relations, 33(47), 74.</w:t>
      </w:r>
    </w:p>
    <w:p w:rsidR="00006753" w:rsidRDefault="008D6A15" w:rsidP="008D6A15">
      <w:pPr>
        <w:adjustRightInd w:val="0"/>
        <w:spacing w:after="0" w:line="360" w:lineRule="auto"/>
        <w:ind w:left="709" w:hanging="709"/>
        <w:rPr>
          <w:rFonts w:ascii="Times New Roman" w:hAnsi="Times New Roman" w:cs="Times New Roman"/>
          <w:sz w:val="24"/>
          <w:szCs w:val="24"/>
          <w:lang w:val="en-US"/>
        </w:rPr>
      </w:pPr>
      <w:r w:rsidRPr="008D6A15">
        <w:rPr>
          <w:rFonts w:ascii="Times New Roman" w:hAnsi="Times New Roman" w:cs="Times New Roman"/>
          <w:sz w:val="24"/>
          <w:szCs w:val="24"/>
          <w:lang w:val="en-US"/>
        </w:rPr>
        <w:lastRenderedPageBreak/>
        <w:t xml:space="preserve">Turner, J. C., Hogg, M. A., Oakes, P. J., </w:t>
      </w:r>
      <w:proofErr w:type="spellStart"/>
      <w:r w:rsidRPr="008D6A15">
        <w:rPr>
          <w:rFonts w:ascii="Times New Roman" w:hAnsi="Times New Roman" w:cs="Times New Roman"/>
          <w:sz w:val="24"/>
          <w:szCs w:val="24"/>
          <w:lang w:val="en-US"/>
        </w:rPr>
        <w:t>Reicher</w:t>
      </w:r>
      <w:proofErr w:type="spellEnd"/>
      <w:r w:rsidRPr="008D6A15">
        <w:rPr>
          <w:rFonts w:ascii="Times New Roman" w:hAnsi="Times New Roman" w:cs="Times New Roman"/>
          <w:sz w:val="24"/>
          <w:szCs w:val="24"/>
          <w:lang w:val="en-US"/>
        </w:rPr>
        <w:t xml:space="preserve">, S. D., &amp; </w:t>
      </w:r>
      <w:proofErr w:type="spellStart"/>
      <w:r w:rsidRPr="008D6A15">
        <w:rPr>
          <w:rFonts w:ascii="Times New Roman" w:hAnsi="Times New Roman" w:cs="Times New Roman"/>
          <w:sz w:val="24"/>
          <w:szCs w:val="24"/>
          <w:lang w:val="en-US"/>
        </w:rPr>
        <w:t>Wetherell</w:t>
      </w:r>
      <w:proofErr w:type="spellEnd"/>
      <w:r w:rsidRPr="008D6A15">
        <w:rPr>
          <w:rFonts w:ascii="Times New Roman" w:hAnsi="Times New Roman" w:cs="Times New Roman"/>
          <w:sz w:val="24"/>
          <w:szCs w:val="24"/>
          <w:lang w:val="en-US"/>
        </w:rPr>
        <w:t>, M. S. (1987). Rediscovering the social group: A self-categorization theory. Basil Blackwell.</w:t>
      </w:r>
    </w:p>
    <w:p w:rsidR="008D6A15" w:rsidRPr="008D6A15" w:rsidRDefault="008D6A15" w:rsidP="008D6A15">
      <w:pPr>
        <w:adjustRightInd w:val="0"/>
        <w:spacing w:after="0" w:line="360" w:lineRule="auto"/>
        <w:ind w:left="709" w:hanging="709"/>
        <w:rPr>
          <w:rFonts w:ascii="Times New Roman" w:hAnsi="Times New Roman" w:cs="Times New Roman"/>
          <w:sz w:val="24"/>
          <w:szCs w:val="24"/>
          <w:lang w:val="en-US"/>
        </w:rPr>
      </w:pPr>
    </w:p>
    <w:p w:rsidR="00006753" w:rsidRPr="00E93EF9" w:rsidRDefault="00E93EF9" w:rsidP="00E93EF9">
      <w:pPr>
        <w:spacing w:after="0" w:line="360" w:lineRule="auto"/>
        <w:ind w:firstLine="708"/>
        <w:jc w:val="center"/>
        <w:rPr>
          <w:rFonts w:ascii="Times New Roman" w:hAnsi="Times New Roman" w:cs="Times New Roman"/>
          <w:b/>
          <w:sz w:val="24"/>
          <w:lang w:val="en-US"/>
        </w:rPr>
      </w:pPr>
      <w:r w:rsidRPr="00E93EF9">
        <w:rPr>
          <w:rFonts w:ascii="Times New Roman" w:hAnsi="Times New Roman" w:cs="Times New Roman"/>
          <w:b/>
          <w:sz w:val="24"/>
        </w:rPr>
        <w:t>Appendice</w:t>
      </w:r>
      <w:r w:rsidR="008D6A15">
        <w:rPr>
          <w:rFonts w:ascii="Times New Roman" w:hAnsi="Times New Roman" w:cs="Times New Roman"/>
          <w:noProof/>
          <w:sz w:val="24"/>
          <w:szCs w:val="24"/>
        </w:rPr>
        <w:drawing>
          <wp:inline distT="0" distB="0" distL="0" distR="0" wp14:anchorId="56B59DDB" wp14:editId="1075B407">
            <wp:extent cx="5760720" cy="391858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7CE667.tmp"/>
                    <pic:cNvPicPr/>
                  </pic:nvPicPr>
                  <pic:blipFill>
                    <a:blip r:embed="rId7">
                      <a:extLst>
                        <a:ext uri="{28A0092B-C50C-407E-A947-70E740481C1C}">
                          <a14:useLocalDpi xmlns:a14="http://schemas.microsoft.com/office/drawing/2010/main" val="0"/>
                        </a:ext>
                      </a:extLst>
                    </a:blip>
                    <a:stretch>
                      <a:fillRect/>
                    </a:stretch>
                  </pic:blipFill>
                  <pic:spPr>
                    <a:xfrm>
                      <a:off x="0" y="0"/>
                      <a:ext cx="5760720" cy="3918585"/>
                    </a:xfrm>
                    <a:prstGeom prst="rect">
                      <a:avLst/>
                    </a:prstGeom>
                  </pic:spPr>
                </pic:pic>
              </a:graphicData>
            </a:graphic>
          </wp:inline>
        </w:drawing>
      </w:r>
    </w:p>
    <w:sectPr w:rsidR="00006753" w:rsidRPr="00E93EF9">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39D" w:rsidRDefault="005B039D" w:rsidP="006A6551">
      <w:pPr>
        <w:spacing w:after="0" w:line="240" w:lineRule="auto"/>
      </w:pPr>
      <w:r>
        <w:separator/>
      </w:r>
    </w:p>
  </w:endnote>
  <w:endnote w:type="continuationSeparator" w:id="0">
    <w:p w:rsidR="005B039D" w:rsidRDefault="005B039D" w:rsidP="006A6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39D" w:rsidRDefault="005B039D" w:rsidP="006A6551">
      <w:pPr>
        <w:spacing w:after="0" w:line="240" w:lineRule="auto"/>
      </w:pPr>
      <w:r>
        <w:separator/>
      </w:r>
    </w:p>
  </w:footnote>
  <w:footnote w:type="continuationSeparator" w:id="0">
    <w:p w:rsidR="005B039D" w:rsidRDefault="005B039D" w:rsidP="006A65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51" w:rsidRDefault="006A6551">
    <w:pPr>
      <w:pStyle w:val="En-tte"/>
    </w:pPr>
    <w:r>
      <w:tab/>
    </w:r>
    <w:r>
      <w:tab/>
    </w:r>
    <w:r>
      <w:fldChar w:fldCharType="begin"/>
    </w:r>
    <w:r>
      <w:instrText>PAGE   \* MERGEFORMAT</w:instrText>
    </w:r>
    <w:r>
      <w:fldChar w:fldCharType="separate"/>
    </w:r>
    <w:r w:rsidR="00DC7AFA" w:rsidRPr="00DC7AFA">
      <w:rPr>
        <w:noProof/>
        <w:lang w:val="fr-FR"/>
      </w:rPr>
      <w:t>5</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E17"/>
    <w:rsid w:val="0000555A"/>
    <w:rsid w:val="00006753"/>
    <w:rsid w:val="00015F75"/>
    <w:rsid w:val="000332AB"/>
    <w:rsid w:val="000435D1"/>
    <w:rsid w:val="00085C07"/>
    <w:rsid w:val="00086F23"/>
    <w:rsid w:val="000E2FE6"/>
    <w:rsid w:val="000F0082"/>
    <w:rsid w:val="00136B12"/>
    <w:rsid w:val="00164838"/>
    <w:rsid w:val="00170C21"/>
    <w:rsid w:val="001D65EF"/>
    <w:rsid w:val="001D7BAA"/>
    <w:rsid w:val="00245723"/>
    <w:rsid w:val="00250DEC"/>
    <w:rsid w:val="00265253"/>
    <w:rsid w:val="00280C19"/>
    <w:rsid w:val="00293D81"/>
    <w:rsid w:val="002A0A08"/>
    <w:rsid w:val="002A70C1"/>
    <w:rsid w:val="002C0006"/>
    <w:rsid w:val="002D05B6"/>
    <w:rsid w:val="002E2B5E"/>
    <w:rsid w:val="003214F3"/>
    <w:rsid w:val="0033490A"/>
    <w:rsid w:val="00336A61"/>
    <w:rsid w:val="003836E3"/>
    <w:rsid w:val="0049464F"/>
    <w:rsid w:val="004E70F7"/>
    <w:rsid w:val="00527814"/>
    <w:rsid w:val="00557E22"/>
    <w:rsid w:val="005753FC"/>
    <w:rsid w:val="005918AE"/>
    <w:rsid w:val="005946D6"/>
    <w:rsid w:val="005A115D"/>
    <w:rsid w:val="005B039D"/>
    <w:rsid w:val="005B0926"/>
    <w:rsid w:val="005E7A57"/>
    <w:rsid w:val="00600D35"/>
    <w:rsid w:val="0060160E"/>
    <w:rsid w:val="00657417"/>
    <w:rsid w:val="006A6551"/>
    <w:rsid w:val="006C2CA6"/>
    <w:rsid w:val="006D7F9B"/>
    <w:rsid w:val="006F3FA0"/>
    <w:rsid w:val="00761BF5"/>
    <w:rsid w:val="0077108D"/>
    <w:rsid w:val="007A2B34"/>
    <w:rsid w:val="007A4C68"/>
    <w:rsid w:val="007D2B60"/>
    <w:rsid w:val="007E58CC"/>
    <w:rsid w:val="007F1C5E"/>
    <w:rsid w:val="00807F99"/>
    <w:rsid w:val="00840CFF"/>
    <w:rsid w:val="00853ED0"/>
    <w:rsid w:val="00863D09"/>
    <w:rsid w:val="00874C96"/>
    <w:rsid w:val="00882D16"/>
    <w:rsid w:val="00894086"/>
    <w:rsid w:val="008A4DA8"/>
    <w:rsid w:val="008D6A15"/>
    <w:rsid w:val="008E6F5B"/>
    <w:rsid w:val="008F0D70"/>
    <w:rsid w:val="00903234"/>
    <w:rsid w:val="009171B1"/>
    <w:rsid w:val="00925D1F"/>
    <w:rsid w:val="009330B6"/>
    <w:rsid w:val="00966D78"/>
    <w:rsid w:val="00996F90"/>
    <w:rsid w:val="009B497A"/>
    <w:rsid w:val="009D0E17"/>
    <w:rsid w:val="009D69A2"/>
    <w:rsid w:val="00A867D8"/>
    <w:rsid w:val="00A869F9"/>
    <w:rsid w:val="00AA0B9B"/>
    <w:rsid w:val="00B1300A"/>
    <w:rsid w:val="00B341C4"/>
    <w:rsid w:val="00B71F75"/>
    <w:rsid w:val="00BA216E"/>
    <w:rsid w:val="00C520CF"/>
    <w:rsid w:val="00C54994"/>
    <w:rsid w:val="00C64BDE"/>
    <w:rsid w:val="00C853CC"/>
    <w:rsid w:val="00CB5763"/>
    <w:rsid w:val="00CE7D37"/>
    <w:rsid w:val="00CF2781"/>
    <w:rsid w:val="00D031EE"/>
    <w:rsid w:val="00D2593A"/>
    <w:rsid w:val="00D30AAA"/>
    <w:rsid w:val="00D53B29"/>
    <w:rsid w:val="00DB26C5"/>
    <w:rsid w:val="00DC0CF5"/>
    <w:rsid w:val="00DC7AFA"/>
    <w:rsid w:val="00DD33C0"/>
    <w:rsid w:val="00E21A42"/>
    <w:rsid w:val="00E72061"/>
    <w:rsid w:val="00E93EF9"/>
    <w:rsid w:val="00E94DFE"/>
    <w:rsid w:val="00EA1608"/>
    <w:rsid w:val="00EC6A93"/>
    <w:rsid w:val="00EE1760"/>
    <w:rsid w:val="00F217A7"/>
    <w:rsid w:val="00F51F84"/>
    <w:rsid w:val="00F608BD"/>
    <w:rsid w:val="00F63253"/>
    <w:rsid w:val="00F8113C"/>
    <w:rsid w:val="00F9213B"/>
    <w:rsid w:val="00FD1A9D"/>
  </w:rsids>
  <m:mathPr>
    <m:mathFont m:val="Cambria Math"/>
    <m:brkBin m:val="before"/>
    <m:brkBinSub m:val="--"/>
    <m:smallFrac m:val="0"/>
    <m:dispDef/>
    <m:lMargin m:val="0"/>
    <m:rMargin m:val="0"/>
    <m:defJc m:val="centerGroup"/>
    <m:wrapIndent m:val="1440"/>
    <m:intLim m:val="subSup"/>
    <m:naryLim m:val="undOvr"/>
  </m:mathPr>
  <w:themeFontLang w:val="fr-B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F6AC1-A031-4655-B50C-35BE9C39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A6551"/>
    <w:pPr>
      <w:tabs>
        <w:tab w:val="center" w:pos="4536"/>
        <w:tab w:val="right" w:pos="9072"/>
      </w:tabs>
      <w:spacing w:after="0" w:line="240" w:lineRule="auto"/>
    </w:pPr>
  </w:style>
  <w:style w:type="character" w:customStyle="1" w:styleId="En-tteCar">
    <w:name w:val="En-tête Car"/>
    <w:basedOn w:val="Policepardfaut"/>
    <w:link w:val="En-tte"/>
    <w:uiPriority w:val="99"/>
    <w:rsid w:val="006A6551"/>
  </w:style>
  <w:style w:type="paragraph" w:styleId="Pieddepage">
    <w:name w:val="footer"/>
    <w:basedOn w:val="Normal"/>
    <w:link w:val="PieddepageCar"/>
    <w:uiPriority w:val="99"/>
    <w:unhideWhenUsed/>
    <w:rsid w:val="006A65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6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205904">
      <w:bodyDiv w:val="1"/>
      <w:marLeft w:val="0"/>
      <w:marRight w:val="0"/>
      <w:marTop w:val="0"/>
      <w:marBottom w:val="0"/>
      <w:divBdr>
        <w:top w:val="none" w:sz="0" w:space="0" w:color="auto"/>
        <w:left w:val="none" w:sz="0" w:space="0" w:color="auto"/>
        <w:bottom w:val="none" w:sz="0" w:space="0" w:color="auto"/>
        <w:right w:val="none" w:sz="0" w:space="0" w:color="auto"/>
      </w:divBdr>
      <w:divsChild>
        <w:div w:id="1904945102">
          <w:marLeft w:val="0"/>
          <w:marRight w:val="0"/>
          <w:marTop w:val="0"/>
          <w:marBottom w:val="0"/>
          <w:divBdr>
            <w:top w:val="none" w:sz="0" w:space="0" w:color="auto"/>
            <w:left w:val="none" w:sz="0" w:space="0" w:color="auto"/>
            <w:bottom w:val="none" w:sz="0" w:space="0" w:color="auto"/>
            <w:right w:val="none" w:sz="0" w:space="0" w:color="auto"/>
          </w:divBdr>
        </w:div>
      </w:divsChild>
    </w:div>
    <w:div w:id="705913580">
      <w:bodyDiv w:val="1"/>
      <w:marLeft w:val="0"/>
      <w:marRight w:val="0"/>
      <w:marTop w:val="0"/>
      <w:marBottom w:val="0"/>
      <w:divBdr>
        <w:top w:val="none" w:sz="0" w:space="0" w:color="auto"/>
        <w:left w:val="none" w:sz="0" w:space="0" w:color="auto"/>
        <w:bottom w:val="none" w:sz="0" w:space="0" w:color="auto"/>
        <w:right w:val="none" w:sz="0" w:space="0" w:color="auto"/>
      </w:divBdr>
      <w:divsChild>
        <w:div w:id="584805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4CE47-ED3A-4062-9DA9-89106F420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1717</Words>
  <Characters>9446</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Long</dc:creator>
  <cp:keywords/>
  <dc:description/>
  <cp:lastModifiedBy>Adrien Long</cp:lastModifiedBy>
  <cp:revision>4</cp:revision>
  <dcterms:created xsi:type="dcterms:W3CDTF">2018-08-18T10:30:00Z</dcterms:created>
  <dcterms:modified xsi:type="dcterms:W3CDTF">2018-08-19T09:20:00Z</dcterms:modified>
</cp:coreProperties>
</file>