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Fixing Naive Bayes for Text: Project Report (Draft)</w:t>
      </w:r>
    </w:p>
    <w:p>
      <w:pPr/>
      <w:r>
        <w:t xml:space="preserve">Oct 19, 2026</w:t>
      </w:r>
      <w:r>
        <w:t xml:space="preserve"> · </w:t>
      </w:r>
      <w:r>
        <w:t xml:space="preserve">@bright</w:t>
      </w:r>
    </w:p>
    <w:p>
      <w:pPr>
        <w:pStyle w:val="Heading2"/>
      </w:pPr>
      <w:r>
        <w:t xml:space="preserve">Abstract</w:t>
      </w:r>
    </w:p>
    <w:p>
      <w:pPr/>
      <w:r>
        <w:t xml:space="preserve">This project re-implements, from scratch, the improved Naive Bayes text classifier of Rennie et al. (ICML 2003) and tests whether its corrections hold up. We built Multinomial Naive Bayes (MNB) and Transformed Weight-normalized Complement Naive Bayes (TWCNB) in NumPy/SciPy one correction at a time, verified every variant against scikit-learn, and compared six variants and a linear SVM on 20 Newsgroups and single-label Reuters-21578.</w:t>
      </w:r>
    </w:p>
    <w:p>
      <w:pPr/>
      <w:r>
        <w:t xml:space="preserve">At the paper's settings, the corrections lift 20 Newsgroups accuracy from 0.854 to 0.910 (mean of 10 splits), and the complement correction more than doubles Reuters macro-F1, from 0.233 to 0.529. Two results qualify the paper's story. First, the smoothing parameter interacts strongly with every correction: once each model's smoothing is tuned on validation data, plain MNB beats complement Naive Bayes on Reuters, and weight normalization never gives a consistent gain. Second, the SVM stays clearly more accurate on the random-split benchmarks (0.939 against 0.910 on 20 Newsgroups) while training about 50 times slower; on the harder chronological split with headers removed, corrected Naive Bayes matches it (0.718 against 0.706).</w:t>
      </w:r>
    </w:p>
    <w:p>
      <w:pPr>
        <w:pStyle w:val="Heading2"/>
      </w:pPr>
      <w:r>
        <w:t xml:space="preserve">1. Introduction</w:t>
      </w:r>
    </w:p>
    <w:p>
      <w:pPr/>
      <w:r>
        <w:t xml:space="preserve">Naive Bayes is a standard baseline for text classification because it trains in a single pass over the data and is easy to implement. It also tends to finish last in head-to-head comparisons with other classifiers. Rennie et al. (2003) traced this weak accuracy to specific assumptions that real text violates, and proposed cheap corrections that bring Naive Bayes close to a Support Vector Machine (SVM) without losing its speed.</w:t>
      </w:r>
    </w:p>
    <w:p>
      <w:pPr/>
      <w:r>
        <w:t xml:space="preserve">This project reproduces that work. Its objectives are:</w:t>
      </w:r>
    </w:p>
    <w:p>
      <w:pPr>
        <w:pStyle w:val="ListParagraph"/>
        <w:numPr>
          <w:ilvl w:val="0"/>
          <w:numId w:val="2"/>
        </w:numPr>
      </w:pPr>
      <w:r>
        <w:t xml:space="preserve">Implement MNB and TWCNB from scratch, with each correction independently switchable.</w:t>
      </w:r>
    </w:p>
    <w:p>
      <w:pPr>
        <w:pStyle w:val="ListParagraph"/>
        <w:numPr>
          <w:ilvl w:val="0"/>
          <w:numId w:val="2"/>
        </w:numPr>
      </w:pPr>
      <w:r>
        <w:t xml:space="preserve">Verify the implementation against an independent reference (scikit-learn).</w:t>
      </w:r>
    </w:p>
    <w:p>
      <w:pPr>
        <w:pStyle w:val="ListParagraph"/>
        <w:numPr>
          <w:ilvl w:val="0"/>
          <w:numId w:val="2"/>
        </w:numPr>
      </w:pPr>
      <w:r>
        <w:t xml:space="preserve">Evaluate on two benchmark datasets: 20 Newsgroups (balanced) and Reuters-21578 (imbalanced).</w:t>
      </w:r>
    </w:p>
    <w:p>
      <w:pPr>
        <w:pStyle w:val="ListParagraph"/>
        <w:numPr>
          <w:ilvl w:val="0"/>
          <w:numId w:val="2"/>
        </w:numPr>
      </w:pPr>
      <w:r>
        <w:t xml:space="preserve">Run an ablation study to measure what each correction contributes, and compare against a linear SVM.</w:t>
      </w:r>
    </w:p>
    <w:p>
      <w:pPr>
        <w:pStyle w:val="ListParagraph"/>
        <w:numPr>
          <w:ilvl w:val="0"/>
          <w:numId w:val="2"/>
        </w:numPr>
      </w:pPr>
      <w:r>
        <w:t xml:space="preserve">Add original experiments that stress-test the paper's claim about imbalanced training data.</w:t>
      </w:r>
    </w:p>
    <w:p>
      <w:pPr/>
      <w:r>
        <w:t xml:space="preserve">The work is the course project for AI and Machine Learning (M4010100 / M4020100) at Digital University Kerala. The course requires implementing a machine learning algorithm, testing it on two benchmark datasets, a report, a blog article, public code, and a class presentation. The project draws on Bayesian classification and feature engineering (Module 2), maximum likelihood estimation (Module 3), and support vector machines (Module 4).</w:t>
      </w:r>
    </w:p>
    <w:p>
      <w:pPr>
        <w:pStyle w:val="Heading2"/>
      </w:pPr>
      <w:r>
        <w:t xml:space="preserve">2. Background: Multinomial Naive Bayes</w:t>
      </w:r>
    </w:p>
    <w:p>
      <w:pPr/>
      <w:r>
        <w:t xml:space="preserve">MNB treats a document as a bag of words, each drawn independently from a class-specific multinomial distribution. Each class c has a parameter vector θ_c, where θ_ci is the probability that word i appears in class c, and the θ_ci of a class sum to 1.</w:t>
      </w:r>
    </w:p>
    <w:p>
      <w:pPr/>
      <w:r>
        <w:t xml:space="preserve">A document with word counts f_i is assigned to the class with the largest posterior probability:</w:t>
      </w:r>
    </w:p>
    <w:p>
      <w:pPr>
        <w:pStyle w:val="Code"/>
      </w:pPr>
      <w:bookmarkStart w:id="1" w:name="bongo_lang_latex_1"/>
      <w:bookmarkEnd w:id="1"/>
      <w:r>
        <w:t xml:space="preserve">l(d) = \arg\max_c \Big[ \log p(\theta_c) + \sum_i f_i \log \theta_{ci} \Big]</w:t>
      </w:r>
    </w:p>
    <w:p>
      <w:pPr/>
      <w:r>
        <w:t xml:space="preserve">The parameters are estimated with a smoothed maximum likelihood estimate. Here N_ci is the number of times word i occurs in training documents of class c, N_c is the total word count of class c, α_i = 1 for every word (Laplace smoothing), and α is the sum of the α_i:</w:t>
      </w:r>
    </w:p>
    <w:p>
      <w:pPr>
        <w:pStyle w:val="Code"/>
      </w:pPr>
      <w:bookmarkStart w:id="2" w:name="bongo_lang_latex_2"/>
      <w:bookmarkEnd w:id="2"/>
      <w:r>
        <w:t xml:space="preserve">\hat{\theta}_{ci} = \frac{N_{ci} + \alpha_i}{N_c + \alpha}</w:t>
      </w:r>
    </w:p>
    <w:p>
      <w:pPr/>
      <w:r>
        <w:t xml:space="preserve">Two properties matter for the rest of this report. First, the rule is linear in the word counts, with weights w_ci = log θ̂_ci. This is the same form of decision boundary as the perceptron, logistic regression and a linear SVM; Naive Bayes differs only in how it chooses the weights. Second, following the paper, we use a uniform class prior, so the log p(θ_c) term is the same for every class and drops out.</w:t>
      </w:r>
    </w:p>
    <w:p>
      <w:pPr>
        <w:pStyle w:val="Heading2"/>
      </w:pPr>
      <w:r>
        <w:t xml:space="preserve">3. The paper's three problems and fixes</w:t>
      </w:r>
    </w:p>
    <w:p>
      <w:pPr/>
      <w:r>
        <w:t xml:space="preserve">Rennie et al. identify three ways in which Naive Bayes's assumptions hurt its accuracy on text, and propose one correction for each.</w:t>
      </w:r>
    </w:p>
    <w:tbl>
      <w:tblPr>
        <w:tblStyle w:val="TableGrid"/>
        <w:tblW w:w="0" w:type="auto"/>
        <w:tblLayout w:type="fixed"/>
        <w:tblLook w:val="04A0" w:firstRow="1" w:lastRow="0" w:firstColumn="0" w:lastColumn="0" w:noHBand="0" w:noVBand="1"/>
      </w:tblPr>
      <w:tblGrid>
        <w:gridCol w:w="1517"/>
        <w:gridCol w:w="4101"/>
        <w:gridCol w:w="2080"/>
        <w:gridCol w:w="1661"/>
      </w:tblGrid>
      <w:tr>
        <w:trPr>
          <w:tblHeader/>
        </w:trPr>
        <w:tc>
          <w:tcPr>
            <w:tcW w:w="1517" w:type="dxa"/>
            <w:shd w:val="clear" w:color="auto" w:fill="F2F2F2"/>
          </w:tcPr>
          <w:p>
            <w:pPr/>
            <w:r>
              <w:t xml:space="preserve">Problem</w:t>
            </w:r>
          </w:p>
        </w:tc>
        <w:tc>
          <w:tcPr>
            <w:tcW w:w="4101" w:type="dxa"/>
            <w:shd w:val="clear" w:color="auto" w:fill="F2F2F2"/>
          </w:tcPr>
          <w:p>
            <w:pPr/>
            <w:r>
              <w:t xml:space="preserve">What goes wrong</w:t>
            </w:r>
          </w:p>
        </w:tc>
        <w:tc>
          <w:tcPr>
            <w:tcW w:w="2080" w:type="dxa"/>
            <w:shd w:val="clear" w:color="auto" w:fill="F2F2F2"/>
          </w:tcPr>
          <w:p>
            <w:pPr/>
            <w:r>
              <w:t xml:space="preserve">Correction</w:t>
            </w:r>
          </w:p>
        </w:tc>
        <w:tc>
          <w:tcPr>
            <w:tcW w:w="1661" w:type="dxa"/>
            <w:shd w:val="clear" w:color="auto" w:fill="F2F2F2"/>
          </w:tcPr>
          <w:p>
            <w:pPr/>
            <w:r>
              <w:t xml:space="preserve">Paper section</w:t>
            </w:r>
          </w:p>
        </w:tc>
      </w:tr>
      <w:tr>
        <w:tc>
          <w:tcPr>
            <w:tcW w:w="1517" w:type="dxa"/>
          </w:tcPr>
          <w:p>
            <w:pPr/>
            <w:r>
              <w:t xml:space="preserve">Skewed data bias</w:t>
            </w:r>
          </w:p>
        </w:tc>
        <w:tc>
          <w:tcPr>
            <w:tcW w:w="4101" w:type="dxa"/>
          </w:tcPr>
          <w:p>
            <w:pPr/>
            <w:r>
              <w:t xml:space="preserve">Classes with few training documents get systematically smaller weights</w:t>
            </w:r>
          </w:p>
        </w:tc>
        <w:tc>
          <w:tcPr>
            <w:tcW w:w="2080" w:type="dxa"/>
          </w:tcPr>
          <w:p>
            <w:pPr/>
            <w:r>
              <w:t xml:space="preserve">Complement Naive Bayes (CNB)</w:t>
            </w:r>
          </w:p>
        </w:tc>
        <w:tc>
          <w:tcPr>
            <w:tcW w:w="1661" w:type="dxa"/>
          </w:tcPr>
          <w:p>
            <w:pPr/>
            <w:r>
              <w:t xml:space="preserve">3.1</w:t>
            </w:r>
          </w:p>
        </w:tc>
      </w:tr>
      <w:tr>
        <w:tc>
          <w:tcPr>
            <w:tcW w:w="1517" w:type="dxa"/>
          </w:tcPr>
          <w:p>
            <w:pPr/>
            <w:r>
              <w:t xml:space="preserve">Weight magnitude errors</w:t>
            </w:r>
          </w:p>
        </w:tc>
        <w:tc>
          <w:tcPr>
            <w:tcW w:w="4101" w:type="dxa"/>
          </w:tcPr>
          <w:p>
            <w:pPr/>
            <w:r>
              <w:t xml:space="preserve">Correlated words ("San" + "Francisco") are counted twice, inflating some classes</w:t>
            </w:r>
          </w:p>
        </w:tc>
        <w:tc>
          <w:tcPr>
            <w:tcW w:w="2080" w:type="dxa"/>
          </w:tcPr>
          <w:p>
            <w:pPr/>
            <w:r>
              <w:t xml:space="preserve">Weight normalization (WCNB)</w:t>
            </w:r>
          </w:p>
        </w:tc>
        <w:tc>
          <w:tcPr>
            <w:tcW w:w="1661" w:type="dxa"/>
          </w:tcPr>
          <w:p>
            <w:pPr/>
            <w:r>
              <w:t xml:space="preserve">3.2</w:t>
            </w:r>
          </w:p>
        </w:tc>
      </w:tr>
      <w:tr>
        <w:tc>
          <w:tcPr>
            <w:tcW w:w="1517" w:type="dxa"/>
          </w:tcPr>
          <w:p>
            <w:pPr/>
            <w:r>
              <w:t xml:space="preserve">Text is not multinomial</w:t>
            </w:r>
          </w:p>
        </w:tc>
        <w:tc>
          <w:tcPr>
            <w:tcW w:w="4101" w:type="dxa"/>
          </w:tcPr>
          <w:p>
            <w:pPr/>
            <w:r>
              <w:t xml:space="preserve">Real word counts are bursty and long documents dominate</w:t>
            </w:r>
          </w:p>
        </w:tc>
        <w:tc>
          <w:tcPr>
            <w:tcW w:w="2080" w:type="dxa"/>
          </w:tcPr>
          <w:p>
            <w:pPr/>
            <w:r>
              <w:t xml:space="preserve">Log TF, IDF and length normalization</w:t>
            </w:r>
          </w:p>
        </w:tc>
        <w:tc>
          <w:tcPr>
            <w:tcW w:w="1661" w:type="dxa"/>
          </w:tcPr>
          <w:p>
            <w:pPr/>
            <w:r>
              <w:t xml:space="preserve">4.1 to 4.3</w:t>
            </w:r>
          </w:p>
        </w:tc>
      </w:tr>
    </w:tbl>
    <w:p>
      <w:pPr>
        <w:pStyle w:val="Heading3"/>
      </w:pPr>
      <w:r>
        <w:t xml:space="preserve">3.1 Skewed data bias and Complement Naive Bayes</w:t>
      </w:r>
    </w:p>
    <w:p>
      <w:pPr/>
      <w:r>
        <w:t xml:space="preserve">Because log is concave, the expected weight E[log θ̂] is smaller than log E[θ̂], and the gap grows as the training sample shrinks. Classes with less training data therefore receive lower weights and are unfairly avoided. The paper's Table 1 shows this with two coins: the coin with the higher heads rate loses more often, purely because it had fewer training flips.</w:t>
      </w:r>
    </w:p>
    <w:p>
      <w:pPr/>
      <w:r>
        <w:t xml:space="preserve">CNB estimates each class's parameters from all documents that are not in that class, which gives every estimate a more even amount of data. A document is then assigned to the class whose complement it matches worst:</w:t>
      </w:r>
    </w:p>
    <w:p>
      <w:pPr>
        <w:pStyle w:val="Code"/>
      </w:pPr>
      <w:bookmarkStart w:id="3" w:name="bongo_lang_latex_3"/>
      <w:bookmarkEnd w:id="3"/>
      <w:r>
        <w:t xml:space="preserve">\hat{\theta}_{\tilde{c}i} = \frac{N_{\tilde{c}i} + \alpha_i}{N_{\tilde{c}} + \alpha}, \qquad l_{CNB}(d) = \arg\min_c \sum_i f_i \log \hat{\theta}_{\tilde{c}i}</w:t>
      </w:r>
    </w:p>
    <w:p>
      <w:pPr>
        <w:pStyle w:val="Heading3"/>
      </w:pPr>
      <w:r>
        <w:t xml:space="preserve">3.2 Weight magnitude errors and weight normalization</w:t>
      </w:r>
    </w:p>
    <w:p>
      <w:pPr/>
      <w:r>
        <w:t xml:space="preserve">The independence assumption lets dependent words add evidence separately. If "Boston" and "San Francisco" are equally common in their classes, each mention of "San Francisco" still contributes twice the weight of "Boston". The paper's example: a document with five mentions of Boston and three of San Francisco is labelled San Francisco. The fix rescales each class's weight vector so that its absolute values sum to one:</w:t>
      </w:r>
    </w:p>
    <w:p>
      <w:pPr>
        <w:pStyle w:val="Code"/>
      </w:pPr>
      <w:bookmarkStart w:id="4" w:name="bongo_lang_latex_4"/>
      <w:bookmarkEnd w:id="4"/>
      <w:r>
        <w:t xml:space="preserve">\hat{w}_{ci} = \frac{\log \hat{\theta}_{ci}}{\sum_k \lvert \log \hat{\theta}_{ck} \rvert}</w:t>
      </w:r>
    </w:p>
    <w:p>
      <w:pPr>
        <w:pStyle w:val="Heading3"/>
      </w:pPr>
      <w:r>
        <w:t xml:space="preserve">3.3 Making text look more multinomial</w:t>
      </w:r>
    </w:p>
    <w:p>
      <w:pPr/>
      <w:r>
        <w:t xml:space="preserve">Three transforms from information retrieval are applied to the counts before training:</w:t>
      </w:r>
    </w:p>
    <w:p>
      <w:pPr>
        <w:pStyle w:val="ListParagraph"/>
        <w:numPr>
          <w:ilvl w:val="0"/>
          <w:numId w:val="3"/>
        </w:numPr>
      </w:pPr>
      <w:r>
        <w:rPr>
          <w:b/>
        </w:rPr>
        <w:t xml:space="preserve">Log term frequency</w:t>
      </w:r>
      <w:r>
        <w:t xml:space="preserve"> (f' = log(1 + f)): real counts have much heavier tails than a multinomial predicts. The paper notes the multinomial gives a word appearing nine times a probability of about 10^-21, while the observed rate is about 10^-4. The log dampens these repeated occurrences.</w:t>
      </w:r>
    </w:p>
    <w:p>
      <w:pPr>
        <w:pStyle w:val="ListParagraph"/>
        <w:numPr>
          <w:ilvl w:val="0"/>
          <w:numId w:val="3"/>
        </w:numPr>
      </w:pPr>
      <w:r>
        <w:rPr>
          <w:b/>
        </w:rPr>
        <w:t xml:space="preserve">Inverse document frequency</w:t>
      </w:r>
      <w:r>
        <w:t xml:space="preserve"> (f' = f × log(number of documents / number of documents containing word i)): words that appear everywhere carry little class information but can still sway decisions, so they are down-weighted.</w:t>
      </w:r>
    </w:p>
    <w:p>
      <w:pPr>
        <w:pStyle w:val="ListParagraph"/>
        <w:numPr>
          <w:ilvl w:val="0"/>
          <w:numId w:val="3"/>
        </w:numPr>
      </w:pPr>
      <w:r>
        <w:rPr>
          <w:b/>
        </w:rPr>
        <w:t xml:space="preserve">Length normalization</w:t>
      </w:r>
      <w:r>
        <w:t xml:space="preserve"> (f' = f / √(Σ_k f_k²)): every document becomes a unit-length vector, so long documents cannot dominate the parameter estimates.</w:t>
      </w:r>
    </w:p>
    <w:p>
      <w:pPr>
        <w:pStyle w:val="Heading3"/>
      </w:pPr>
      <w:r>
        <w:t xml:space="preserve">3.4 The complete algorithm</w:t>
      </w:r>
    </w:p>
    <w:p>
      <w:pPr/>
      <w:r>
        <w:t xml:space="preserve">The paper's Table 4 combines all corrections into TWCNB:</w:t>
      </w:r>
    </w:p>
    <w:p>
      <w:pPr>
        <w:pStyle w:val="ListParagraph"/>
        <w:numPr>
          <w:ilvl w:val="0"/>
          <w:numId w:val="4"/>
        </w:numPr>
      </w:pPr>
      <w:r>
        <w:t xml:space="preserve">Log term frequency transform.</w:t>
      </w:r>
    </w:p>
    <w:p>
      <w:pPr>
        <w:pStyle w:val="ListParagraph"/>
        <w:numPr>
          <w:ilvl w:val="0"/>
          <w:numId w:val="4"/>
        </w:numPr>
      </w:pPr>
      <w:r>
        <w:t xml:space="preserve">IDF transform.</w:t>
      </w:r>
    </w:p>
    <w:p>
      <w:pPr>
        <w:pStyle w:val="ListParagraph"/>
        <w:numPr>
          <w:ilvl w:val="0"/>
          <w:numId w:val="4"/>
        </w:numPr>
      </w:pPr>
      <w:r>
        <w:t xml:space="preserve">Length normalization.</w:t>
      </w:r>
    </w:p>
    <w:p>
      <w:pPr>
        <w:pStyle w:val="ListParagraph"/>
        <w:numPr>
          <w:ilvl w:val="0"/>
          <w:numId w:val="4"/>
        </w:numPr>
      </w:pPr>
      <w:r>
        <w:t xml:space="preserve">Complement-class parameter estimates with smoothing.</w:t>
      </w:r>
    </w:p>
    <w:p>
      <w:pPr>
        <w:pStyle w:val="ListParagraph"/>
        <w:numPr>
          <w:ilvl w:val="0"/>
          <w:numId w:val="4"/>
        </w:numPr>
      </w:pPr>
      <w:r>
        <w:t xml:space="preserve">Weights w_ci = log θ̂_ci.</w:t>
      </w:r>
    </w:p>
    <w:p>
      <w:pPr>
        <w:pStyle w:val="ListParagraph"/>
        <w:numPr>
          <w:ilvl w:val="0"/>
          <w:numId w:val="4"/>
        </w:numPr>
      </w:pPr>
      <w:r>
        <w:t xml:space="preserve">Weight normalization.</w:t>
      </w:r>
    </w:p>
    <w:p>
      <w:pPr>
        <w:pStyle w:val="ListParagraph"/>
        <w:numPr>
          <w:ilvl w:val="0"/>
          <w:numId w:val="4"/>
        </w:numPr>
      </w:pPr>
      <w:r>
        <w:t xml:space="preserve">Take the test document's counts t_i.</w:t>
      </w:r>
    </w:p>
    <w:p>
      <w:pPr>
        <w:pStyle w:val="ListParagraph"/>
        <w:numPr>
          <w:ilvl w:val="0"/>
          <w:numId w:val="4"/>
        </w:numPr>
      </w:pPr>
      <w:r>
        <w:t xml:space="preserve">Label = arg min over classes of Σ_i t_i w_ci.</w:t>
      </w:r>
    </w:p>
    <w:p>
      <w:pPr/>
      <w:r>
        <w:t xml:space="preserve">The paper reports that TWCNB reaches 0.861 accuracy on 20 Newsgroups against 0.862 for an SVM, up from 0.848 for plain MNB.</w:t>
      </w:r>
    </w:p>
    <w:p>
      <w:pPr>
        <w:pStyle w:val="Heading2"/>
      </w:pPr>
      <w:r>
        <w:t xml:space="preserve">4. Implementation</w:t>
      </w:r>
    </w:p>
    <w:p>
      <w:pPr/>
      <w:r>
        <w:t xml:space="preserve">The algorithm is written from scratch in Python with NumPy and SciPy sparse matrices. scikit-learn is used only to load 20 Newsgroups, to build word-count matrices (CountVectorizer), for the LinearSVC baseline, for evaluation metrics, and as an independent reference in the tests.</w:t>
      </w:r>
    </w:p>
    <w:p>
      <w:pPr>
        <w:pStyle w:val="Heading3"/>
      </w:pPr>
      <w:r>
        <w:t xml:space="preserve">4.1 Code structure</w:t>
      </w:r>
    </w:p>
    <w:tbl>
      <w:tblPr>
        <w:tblStyle w:val="TableGrid"/>
        <w:tblW w:w="0" w:type="auto"/>
        <w:tblLayout w:type="fixed"/>
        <w:tblLook w:val="04A0" w:firstRow="1" w:lastRow="0" w:firstColumn="0" w:lastColumn="0" w:noHBand="0" w:noVBand="1"/>
      </w:tblPr>
      <w:tblGrid>
        <w:gridCol w:w="3402"/>
        <w:gridCol w:w="5957"/>
      </w:tblGrid>
      <w:tr>
        <w:trPr>
          <w:tblHeader/>
        </w:trPr>
        <w:tc>
          <w:tcPr>
            <w:tcW w:w="3402" w:type="dxa"/>
            <w:shd w:val="clear" w:color="auto" w:fill="F2F2F2"/>
          </w:tcPr>
          <w:p>
            <w:pPr/>
            <w:r>
              <w:t xml:space="preserve">File</w:t>
            </w:r>
          </w:p>
        </w:tc>
        <w:tc>
          <w:tcPr>
            <w:tcW w:w="5957" w:type="dxa"/>
            <w:shd w:val="clear" w:color="auto" w:fill="F2F2F2"/>
          </w:tcPr>
          <w:p>
            <w:pPr/>
            <w:r>
              <w:t xml:space="preserve">Contents</w:t>
            </w:r>
          </w:p>
        </w:tc>
      </w:tr>
      <w:tr>
        <w:tc>
          <w:tcPr>
            <w:tcW w:w="3402" w:type="dxa"/>
          </w:tcPr>
          <w:p>
            <w:pPr/>
            <w:r>
              <w:t xml:space="preserve">src/twcnb.py</w:t>
            </w:r>
          </w:p>
        </w:tc>
        <w:tc>
          <w:tcPr>
            <w:tcW w:w="5957" w:type="dxa"/>
          </w:tcPr>
          <w:p>
            <w:pPr/>
            <w:r>
              <w:t xml:space="preserve">RennieTransformer (Table 4, steps 1 to 3), TWCNB classifier (steps 4 to 8), and the six named variants</w:t>
            </w:r>
          </w:p>
        </w:tc>
      </w:tr>
      <w:tr>
        <w:tc>
          <w:tcPr>
            <w:tcW w:w="3402" w:type="dxa"/>
          </w:tcPr>
          <w:p>
            <w:pPr/>
            <w:r>
              <w:t xml:space="preserve">src/data.py</w:t>
            </w:r>
          </w:p>
        </w:tc>
        <w:tc>
          <w:tcPr>
            <w:tcW w:w="5957" w:type="dxa"/>
          </w:tcPr>
          <w:p>
            <w:pPr/>
            <w:r>
              <w:t xml:space="preserve">Loaders for 20 Newsgroups (two protocols) and single-label Reuters-21578</w:t>
            </w:r>
          </w:p>
        </w:tc>
      </w:tr>
      <w:tr>
        <w:tc>
          <w:tcPr>
            <w:tcW w:w="3402" w:type="dxa"/>
          </w:tcPr>
          <w:p>
            <w:pPr/>
            <w:r>
              <w:t xml:space="preserve">src/experiments.py</w:t>
            </w:r>
          </w:p>
        </w:tc>
        <w:tc>
          <w:tcPr>
            <w:tcW w:w="5957" w:type="dxa"/>
          </w:tcPr>
          <w:p>
            <w:pPr/>
            <w:r>
              <w:t xml:space="preserve">Ablation runner: fits every model on every split, records accuracy, macro-F1 and timing</w:t>
            </w:r>
          </w:p>
        </w:tc>
      </w:tr>
      <w:tr>
        <w:tc>
          <w:tcPr>
            <w:tcW w:w="3402" w:type="dxa"/>
          </w:tcPr>
          <w:p>
            <w:pPr/>
            <w:r>
              <w:t xml:space="preserve">src/imbalance.py</w:t>
            </w:r>
          </w:p>
        </w:tc>
        <w:tc>
          <w:tcPr>
            <w:tcW w:w="5957" w:type="dxa"/>
          </w:tcPr>
          <w:p>
            <w:pPr/>
            <w:r>
              <w:t xml:space="preserve">Original experiment: shrinks half the 20 Newsgroups classes and measures each variant</w:t>
            </w:r>
          </w:p>
        </w:tc>
      </w:tr>
      <w:tr>
        <w:tc>
          <w:tcPr>
            <w:tcW w:w="3402" w:type="dxa"/>
          </w:tcPr>
          <w:p>
            <w:pPr/>
            <w:r>
              <w:t xml:space="preserve">src/coin_simulation.py</w:t>
            </w:r>
          </w:p>
        </w:tc>
        <w:tc>
          <w:tcPr>
            <w:tcW w:w="5957" w:type="dxa"/>
          </w:tcPr>
          <w:p>
            <w:pPr/>
            <w:r>
              <w:t xml:space="preserve">Exact reproduction of the paper's Table 1 coin example</w:t>
            </w:r>
          </w:p>
        </w:tc>
      </w:tr>
      <w:tr>
        <w:tc>
          <w:tcPr>
            <w:tcW w:w="3402" w:type="dxa"/>
          </w:tcPr>
          <w:p>
            <w:pPr/>
            <w:r>
              <w:t xml:space="preserve">src/plots.py</w:t>
            </w:r>
          </w:p>
        </w:tc>
        <w:tc>
          <w:tcPr>
            <w:tcW w:w="5957" w:type="dxa"/>
          </w:tcPr>
          <w:p>
            <w:pPr/>
            <w:r>
              <w:t xml:space="preserve">Figures for the report and blog</w:t>
            </w:r>
          </w:p>
        </w:tc>
      </w:tr>
      <w:tr>
        <w:tc>
          <w:tcPr>
            <w:tcW w:w="3402" w:type="dxa"/>
          </w:tcPr>
          <w:p>
            <w:pPr/>
            <w:r>
              <w:t xml:space="preserve">tests/test_vs_sklearn.py</w:t>
            </w:r>
          </w:p>
        </w:tc>
        <w:tc>
          <w:tcPr>
            <w:tcW w:w="5957" w:type="dxa"/>
          </w:tcPr>
          <w:p>
            <w:pPr/>
            <w:r>
              <w:t xml:space="preserve">Equivalence and sanity tests</w:t>
            </w:r>
          </w:p>
        </w:tc>
      </w:tr>
    </w:tbl>
    <w:p>
      <w:pPr>
        <w:pStyle w:val="Heading3"/>
      </w:pPr>
      <w:r>
        <w:t xml:space="preserve">4.2 One class, six variants</w:t>
      </w:r>
    </w:p>
    <w:p>
      <w:pPr/>
      <w:r>
        <w:t xml:space="preserve">The TWCNB class takes five on/off switches, so a single implementation produces every variant in the ablation:</w:t>
      </w:r>
    </w:p>
    <w:tbl>
      <w:tblPr>
        <w:tblStyle w:val="TableGrid"/>
        <w:tblW w:w="0" w:type="auto"/>
        <w:tblLayout w:type="fixed"/>
        <w:tblLook w:val="04A0" w:firstRow="1" w:lastRow="0" w:firstColumn="0" w:lastColumn="0" w:noHBand="0" w:noVBand="1"/>
      </w:tblPr>
      <w:tblGrid>
        <w:gridCol w:w="1339"/>
        <w:gridCol w:w="1283"/>
        <w:gridCol w:w="901"/>
        <w:gridCol w:w="1939"/>
        <w:gridCol w:w="1947"/>
        <w:gridCol w:w="1948"/>
      </w:tblGrid>
      <w:tr>
        <w:trPr>
          <w:tblHeader/>
        </w:trPr>
        <w:tc>
          <w:tcPr>
            <w:tcW w:w="1339" w:type="dxa"/>
            <w:shd w:val="clear" w:color="auto" w:fill="F2F2F2"/>
          </w:tcPr>
          <w:p>
            <w:pPr/>
            <w:r>
              <w:t xml:space="preserve">Variant</w:t>
            </w:r>
          </w:p>
        </w:tc>
        <w:tc>
          <w:tcPr>
            <w:tcW w:w="1283" w:type="dxa"/>
            <w:shd w:val="clear" w:color="auto" w:fill="F2F2F2"/>
          </w:tcPr>
          <w:p>
            <w:pPr/>
            <w:r>
              <w:t xml:space="preserve">Log TF</w:t>
            </w:r>
          </w:p>
        </w:tc>
        <w:tc>
          <w:tcPr>
            <w:tcW w:w="901" w:type="dxa"/>
            <w:shd w:val="clear" w:color="auto" w:fill="F2F2F2"/>
          </w:tcPr>
          <w:p>
            <w:pPr/>
            <w:r>
              <w:t xml:space="preserve">IDF</w:t>
            </w:r>
          </w:p>
        </w:tc>
        <w:tc>
          <w:tcPr>
            <w:tcW w:w="1939" w:type="dxa"/>
            <w:shd w:val="clear" w:color="auto" w:fill="F2F2F2"/>
          </w:tcPr>
          <w:p>
            <w:pPr/>
            <w:r>
              <w:t xml:space="preserve">Length norm</w:t>
            </w:r>
          </w:p>
        </w:tc>
        <w:tc>
          <w:tcPr>
            <w:tcW w:w="1947" w:type="dxa"/>
            <w:shd w:val="clear" w:color="auto" w:fill="F2F2F2"/>
          </w:tcPr>
          <w:p>
            <w:pPr/>
            <w:r>
              <w:t xml:space="preserve">Complement</w:t>
            </w:r>
          </w:p>
        </w:tc>
        <w:tc>
          <w:tcPr>
            <w:tcW w:w="1948" w:type="dxa"/>
            <w:shd w:val="clear" w:color="auto" w:fill="F2F2F2"/>
          </w:tcPr>
          <w:p>
            <w:pPr/>
            <w:r>
              <w:t xml:space="preserve">Weight norm</w:t>
            </w:r>
          </w:p>
        </w:tc>
      </w:tr>
      <w:tr>
        <w:tc>
          <w:tcPr>
            <w:tcW w:w="1339" w:type="dxa"/>
          </w:tcPr>
          <w:p>
            <w:pPr/>
            <w:r>
              <w:t xml:space="preserve">MNB</w:t>
            </w:r>
          </w:p>
        </w:tc>
        <w:tc>
          <w:tcPr>
            <w:tcW w:w="1283" w:type="dxa"/>
          </w:tcPr>
          <w:p>
            <w:pPr/>
            <w:r>
              <w:t xml:space="preserve">no</w:t>
            </w:r>
          </w:p>
        </w:tc>
        <w:tc>
          <w:tcPr>
            <w:tcW w:w="901" w:type="dxa"/>
          </w:tcPr>
          <w:p>
            <w:pPr/>
            <w:r>
              <w:t xml:space="preserve">no</w:t>
            </w:r>
          </w:p>
        </w:tc>
        <w:tc>
          <w:tcPr>
            <w:tcW w:w="1939" w:type="dxa"/>
          </w:tcPr>
          <w:p>
            <w:pPr/>
            <w:r>
              <w:t xml:space="preserve">no</w:t>
            </w:r>
          </w:p>
        </w:tc>
        <w:tc>
          <w:tcPr>
            <w:tcW w:w="1947" w:type="dxa"/>
          </w:tcPr>
          <w:p>
            <w:pPr/>
            <w:r>
              <w:t xml:space="preserve">no</w:t>
            </w:r>
          </w:p>
        </w:tc>
        <w:tc>
          <w:tcPr>
            <w:tcW w:w="1948" w:type="dxa"/>
          </w:tcPr>
          <w:p>
            <w:pPr/>
            <w:r>
              <w:t xml:space="preserve">no</w:t>
            </w:r>
          </w:p>
        </w:tc>
      </w:tr>
      <w:tr>
        <w:tc>
          <w:tcPr>
            <w:tcW w:w="1339" w:type="dxa"/>
          </w:tcPr>
          <w:p>
            <w:pPr/>
            <w:r>
              <w:t xml:space="preserve">CNB</w:t>
            </w:r>
          </w:p>
        </w:tc>
        <w:tc>
          <w:tcPr>
            <w:tcW w:w="1283" w:type="dxa"/>
          </w:tcPr>
          <w:p>
            <w:pPr/>
            <w:r>
              <w:t xml:space="preserve">no</w:t>
            </w:r>
          </w:p>
        </w:tc>
        <w:tc>
          <w:tcPr>
            <w:tcW w:w="901" w:type="dxa"/>
          </w:tcPr>
          <w:p>
            <w:pPr/>
            <w:r>
              <w:t xml:space="preserve">no</w:t>
            </w:r>
          </w:p>
        </w:tc>
        <w:tc>
          <w:tcPr>
            <w:tcW w:w="1939" w:type="dxa"/>
          </w:tcPr>
          <w:p>
            <w:pPr/>
            <w:r>
              <w:t xml:space="preserve">no</w:t>
            </w:r>
          </w:p>
        </w:tc>
        <w:tc>
          <w:tcPr>
            <w:tcW w:w="1947" w:type="dxa"/>
          </w:tcPr>
          <w:p>
            <w:pPr/>
            <w:r>
              <w:t xml:space="preserve">yes</w:t>
            </w:r>
          </w:p>
        </w:tc>
        <w:tc>
          <w:tcPr>
            <w:tcW w:w="1948" w:type="dxa"/>
          </w:tcPr>
          <w:p>
            <w:pPr/>
            <w:r>
              <w:t xml:space="preserve">no</w:t>
            </w:r>
          </w:p>
        </w:tc>
      </w:tr>
      <w:tr>
        <w:tc>
          <w:tcPr>
            <w:tcW w:w="1339" w:type="dxa"/>
          </w:tcPr>
          <w:p>
            <w:pPr/>
            <w:r>
              <w:t xml:space="preserve">WCNB</w:t>
            </w:r>
          </w:p>
        </w:tc>
        <w:tc>
          <w:tcPr>
            <w:tcW w:w="1283" w:type="dxa"/>
          </w:tcPr>
          <w:p>
            <w:pPr/>
            <w:r>
              <w:t xml:space="preserve">no</w:t>
            </w:r>
          </w:p>
        </w:tc>
        <w:tc>
          <w:tcPr>
            <w:tcW w:w="901" w:type="dxa"/>
          </w:tcPr>
          <w:p>
            <w:pPr/>
            <w:r>
              <w:t xml:space="preserve">no</w:t>
            </w:r>
          </w:p>
        </w:tc>
        <w:tc>
          <w:tcPr>
            <w:tcW w:w="1939" w:type="dxa"/>
          </w:tcPr>
          <w:p>
            <w:pPr/>
            <w:r>
              <w:t xml:space="preserve">no</w:t>
            </w:r>
          </w:p>
        </w:tc>
        <w:tc>
          <w:tcPr>
            <w:tcW w:w="1947" w:type="dxa"/>
          </w:tcPr>
          <w:p>
            <w:pPr/>
            <w:r>
              <w:t xml:space="preserve">yes</w:t>
            </w:r>
          </w:p>
        </w:tc>
        <w:tc>
          <w:tcPr>
            <w:tcW w:w="1948" w:type="dxa"/>
          </w:tcPr>
          <w:p>
            <w:pPr/>
            <w:r>
              <w:t xml:space="preserve">yes</w:t>
            </w:r>
          </w:p>
        </w:tc>
      </w:tr>
      <w:tr>
        <w:tc>
          <w:tcPr>
            <w:tcW w:w="1339" w:type="dxa"/>
          </w:tcPr>
          <w:p>
            <w:pPr/>
            <w:r>
              <w:t xml:space="preserve">T-MNB</w:t>
            </w:r>
          </w:p>
        </w:tc>
        <w:tc>
          <w:tcPr>
            <w:tcW w:w="1283" w:type="dxa"/>
          </w:tcPr>
          <w:p>
            <w:pPr/>
            <w:r>
              <w:t xml:space="preserve">yes</w:t>
            </w:r>
          </w:p>
        </w:tc>
        <w:tc>
          <w:tcPr>
            <w:tcW w:w="901" w:type="dxa"/>
          </w:tcPr>
          <w:p>
            <w:pPr/>
            <w:r>
              <w:t xml:space="preserve">yes</w:t>
            </w:r>
          </w:p>
        </w:tc>
        <w:tc>
          <w:tcPr>
            <w:tcW w:w="1939" w:type="dxa"/>
          </w:tcPr>
          <w:p>
            <w:pPr/>
            <w:r>
              <w:t xml:space="preserve">yes</w:t>
            </w:r>
          </w:p>
        </w:tc>
        <w:tc>
          <w:tcPr>
            <w:tcW w:w="1947" w:type="dxa"/>
          </w:tcPr>
          <w:p>
            <w:pPr/>
            <w:r>
              <w:t xml:space="preserve">no</w:t>
            </w:r>
          </w:p>
        </w:tc>
        <w:tc>
          <w:tcPr>
            <w:tcW w:w="1948" w:type="dxa"/>
          </w:tcPr>
          <w:p>
            <w:pPr/>
            <w:r>
              <w:t xml:space="preserve">no</w:t>
            </w:r>
          </w:p>
        </w:tc>
      </w:tr>
      <w:tr>
        <w:tc>
          <w:tcPr>
            <w:tcW w:w="1339" w:type="dxa"/>
          </w:tcPr>
          <w:p>
            <w:pPr/>
            <w:r>
              <w:t xml:space="preserve">TCNB</w:t>
            </w:r>
          </w:p>
        </w:tc>
        <w:tc>
          <w:tcPr>
            <w:tcW w:w="1283" w:type="dxa"/>
          </w:tcPr>
          <w:p>
            <w:pPr/>
            <w:r>
              <w:t xml:space="preserve">yes</w:t>
            </w:r>
          </w:p>
        </w:tc>
        <w:tc>
          <w:tcPr>
            <w:tcW w:w="901" w:type="dxa"/>
          </w:tcPr>
          <w:p>
            <w:pPr/>
            <w:r>
              <w:t xml:space="preserve">yes</w:t>
            </w:r>
          </w:p>
        </w:tc>
        <w:tc>
          <w:tcPr>
            <w:tcW w:w="1939" w:type="dxa"/>
          </w:tcPr>
          <w:p>
            <w:pPr/>
            <w:r>
              <w:t xml:space="preserve">yes</w:t>
            </w:r>
          </w:p>
        </w:tc>
        <w:tc>
          <w:tcPr>
            <w:tcW w:w="1947" w:type="dxa"/>
          </w:tcPr>
          <w:p>
            <w:pPr/>
            <w:r>
              <w:t xml:space="preserve">yes</w:t>
            </w:r>
          </w:p>
        </w:tc>
        <w:tc>
          <w:tcPr>
            <w:tcW w:w="1948" w:type="dxa"/>
          </w:tcPr>
          <w:p>
            <w:pPr/>
            <w:r>
              <w:t xml:space="preserve">no</w:t>
            </w:r>
          </w:p>
        </w:tc>
      </w:tr>
      <w:tr>
        <w:tc>
          <w:tcPr>
            <w:tcW w:w="1339" w:type="dxa"/>
          </w:tcPr>
          <w:p>
            <w:pPr/>
            <w:r>
              <w:t xml:space="preserve">TWCNB</w:t>
            </w:r>
          </w:p>
        </w:tc>
        <w:tc>
          <w:tcPr>
            <w:tcW w:w="1283" w:type="dxa"/>
          </w:tcPr>
          <w:p>
            <w:pPr/>
            <w:r>
              <w:t xml:space="preserve">yes</w:t>
            </w:r>
          </w:p>
        </w:tc>
        <w:tc>
          <w:tcPr>
            <w:tcW w:w="901" w:type="dxa"/>
          </w:tcPr>
          <w:p>
            <w:pPr/>
            <w:r>
              <w:t xml:space="preserve">yes</w:t>
            </w:r>
          </w:p>
        </w:tc>
        <w:tc>
          <w:tcPr>
            <w:tcW w:w="1939" w:type="dxa"/>
          </w:tcPr>
          <w:p>
            <w:pPr/>
            <w:r>
              <w:t xml:space="preserve">yes</w:t>
            </w:r>
          </w:p>
        </w:tc>
        <w:tc>
          <w:tcPr>
            <w:tcW w:w="1947" w:type="dxa"/>
          </w:tcPr>
          <w:p>
            <w:pPr/>
            <w:r>
              <w:t xml:space="preserve">yes</w:t>
            </w:r>
          </w:p>
        </w:tc>
        <w:tc>
          <w:tcPr>
            <w:tcW w:w="1948" w:type="dxa"/>
          </w:tcPr>
          <w:p>
            <w:pPr/>
            <w:r>
              <w:t xml:space="preserve">yes</w:t>
            </w:r>
          </w:p>
        </w:tc>
      </w:tr>
    </w:tbl>
    <w:p>
      <w:pPr/>
      <w:r>
        <w:t xml:space="preserve">Non-complement variants classify with arg max; complement variants use arg min, as in step 8.</w:t>
      </w:r>
    </w:p>
    <w:p>
      <w:pPr>
        <w:pStyle w:val="Heading3"/>
      </w:pPr>
      <w:r>
        <w:t xml:space="preserve">4.3 Design decisions and ambiguities in the paper</w:t>
      </w:r>
    </w:p>
    <w:p>
      <w:pPr/>
      <w:r>
        <w:t xml:space="preserve">Reading the paper closely surfaced several details that it leaves open or states inconsistently. Each is resolved as follows:</w:t>
      </w:r>
    </w:p>
    <w:p>
      <w:pPr>
        <w:pStyle w:val="ListParagraph"/>
        <w:numPr>
          <w:ilvl w:val="0"/>
          <w:numId w:val="5"/>
        </w:numPr>
      </w:pPr>
      <w:r>
        <w:rPr>
          <w:b/>
        </w:rPr>
        <w:t xml:space="preserve">Sign of the weight normalization.</w:t>
      </w:r>
      <w:r>
        <w:t xml:space="preserve"> Table 4, step 6 prints the denominator as Σ_i w_ci, but Equation 8 uses the sum of absolute values. Since every log-probability is negative, the plain sum flips the sign of every weight, and arg min would then pick the worst class. We follow Equation 8, and a unit test checks that weights stay negative. Implementing Table 4 literally reduced 20 Newsgroups accuracy to 1.9%, below the 5% expected from random guessing among 20 classes.</w:t>
      </w:r>
    </w:p>
    <w:p>
      <w:pPr>
        <w:pStyle w:val="ListParagraph"/>
        <w:numPr>
          <w:ilvl w:val="0"/>
          <w:numId w:val="5"/>
        </w:numPr>
      </w:pPr>
      <w:r>
        <w:rPr>
          <w:b/>
        </w:rPr>
        <w:t xml:space="preserve">Transforming test documents.</w:t>
      </w:r>
      <w:r>
        <w:t xml:space="preserve"> Step 7 literally uses the raw counts t_i of the test document, while Section 4 implies the same transforms apply to all data. By default we transform test documents too (transform_test=True) and keep raw counts as an option. Length normalization alone cannot change the decision, because it scales every class score by the same positive factor; log TF and IDF can.</w:t>
      </w:r>
    </w:p>
    <w:p>
      <w:pPr>
        <w:pStyle w:val="ListParagraph"/>
        <w:numPr>
          <w:ilvl w:val="0"/>
          <w:numId w:val="5"/>
        </w:numPr>
      </w:pPr>
      <w:r>
        <w:rPr>
          <w:b/>
        </w:rPr>
        <w:t xml:space="preserve">Log base.</w:t>
      </w:r>
      <w:r>
        <w:t xml:space="preserve"> The paper states that log(1 + f) leaves counts of 0 and 1 unchanged, which is only true for base 2. We therefore use log2(1 + f). After length normalization the base has no effect, because it rescales the whole document vector.</w:t>
      </w:r>
    </w:p>
    <w:p>
      <w:pPr>
        <w:pStyle w:val="ListParagraph"/>
        <w:numPr>
          <w:ilvl w:val="0"/>
          <w:numId w:val="5"/>
        </w:numPr>
      </w:pPr>
      <w:r>
        <w:rPr>
          <w:b/>
        </w:rPr>
        <w:t xml:space="preserve">IDF.</w:t>
      </w:r>
      <w:r>
        <w:t xml:space="preserve"> We use the paper's formula log(number of documents / document frequency), with a natural log, fitted on training documents only. Words absent from the fitting documents, which can happen inside validation splits, get IDF 0. scikit-learn's TfidfTransformer adds 1 to every IDF value, so it is deliberately not used.</w:t>
      </w:r>
    </w:p>
    <w:p>
      <w:pPr>
        <w:pStyle w:val="ListParagraph"/>
        <w:numPr>
          <w:ilvl w:val="0"/>
          <w:numId w:val="5"/>
        </w:numPr>
      </w:pPr>
      <w:r>
        <w:rPr>
          <w:b/>
        </w:rPr>
        <w:t xml:space="preserve">Smoothing and prior.</w:t>
      </w:r>
      <w:r>
        <w:t xml:space="preserve"> α_i = 1 for every word and a uniform class prior, both as in the paper.</w:t>
      </w:r>
    </w:p>
    <w:p>
      <w:pPr>
        <w:pStyle w:val="ListParagraph"/>
        <w:numPr>
          <w:ilvl w:val="0"/>
          <w:numId w:val="5"/>
        </w:numPr>
      </w:pPr>
      <w:r>
        <w:rPr>
          <w:b/>
        </w:rPr>
        <w:t xml:space="preserve">Tokenization.</w:t>
      </w:r>
      <w:r>
        <w:t xml:space="preserve"> The paper does not specify its preprocessing. We use CountVectorizer defaults: lowercasing, tokens of two or more word characters, no stop-word removal and no stemming. The vocabulary is built from the training split only, to avoid leakage.</w:t>
      </w:r>
    </w:p>
    <w:p>
      <w:pPr>
        <w:pStyle w:val="Heading3"/>
      </w:pPr>
      <w:r>
        <w:t xml:space="preserve">4.4 Development process</w:t>
      </w:r>
    </w:p>
    <w:p>
      <w:pPr/>
      <w:r>
        <w:t xml:space="preserve">The classifier was built incrementally in a notebook, adding one correction per step in the order MNB, CNB, WCNB, transforms, TCNB, TWCNB. Each step was checked twice before moving on: against a toy example calculated by hand, and against scikit-learn on both real datasets. The final class therefore contains only code whose effect was verified in isolation.</w:t>
      </w:r>
    </w:p>
    <w:p>
      <w:pPr>
        <w:pStyle w:val="Heading2"/>
      </w:pPr>
      <w:r>
        <w:t xml:space="preserve">5. Verification against scikit-learn</w:t>
      </w:r>
    </w:p>
    <w:p>
      <w:pPr/>
      <w:r>
        <w:t xml:space="preserve">scikit-learn's ComplementNB is documented as the classifier described in Rennie et al. (2003) (</w:t>
      </w:r>
      <w:hyperlink r:id="rId3" w:history="1">
        <w:r>
          <w:rPr>
            <w:rStyle w:val="Hyperlink"/>
          </w:rPr>
          <w:t xml:space="preserve">scikit-learn docs</w:t>
        </w:r>
      </w:hyperlink>
      <w:r>
        <w:t xml:space="preserve">). Because both implementations are deterministic, our variants without transforms should match scikit-learn exactly. The tests in tests/test_vs_sklearn.py use a synthetic, deliberately imbalanced count matrix (300 documents, 50 words, 4 classes in proportions 60/25/10/5 %).</w:t>
      </w:r>
    </w:p>
    <w:tbl>
      <w:tblPr>
        <w:tblStyle w:val="TableGrid"/>
        <w:tblW w:w="0" w:type="auto"/>
        <w:tblLayout w:type="fixed"/>
        <w:tblLook w:val="04A0" w:firstRow="1" w:lastRow="0" w:firstColumn="0" w:lastColumn="0" w:noHBand="0" w:noVBand="1"/>
      </w:tblPr>
      <w:tblGrid>
        <w:gridCol w:w="2220"/>
        <w:gridCol w:w="1583"/>
        <w:gridCol w:w="2340"/>
        <w:gridCol w:w="3217"/>
      </w:tblGrid>
      <w:tr>
        <w:trPr>
          <w:tblHeader/>
        </w:trPr>
        <w:tc>
          <w:tcPr>
            <w:tcW w:w="2220" w:type="dxa"/>
            <w:shd w:val="clear" w:color="auto" w:fill="F2F2F2"/>
          </w:tcPr>
          <w:p>
            <w:pPr/>
            <w:r>
              <w:t xml:space="preserve">Test</w:t>
            </w:r>
          </w:p>
        </w:tc>
        <w:tc>
          <w:tcPr>
            <w:tcW w:w="1583" w:type="dxa"/>
            <w:shd w:val="clear" w:color="auto" w:fill="F2F2F2"/>
          </w:tcPr>
          <w:p>
            <w:pPr/>
            <w:r>
              <w:t xml:space="preserve">Our configuration</w:t>
            </w:r>
          </w:p>
        </w:tc>
        <w:tc>
          <w:tcPr>
            <w:tcW w:w="2340" w:type="dxa"/>
            <w:shd w:val="clear" w:color="auto" w:fill="F2F2F2"/>
          </w:tcPr>
          <w:p>
            <w:pPr/>
            <w:r>
              <w:t xml:space="preserve">Reference</w:t>
            </w:r>
          </w:p>
        </w:tc>
        <w:tc>
          <w:tcPr>
            <w:tcW w:w="3217" w:type="dxa"/>
            <w:shd w:val="clear" w:color="auto" w:fill="F2F2F2"/>
          </w:tcPr>
          <w:p>
            <w:pPr/>
            <w:r>
              <w:t xml:space="preserve">What is checked</w:t>
            </w:r>
          </w:p>
        </w:tc>
      </w:tr>
      <w:tr>
        <w:tc>
          <w:tcPr>
            <w:tcW w:w="2220" w:type="dxa"/>
          </w:tcPr>
          <w:p>
            <w:pPr/>
            <w:r>
              <w:t xml:space="preserve">MNB equivalence</w:t>
            </w:r>
          </w:p>
        </w:tc>
        <w:tc>
          <w:tcPr>
            <w:tcW w:w="1583" w:type="dxa"/>
          </w:tcPr>
          <w:p>
            <w:pPr/>
            <w:r>
              <w:t xml:space="preserve">All switches off</w:t>
            </w:r>
          </w:p>
        </w:tc>
        <w:tc>
          <w:tcPr>
            <w:tcW w:w="2340" w:type="dxa"/>
          </w:tcPr>
          <w:p>
            <w:pPr/>
            <w:r>
              <w:t xml:space="preserve">MultinomialNB(alpha=1, fit_prior=False)</w:t>
            </w:r>
          </w:p>
        </w:tc>
        <w:tc>
          <w:tcPr>
            <w:tcW w:w="3217" w:type="dxa"/>
          </w:tcPr>
          <w:p>
            <w:pPr/>
            <w:r>
              <w:t xml:space="preserve">Weights equal feature_log_prob_; identical predictions</w:t>
            </w:r>
          </w:p>
        </w:tc>
      </w:tr>
      <w:tr>
        <w:tc>
          <w:tcPr>
            <w:tcW w:w="2220" w:type="dxa"/>
          </w:tcPr>
          <w:p>
            <w:pPr/>
            <w:r>
              <w:t xml:space="preserve">CNB equivalence</w:t>
            </w:r>
          </w:p>
        </w:tc>
        <w:tc>
          <w:tcPr>
            <w:tcW w:w="1583" w:type="dxa"/>
          </w:tcPr>
          <w:p>
            <w:pPr/>
            <w:r>
              <w:t xml:space="preserve">Complement only</w:t>
            </w:r>
          </w:p>
        </w:tc>
        <w:tc>
          <w:tcPr>
            <w:tcW w:w="2340" w:type="dxa"/>
          </w:tcPr>
          <w:p>
            <w:pPr/>
            <w:r>
              <w:t xml:space="preserve">ComplementNB(alpha=1, norm=False)</w:t>
            </w:r>
          </w:p>
        </w:tc>
        <w:tc>
          <w:tcPr>
            <w:tcW w:w="3217" w:type="dxa"/>
          </w:tcPr>
          <w:p>
            <w:pPr/>
            <w:r>
              <w:t xml:space="preserve">Weights equal minus feature_log_prob_; identical predictions</w:t>
            </w:r>
          </w:p>
        </w:tc>
      </w:tr>
      <w:tr>
        <w:tc>
          <w:tcPr>
            <w:tcW w:w="2220" w:type="dxa"/>
          </w:tcPr>
          <w:p>
            <w:pPr/>
            <w:r>
              <w:t xml:space="preserve">WCNB equivalence</w:t>
            </w:r>
          </w:p>
        </w:tc>
        <w:tc>
          <w:tcPr>
            <w:tcW w:w="1583" w:type="dxa"/>
          </w:tcPr>
          <w:p>
            <w:pPr/>
            <w:r>
              <w:t xml:space="preserve">Complement + weight norm</w:t>
            </w:r>
          </w:p>
        </w:tc>
        <w:tc>
          <w:tcPr>
            <w:tcW w:w="2340" w:type="dxa"/>
          </w:tcPr>
          <w:p>
            <w:pPr/>
            <w:r>
              <w:t xml:space="preserve">ComplementNB(alpha=1, norm=True)</w:t>
            </w:r>
          </w:p>
        </w:tc>
        <w:tc>
          <w:tcPr>
            <w:tcW w:w="3217" w:type="dxa"/>
          </w:tcPr>
          <w:p>
            <w:pPr/>
            <w:r>
              <w:t xml:space="preserve">Weights equal minus feature_log_prob_; identical predictions</w:t>
            </w:r>
          </w:p>
        </w:tc>
      </w:tr>
      <w:tr>
        <w:tc>
          <w:tcPr>
            <w:tcW w:w="2220" w:type="dxa"/>
          </w:tcPr>
          <w:p>
            <w:pPr/>
            <w:r>
              <w:t xml:space="preserve">Log TF</w:t>
            </w:r>
          </w:p>
        </w:tc>
        <w:tc>
          <w:tcPr>
            <w:tcW w:w="1583" w:type="dxa"/>
          </w:tcPr>
          <w:p>
            <w:pPr/>
            <w:r>
              <w:t xml:space="preserve">Log TF only</w:t>
            </w:r>
          </w:p>
        </w:tc>
        <w:tc>
          <w:tcPr>
            <w:tcW w:w="2340" w:type="dxa"/>
          </w:tcPr>
          <w:p>
            <w:pPr/>
            <w:r>
              <w:t xml:space="preserve">Hand calculation</w:t>
            </w:r>
          </w:p>
        </w:tc>
        <w:tc>
          <w:tcPr>
            <w:tcW w:w="3217" w:type="dxa"/>
          </w:tcPr>
          <w:p>
            <w:pPr/>
            <w:r>
              <w:t xml:space="preserve">Counts 0, 1, 3 become 0, 1, 2</w:t>
            </w:r>
          </w:p>
        </w:tc>
      </w:tr>
      <w:tr>
        <w:tc>
          <w:tcPr>
            <w:tcW w:w="2220" w:type="dxa"/>
          </w:tcPr>
          <w:p>
            <w:pPr/>
            <w:r>
              <w:t xml:space="preserve">IDF</w:t>
            </w:r>
          </w:p>
        </w:tc>
        <w:tc>
          <w:tcPr>
            <w:tcW w:w="1583" w:type="dxa"/>
          </w:tcPr>
          <w:p>
            <w:pPr/>
            <w:r>
              <w:t xml:space="preserve">IDF only</w:t>
            </w:r>
          </w:p>
        </w:tc>
        <w:tc>
          <w:tcPr>
            <w:tcW w:w="2340" w:type="dxa"/>
          </w:tcPr>
          <w:p>
            <w:pPr/>
            <w:r>
              <w:t xml:space="preserve">Hand calculation</w:t>
            </w:r>
          </w:p>
        </w:tc>
        <w:tc>
          <w:tcPr>
            <w:tcW w:w="3217" w:type="dxa"/>
          </w:tcPr>
          <w:p>
            <w:pPr/>
            <w:r>
              <w:t xml:space="preserve">Values equal log(N / df)</w:t>
            </w:r>
          </w:p>
        </w:tc>
      </w:tr>
      <w:tr>
        <w:tc>
          <w:tcPr>
            <w:tcW w:w="2220" w:type="dxa"/>
          </w:tcPr>
          <w:p>
            <w:pPr/>
            <w:r>
              <w:t xml:space="preserve">Length norm</w:t>
            </w:r>
          </w:p>
        </w:tc>
        <w:tc>
          <w:tcPr>
            <w:tcW w:w="1583" w:type="dxa"/>
          </w:tcPr>
          <w:p>
            <w:pPr/>
            <w:r>
              <w:t xml:space="preserve">All transforms</w:t>
            </w:r>
          </w:p>
        </w:tc>
        <w:tc>
          <w:tcPr>
            <w:tcW w:w="2340" w:type="dxa"/>
          </w:tcPr>
          <w:p>
            <w:pPr/>
            <w:r>
              <w:t xml:space="preserve">Hand calculation</w:t>
            </w:r>
          </w:p>
        </w:tc>
        <w:tc>
          <w:tcPr>
            <w:tcW w:w="3217" w:type="dxa"/>
          </w:tcPr>
          <w:p>
            <w:pPr/>
            <w:r>
              <w:t xml:space="preserve">Every document has unit Euclidean length</w:t>
            </w:r>
          </w:p>
        </w:tc>
      </w:tr>
      <w:tr>
        <w:tc>
          <w:tcPr>
            <w:tcW w:w="2220" w:type="dxa"/>
          </w:tcPr>
          <w:p>
            <w:pPr/>
            <w:r>
              <w:t xml:space="preserve">Sign guard</w:t>
            </w:r>
          </w:p>
        </w:tc>
        <w:tc>
          <w:tcPr>
            <w:tcW w:w="1583" w:type="dxa"/>
          </w:tcPr>
          <w:p>
            <w:pPr/>
            <w:r>
              <w:t xml:space="preserve">TWCNB</w:t>
            </w:r>
          </w:p>
        </w:tc>
        <w:tc>
          <w:tcPr>
            <w:tcW w:w="2340" w:type="dxa"/>
          </w:tcPr>
          <w:p>
            <w:pPr/>
            <w:r>
              <w:t xml:space="preserve">None</w:t>
            </w:r>
          </w:p>
        </w:tc>
        <w:tc>
          <w:tcPr>
            <w:tcW w:w="3217" w:type="dxa"/>
          </w:tcPr>
          <w:p>
            <w:pPr/>
            <w:r>
              <w:t xml:space="preserve">All weights remain negative after normalization</w:t>
            </w:r>
          </w:p>
        </w:tc>
      </w:tr>
    </w:tbl>
    <w:p>
      <w:pPr/>
      <w:r>
        <w:t xml:space="preserve">scikit-learn stores negated complement weights so that it can use arg max; this is why the comparison uses minus feature_log_prob_. Notably, scikit-learn's default (norm=False) mirrors the Mahout and Weka implementations, which do not include the paper's weight normalization (</w:t>
      </w:r>
      <w:hyperlink r:id="rId3" w:history="1">
        <w:r>
          <w:rPr>
            <w:rStyle w:val="Hyperlink"/>
          </w:rPr>
          <w:t xml:space="preserve">scikit-learn docs</w:t>
        </w:r>
      </w:hyperlink>
      <w:r>
        <w:t xml:space="preserve">).</w:t>
      </w:r>
    </w:p>
    <w:p>
      <w:pPr/>
      <w:r>
        <w:t xml:space="preserve">Status: every variant was also verified interactively on both real datasets. MNB, CNB, WCNB, T-MNB, TCNB and TWCNB produced predictions identical to scikit-learn's, with maximum weight differences between 0 and 1.8e-15, and every transformed test document had unit length. The repository's pytest suite has not been run yet; paste its summary line here once it has.</w:t>
      </w:r>
    </w:p>
    <w:p>
      <w:pPr>
        <w:pStyle w:val="Heading2"/>
      </w:pPr>
      <w:r>
        <w:t xml:space="preserve">6. Datasets and experimental setup</w:t>
      </w:r>
    </w:p>
    <w:p>
      <w:pPr/>
      <w:r>
        <w:t xml:space="preserve">The two benchmarks were chosen to contrast balanced and imbalanced class distributions, since the paper's main claim (Section 3.1) is about imbalance.</w:t>
      </w:r>
    </w:p>
    <w:p>
      <w:pPr>
        <w:pStyle w:val="Heading3"/>
      </w:pPr>
      <w:r>
        <w:t xml:space="preserve">6.1 Datasets</w:t>
      </w:r>
    </w:p>
    <w:tbl>
      <w:tblPr>
        <w:tblStyle w:val="TableGrid"/>
        <w:tblW w:w="0" w:type="auto"/>
        <w:tblLayout w:type="fixed"/>
        <w:tblLook w:val="04A0" w:firstRow="1" w:lastRow="0" w:firstColumn="0" w:lastColumn="0" w:noHBand="0" w:noVBand="1"/>
      </w:tblPr>
      <w:tblGrid>
        <w:gridCol w:w="1509"/>
        <w:gridCol w:w="1872"/>
        <w:gridCol w:w="1570"/>
        <w:gridCol w:w="2560"/>
        <w:gridCol w:w="1849"/>
      </w:tblGrid>
      <w:tr>
        <w:trPr>
          <w:tblHeader/>
        </w:trPr>
        <w:tc>
          <w:tcPr>
            <w:tcW w:w="1509" w:type="dxa"/>
            <w:shd w:val="clear" w:color="auto" w:fill="F2F2F2"/>
          </w:tcPr>
          <w:p>
            <w:pPr/>
            <w:r>
              <w:t xml:space="preserve">Dataset</w:t>
            </w:r>
          </w:p>
        </w:tc>
        <w:tc>
          <w:tcPr>
            <w:tcW w:w="1872" w:type="dxa"/>
            <w:shd w:val="clear" w:color="auto" w:fill="F2F2F2"/>
          </w:tcPr>
          <w:p>
            <w:pPr/>
            <w:r>
              <w:t xml:space="preserve">Source</w:t>
            </w:r>
          </w:p>
        </w:tc>
        <w:tc>
          <w:tcPr>
            <w:tcW w:w="1570" w:type="dxa"/>
            <w:shd w:val="clear" w:color="auto" w:fill="F2F2F2"/>
          </w:tcPr>
          <w:p>
            <w:pPr/>
            <w:r>
              <w:t xml:space="preserve">Classes</w:t>
            </w:r>
          </w:p>
        </w:tc>
        <w:tc>
          <w:tcPr>
            <w:tcW w:w="2560" w:type="dxa"/>
            <w:shd w:val="clear" w:color="auto" w:fill="F2F2F2"/>
          </w:tcPr>
          <w:p>
            <w:pPr/>
            <w:r>
              <w:t xml:space="preserve">Train / test protocol</w:t>
            </w:r>
          </w:p>
        </w:tc>
        <w:tc>
          <w:tcPr>
            <w:tcW w:w="1849" w:type="dxa"/>
            <w:shd w:val="clear" w:color="auto" w:fill="F2F2F2"/>
          </w:tcPr>
          <w:p>
            <w:pPr/>
            <w:r>
              <w:t xml:space="preserve">Why it was chosen</w:t>
            </w:r>
          </w:p>
        </w:tc>
      </w:tr>
      <w:tr>
        <w:tc>
          <w:tcPr>
            <w:tcW w:w="1509" w:type="dxa"/>
          </w:tcPr>
          <w:p>
            <w:pPr/>
            <w:r>
              <w:t xml:space="preserve">20 Newsgroups</w:t>
            </w:r>
          </w:p>
        </w:tc>
        <w:tc>
          <w:tcPr>
            <w:tcW w:w="1872" w:type="dxa"/>
          </w:tcPr>
          <w:p>
            <w:pPr/>
            <w:r>
              <w:t xml:space="preserve">scikit-learn fetch_20newsgroups (</w:t>
            </w:r>
            <w:hyperlink r:id="rId4" w:history="1">
              <w:r>
                <w:rPr>
                  <w:rStyle w:val="Hyperlink"/>
                </w:rPr>
                <w:t xml:space="preserve">docs</w:t>
              </w:r>
            </w:hyperlink>
            <w:r>
              <w:t xml:space="preserve">)</w:t>
            </w:r>
          </w:p>
        </w:tc>
        <w:tc>
          <w:tcPr>
            <w:tcW w:w="1570" w:type="dxa"/>
          </w:tcPr>
          <w:p>
            <w:pPr/>
            <w:r>
              <w:t xml:space="preserve">20, about 1,000 documents each</w:t>
            </w:r>
          </w:p>
        </w:tc>
        <w:tc>
          <w:tcPr>
            <w:tcW w:w="2560" w:type="dxa"/>
          </w:tcPr>
          <w:p>
            <w:pPr/>
            <w:r>
              <w:t xml:space="preserve">(a) Paper protocol: all documents, headers kept, 10 stratified random 80/20 splits. (b) Standard chronological split with headers, signatures and quoted replies removed</w:t>
            </w:r>
          </w:p>
        </w:tc>
        <w:tc>
          <w:tcPr>
            <w:tcW w:w="1849" w:type="dxa"/>
          </w:tcPr>
          <w:p>
            <w:pPr/>
            <w:r>
              <w:t xml:space="preserve">Balanced; allows direct comparison with the paper</w:t>
            </w:r>
          </w:p>
        </w:tc>
      </w:tr>
      <w:tr>
        <w:tc>
          <w:tcPr>
            <w:tcW w:w="1509" w:type="dxa"/>
          </w:tcPr>
          <w:p>
            <w:pPr/>
            <w:r>
              <w:t xml:space="preserve">Reuters-21578, single-label</w:t>
            </w:r>
          </w:p>
        </w:tc>
        <w:tc>
          <w:tcPr>
            <w:tcW w:w="1872" w:type="dxa"/>
          </w:tcPr>
          <w:p>
            <w:pPr/>
            <w:r>
              <w:t xml:space="preserve">NLTK reuters corpus, ModApte split (</w:t>
            </w:r>
            <w:hyperlink r:id="rId5" w:history="1">
              <w:r>
                <w:rPr>
                  <w:rStyle w:val="Hyperlink"/>
                </w:rPr>
                <w:t xml:space="preserve">Minaee et al.</w:t>
              </w:r>
            </w:hyperlink>
            <w:r>
              <w:t xml:space="preserve">)</w:t>
            </w:r>
          </w:p>
        </w:tc>
        <w:tc>
          <w:tcPr>
            <w:tcW w:w="1570" w:type="dxa"/>
          </w:tcPr>
          <w:p>
            <w:pPr/>
            <w:r>
              <w:t xml:space="preserve">Close to R52: 52 classes, 6,532 train / 2,568 test documents (</w:t>
            </w:r>
            <w:hyperlink r:id="rId6" w:history="1">
              <w:r>
                <w:rPr>
                  <w:rStyle w:val="Hyperlink"/>
                </w:rPr>
                <w:t xml:space="preserve">arXiv 2107.11666</w:t>
              </w:r>
            </w:hyperlink>
            <w:r>
              <w:t xml:space="preserve">)</w:t>
            </w:r>
          </w:p>
        </w:tc>
        <w:tc>
          <w:tcPr>
            <w:tcW w:w="2560" w:type="dxa"/>
          </w:tcPr>
          <w:p>
            <w:pPr/>
            <w:r>
              <w:t xml:space="preserve">Fixed ModApte split</w:t>
            </w:r>
          </w:p>
        </w:tc>
        <w:tc>
          <w:tcPr>
            <w:tcW w:w="1849" w:type="dxa"/>
          </w:tcPr>
          <w:p>
            <w:pPr/>
            <w:r>
              <w:t xml:space="preserve">Heavily imbalanced; where the complement correction should matter most</w:t>
            </w:r>
          </w:p>
        </w:tc>
      </w:tr>
    </w:tbl>
    <w:p>
      <w:pPr/>
      <w:r>
        <w:t xml:space="preserve">The full ModApte collection has 7,769 training and 3,019 test documents over 90 classes (</w:t>
      </w:r>
      <w:hyperlink r:id="rId5" w:history="1">
        <w:r>
          <w:rPr>
            <w:rStyle w:val="Hyperlink"/>
          </w:rPr>
          <w:t xml:space="preserve">Minaee et al.</w:t>
        </w:r>
      </w:hyperlink>
      <w:r>
        <w:t xml:space="preserve">). We keep only documents with exactly one topic, then only topics present in both splits. Our NLTK version gives 6,560 training and 2,570 test documents in 52 classes, within 30 documents of R52. The largest class (earn) has 2,840 training documents, the figure given in the paper's appendix, and the smallest has one.</w:t>
      </w:r>
    </w:p>
    <w:p>
      <w:pPr/>
      <w:r>
        <w:t xml:space="preserve">Two deviations from the paper are deliberate. The paper used multi-label Reuters with one-vs-rest classifiers and precision-recall breakeven; we use the single-label subset, which is simpler but still strongly skewed. The paper's third dataset, Industry Sector, is not readily available today and is omitted. Full multi-label replication is a stretch goal.</w:t>
      </w:r>
    </w:p>
    <w:p>
      <w:pPr>
        <w:pStyle w:val="Heading3"/>
      </w:pPr>
      <w:r>
        <w:t xml:space="preserve">6.2 Protocol and metrics</w:t>
      </w:r>
    </w:p>
    <w:p>
      <w:pPr>
        <w:pStyle w:val="ListParagraph"/>
        <w:numPr>
          <w:ilvl w:val="0"/>
          <w:numId w:val="6"/>
        </w:numPr>
      </w:pPr>
      <w:r>
        <w:rPr>
          <w:b/>
        </w:rPr>
        <w:t xml:space="preserve">Accuracy</w:t>
      </w:r>
      <w:r>
        <w:t xml:space="preserve">, the paper's metric for 20 Newsgroups.</w:t>
      </w:r>
    </w:p>
    <w:p>
      <w:pPr>
        <w:pStyle w:val="ListParagraph"/>
        <w:numPr>
          <w:ilvl w:val="0"/>
          <w:numId w:val="6"/>
        </w:numPr>
      </w:pPr>
      <w:r>
        <w:rPr>
          <w:b/>
        </w:rPr>
        <w:t xml:space="preserve">Macro-F1</w:t>
      </w:r>
      <w:r>
        <w:t xml:space="preserve">, which weights every class equally and so exposes failures on small classes that accuracy hides.</w:t>
      </w:r>
    </w:p>
    <w:p>
      <w:pPr>
        <w:pStyle w:val="ListParagraph"/>
        <w:numPr>
          <w:ilvl w:val="0"/>
          <w:numId w:val="6"/>
        </w:numPr>
      </w:pPr>
      <w:r>
        <w:rPr>
          <w:b/>
        </w:rPr>
        <w:t xml:space="preserve">Fit and prediction time</w:t>
      </w:r>
      <w:r>
        <w:t xml:space="preserve"> in seconds, since speed is the paper's main argument for Naive Bayes over the SVM.</w:t>
      </w:r>
    </w:p>
    <w:p>
      <w:pPr/>
      <w:r>
        <w:t xml:space="preserve">For the random 20 Newsgroups protocol we report mean ± standard deviation over 10 splits. Reuters uses one fixed split, and all models are deterministic.</w:t>
      </w:r>
    </w:p>
    <w:p>
      <w:pPr>
        <w:pStyle w:val="Heading3"/>
      </w:pPr>
      <w:r>
        <w:t xml:space="preserve">6.3 Baseline</w:t>
      </w:r>
    </w:p>
    <w:p>
      <w:pPr/>
      <w:r>
        <w:t xml:space="preserve">The SVM baseline follows the paper's setup: a linear kernel, one-vs-rest for multiple classes, C = 10, and the same log TF, IDF and length-normalization features. We use scikit-learn's LinearSVC in place of the paper's SvmFu.</w:t>
      </w:r>
    </w:p>
    <w:p>
      <w:pPr>
        <w:pStyle w:val="Heading3"/>
      </w:pPr>
      <w:r>
        <w:t xml:space="preserve">6.4 Original experiments</w:t>
      </w:r>
    </w:p>
    <w:p>
      <w:pPr>
        <w:pStyle w:val="ListParagraph"/>
        <w:numPr>
          <w:ilvl w:val="0"/>
          <w:numId w:val="7"/>
        </w:numPr>
      </w:pPr>
      <w:r>
        <w:rPr>
          <w:b/>
        </w:rPr>
        <w:t xml:space="preserve">Imbalance stress test.</w:t>
      </w:r>
      <w:r>
        <w:t xml:space="preserve"> On the chronological 20 Newsgroups split, a random half of the classes (10 of 20) are shrunk to 100, 50, 20, 10 and 5 % of their training documents; the test set is unchanged. We measure macro-F1 and the mean recall on the shrunken classes, over 3 random seeds. Hypothesis: MNB degrades faster than CNB as imbalance grows.</w:t>
      </w:r>
    </w:p>
    <w:p>
      <w:pPr>
        <w:pStyle w:val="ListParagraph"/>
        <w:numPr>
          <w:ilvl w:val="0"/>
          <w:numId w:val="7"/>
        </w:numPr>
      </w:pPr>
      <w:r>
        <w:rPr>
          <w:b/>
        </w:rPr>
        <w:t xml:space="preserve">Exact reproduction of Table 1.</w:t>
      </w:r>
      <w:r>
        <w:t xml:space="preserve"> We enumerate every possible training outcome for the two coins, rather than simulating. With 1 and 2 training flips the paper reports that the heads example is labelled class 1 with probability 0.24 and class 2 with 0.27. Exact calculation shows that with 2 flips each the bias reverses to 0.30 versus 0.2175, so the higher-rate coin wins, as expected.</w:t>
      </w:r>
    </w:p>
    <w:p>
      <w:pPr>
        <w:pStyle w:val="Heading3"/>
      </w:pPr>
      <w:r>
        <w:t xml:space="preserve">6.5 Two protocols: paper settings and tuned smoothing</w:t>
      </w:r>
    </w:p>
    <w:p>
      <w:pPr/>
      <w:r>
        <w:t xml:space="preserve">Development showed that the smoothing parameter α interacts strongly with the corrections, so every model is reported under two protocols:</w:t>
      </w:r>
    </w:p>
    <w:p>
      <w:pPr>
        <w:pStyle w:val="ListParagraph"/>
        <w:numPr>
          <w:ilvl w:val="0"/>
          <w:numId w:val="8"/>
        </w:numPr>
      </w:pPr>
      <w:r>
        <w:rPr>
          <w:b/>
        </w:rPr>
        <w:t xml:space="preserve">Paper:</w:t>
      </w:r>
      <w:r>
        <w:t xml:space="preserve"> α = 1 for every Naive Bayes variant and C = 10 for the SVM, exactly as in the paper.</w:t>
      </w:r>
    </w:p>
    <w:p>
      <w:pPr>
        <w:pStyle w:val="ListParagraph"/>
        <w:numPr>
          <w:ilvl w:val="0"/>
          <w:numId w:val="8"/>
        </w:numPr>
      </w:pPr>
      <w:r>
        <w:rPr>
          <w:b/>
        </w:rPr>
        <w:t xml:space="preserve">Tuned:</w:t>
      </w:r>
      <w:r>
        <w:t xml:space="preserve"> α chosen from {1, 0.3, 0.1, 0.03, 0.01, 0.003}, and C from {0.1, 1, 10}, by macro-F1 on a validation set made of 20% of the training data. The test set never influences any choice.</w:t>
      </w:r>
    </w:p>
    <w:p>
      <w:pPr/>
      <w:r>
        <w:t xml:space="preserve">The 20 Newsgroups random protocol uses 10 stratified 80/20 splits (seeds 0 to 9), with tuning repeated inside each split. Reuters and the chronological 20 Newsgroups setting each have one fixed split.</w:t>
      </w:r>
    </w:p>
    <w:p>
      <w:pPr>
        <w:pStyle w:val="Heading2"/>
      </w:pPr>
      <w:r>
        <w:t xml:space="preserve">7. Results</w:t>
      </w:r>
    </w:p>
    <w:p>
      <w:pPr/>
      <w:r>
        <w:t xml:space="preserve">Corrected Naive Bayes improves substantially on MNB in every setting. The SVM stays the most accurate on the random-split benchmarks, but on the harder chronological split corrected Naive Bayes matches it while training 15 to 70 times faster. Random-split 20 Newsgroups figures are means ± standard deviations over 10 splits; all numbers come from final_results.csv.</w:t>
      </w:r>
    </w:p>
    <w:p>
      <w:pPr>
        <w:pStyle w:val="Heading3"/>
      </w:pPr>
      <w:r>
        <w:t xml:space="preserve">7.1 20 Newsgroups, random splits, paper protocol</w:t>
      </w:r>
    </w:p>
    <w:tbl>
      <w:tblPr>
        <w:tblStyle w:val="TableGrid"/>
        <w:tblW w:w="0" w:type="auto"/>
        <w:tblLayout w:type="fixed"/>
        <w:tblLook w:val="04A0" w:firstRow="1" w:lastRow="0" w:firstColumn="0" w:lastColumn="0" w:noHBand="0" w:noVBand="1"/>
      </w:tblPr>
      <w:tblGrid>
        <w:gridCol w:w="1503"/>
        <w:gridCol w:w="1981"/>
        <w:gridCol w:w="2136"/>
        <w:gridCol w:w="2136"/>
        <w:gridCol w:w="1601"/>
      </w:tblGrid>
      <w:tr>
        <w:trPr>
          <w:tblHeader/>
        </w:trPr>
        <w:tc>
          <w:tcPr>
            <w:tcW w:w="1503" w:type="dxa"/>
            <w:shd w:val="clear" w:color="auto" w:fill="F2F2F2"/>
          </w:tcPr>
          <w:p>
            <w:pPr/>
            <w:r>
              <w:t xml:space="preserve">Model</w:t>
            </w:r>
          </w:p>
        </w:tc>
        <w:tc>
          <w:tcPr>
            <w:tcW w:w="1981" w:type="dxa"/>
            <w:shd w:val="clear" w:color="auto" w:fill="F2F2F2"/>
          </w:tcPr>
          <w:p>
            <w:pPr/>
            <w:r>
              <w:t xml:space="preserve">Paper accuracy</w:t>
            </w:r>
          </w:p>
        </w:tc>
        <w:tc>
          <w:tcPr>
            <w:tcW w:w="2136" w:type="dxa"/>
            <w:shd w:val="clear" w:color="auto" w:fill="F2F2F2"/>
          </w:tcPr>
          <w:p>
            <w:pPr/>
            <w:r>
              <w:t xml:space="preserve">Our accuracy</w:t>
            </w:r>
          </w:p>
        </w:tc>
        <w:tc>
          <w:tcPr>
            <w:tcW w:w="2136" w:type="dxa"/>
            <w:shd w:val="clear" w:color="auto" w:fill="F2F2F2"/>
          </w:tcPr>
          <w:p>
            <w:pPr/>
            <w:r>
              <w:t xml:space="preserve">Our macro-F1</w:t>
            </w:r>
          </w:p>
        </w:tc>
        <w:tc>
          <w:tcPr>
            <w:tcW w:w="1601" w:type="dxa"/>
            <w:shd w:val="clear" w:color="auto" w:fill="F2F2F2"/>
          </w:tcPr>
          <w:p>
            <w:pPr/>
            <w:r>
              <w:t xml:space="preserve">Fit time (s)</w:t>
            </w:r>
          </w:p>
        </w:tc>
      </w:tr>
      <w:tr>
        <w:tc>
          <w:tcPr>
            <w:tcW w:w="1503" w:type="dxa"/>
          </w:tcPr>
          <w:p>
            <w:pPr/>
            <w:r>
              <w:t xml:space="preserve">MNB</w:t>
            </w:r>
          </w:p>
        </w:tc>
        <w:tc>
          <w:tcPr>
            <w:tcW w:w="1981" w:type="dxa"/>
          </w:tcPr>
          <w:p>
            <w:pPr/>
            <w:r>
              <w:t xml:space="preserve">0.848</w:t>
            </w:r>
          </w:p>
        </w:tc>
        <w:tc>
          <w:tcPr>
            <w:tcW w:w="2136" w:type="dxa"/>
          </w:tcPr>
          <w:p>
            <w:pPr/>
            <w:r>
              <w:t xml:space="preserve">0.8537 ± 0.0076</w:t>
            </w:r>
          </w:p>
        </w:tc>
        <w:tc>
          <w:tcPr>
            <w:tcW w:w="2136" w:type="dxa"/>
          </w:tcPr>
          <w:p>
            <w:pPr/>
            <w:r>
              <w:t xml:space="preserve">0.8375 ± 0.0083</w:t>
            </w:r>
          </w:p>
        </w:tc>
        <w:tc>
          <w:tcPr>
            <w:tcW w:w="1601" w:type="dxa"/>
          </w:tcPr>
          <w:p>
            <w:pPr/>
            <w:r>
              <w:t xml:space="preserve">0.23</w:t>
            </w:r>
          </w:p>
        </w:tc>
      </w:tr>
      <w:tr>
        <w:tc>
          <w:tcPr>
            <w:tcW w:w="1503" w:type="dxa"/>
          </w:tcPr>
          <w:p>
            <w:pPr/>
            <w:r>
              <w:t xml:space="preserve">CNB</w:t>
            </w:r>
          </w:p>
        </w:tc>
        <w:tc>
          <w:tcPr>
            <w:tcW w:w="1981" w:type="dxa"/>
          </w:tcPr>
          <w:p>
            <w:pPr/>
            <w:r>
              <w:t xml:space="preserve">not reported</w:t>
            </w:r>
          </w:p>
        </w:tc>
        <w:tc>
          <w:tcPr>
            <w:tcW w:w="2136" w:type="dxa"/>
          </w:tcPr>
          <w:p>
            <w:pPr/>
            <w:r>
              <w:t xml:space="preserve">0.9009 ± 0.0065</w:t>
            </w:r>
          </w:p>
        </w:tc>
        <w:tc>
          <w:tcPr>
            <w:tcW w:w="2136" w:type="dxa"/>
          </w:tcPr>
          <w:p>
            <w:pPr/>
            <w:r>
              <w:t xml:space="preserve">0.8955 ± 0.0070</w:t>
            </w:r>
          </w:p>
        </w:tc>
        <w:tc>
          <w:tcPr>
            <w:tcW w:w="1601" w:type="dxa"/>
          </w:tcPr>
          <w:p>
            <w:pPr/>
            <w:r>
              <w:t xml:space="preserve">0.14</w:t>
            </w:r>
          </w:p>
        </w:tc>
      </w:tr>
      <w:tr>
        <w:tc>
          <w:tcPr>
            <w:tcW w:w="1503" w:type="dxa"/>
          </w:tcPr>
          <w:p>
            <w:pPr/>
            <w:r>
              <w:t xml:space="preserve">WCNB</w:t>
            </w:r>
          </w:p>
        </w:tc>
        <w:tc>
          <w:tcPr>
            <w:tcW w:w="1981" w:type="dxa"/>
          </w:tcPr>
          <w:p>
            <w:pPr/>
            <w:r>
              <w:t xml:space="preserve">0.857</w:t>
            </w:r>
          </w:p>
        </w:tc>
        <w:tc>
          <w:tcPr>
            <w:tcW w:w="2136" w:type="dxa"/>
          </w:tcPr>
          <w:p>
            <w:pPr/>
            <w:r>
              <w:t xml:space="preserve">0.8785 ± 0.0055</w:t>
            </w:r>
          </w:p>
        </w:tc>
        <w:tc>
          <w:tcPr>
            <w:tcW w:w="2136" w:type="dxa"/>
          </w:tcPr>
          <w:p>
            <w:pPr/>
            <w:r>
              <w:t xml:space="preserve">0.8672 ± 0.0063</w:t>
            </w:r>
          </w:p>
        </w:tc>
        <w:tc>
          <w:tcPr>
            <w:tcW w:w="1601" w:type="dxa"/>
          </w:tcPr>
          <w:p>
            <w:pPr/>
            <w:r>
              <w:t xml:space="preserve">0.15</w:t>
            </w:r>
          </w:p>
        </w:tc>
      </w:tr>
      <w:tr>
        <w:tc>
          <w:tcPr>
            <w:tcW w:w="1503" w:type="dxa"/>
          </w:tcPr>
          <w:p>
            <w:pPr/>
            <w:r>
              <w:t xml:space="preserve">T-MNB</w:t>
            </w:r>
          </w:p>
        </w:tc>
        <w:tc>
          <w:tcPr>
            <w:tcW w:w="1981" w:type="dxa"/>
          </w:tcPr>
          <w:p>
            <w:pPr/>
            <w:r>
              <w:t xml:space="preserve">not reported</w:t>
            </w:r>
          </w:p>
        </w:tc>
        <w:tc>
          <w:tcPr>
            <w:tcW w:w="2136" w:type="dxa"/>
          </w:tcPr>
          <w:p>
            <w:pPr/>
            <w:r>
              <w:t xml:space="preserve">0.8834 ± 0.0064</w:t>
            </w:r>
          </w:p>
        </w:tc>
        <w:tc>
          <w:tcPr>
            <w:tcW w:w="2136" w:type="dxa"/>
          </w:tcPr>
          <w:p>
            <w:pPr/>
            <w:r>
              <w:t xml:space="preserve">0.8716 ± 0.0068</w:t>
            </w:r>
          </w:p>
        </w:tc>
        <w:tc>
          <w:tcPr>
            <w:tcW w:w="1601" w:type="dxa"/>
          </w:tcPr>
          <w:p>
            <w:pPr/>
            <w:r>
              <w:t xml:space="preserve">0.32</w:t>
            </w:r>
          </w:p>
        </w:tc>
      </w:tr>
      <w:tr>
        <w:tc>
          <w:tcPr>
            <w:tcW w:w="1503" w:type="dxa"/>
          </w:tcPr>
          <w:p>
            <w:pPr/>
            <w:r>
              <w:t xml:space="preserve">TCNB</w:t>
            </w:r>
          </w:p>
        </w:tc>
        <w:tc>
          <w:tcPr>
            <w:tcW w:w="1981" w:type="dxa"/>
          </w:tcPr>
          <w:p>
            <w:pPr/>
            <w:r>
              <w:t xml:space="preserve">not reported</w:t>
            </w:r>
          </w:p>
        </w:tc>
        <w:tc>
          <w:tcPr>
            <w:tcW w:w="2136" w:type="dxa"/>
          </w:tcPr>
          <w:p>
            <w:pPr/>
            <w:r>
              <w:t xml:space="preserve">0.9126 ± 0.0065</w:t>
            </w:r>
          </w:p>
        </w:tc>
        <w:tc>
          <w:tcPr>
            <w:tcW w:w="2136" w:type="dxa"/>
          </w:tcPr>
          <w:p>
            <w:pPr/>
            <w:r>
              <w:t xml:space="preserve">0.9066 ± 0.0070</w:t>
            </w:r>
          </w:p>
        </w:tc>
        <w:tc>
          <w:tcPr>
            <w:tcW w:w="1601" w:type="dxa"/>
          </w:tcPr>
          <w:p>
            <w:pPr/>
            <w:r>
              <w:t xml:space="preserve">0.34</w:t>
            </w:r>
          </w:p>
        </w:tc>
      </w:tr>
      <w:tr>
        <w:tc>
          <w:tcPr>
            <w:tcW w:w="1503" w:type="dxa"/>
          </w:tcPr>
          <w:p>
            <w:pPr/>
            <w:r>
              <w:t xml:space="preserve">TWCNB</w:t>
            </w:r>
          </w:p>
        </w:tc>
        <w:tc>
          <w:tcPr>
            <w:tcW w:w="1981" w:type="dxa"/>
          </w:tcPr>
          <w:p>
            <w:pPr/>
            <w:r>
              <w:t xml:space="preserve">0.861</w:t>
            </w:r>
          </w:p>
        </w:tc>
        <w:tc>
          <w:tcPr>
            <w:tcW w:w="2136" w:type="dxa"/>
          </w:tcPr>
          <w:p>
            <w:pPr/>
            <w:r>
              <w:t xml:space="preserve">0.9101 ± 0.0067</w:t>
            </w:r>
          </w:p>
        </w:tc>
        <w:tc>
          <w:tcPr>
            <w:tcW w:w="2136" w:type="dxa"/>
          </w:tcPr>
          <w:p>
            <w:pPr/>
            <w:r>
              <w:t xml:space="preserve">0.9036 ± 0.0071</w:t>
            </w:r>
          </w:p>
        </w:tc>
        <w:tc>
          <w:tcPr>
            <w:tcW w:w="1601" w:type="dxa"/>
          </w:tcPr>
          <w:p>
            <w:pPr/>
            <w:r>
              <w:t xml:space="preserve">0.35</w:t>
            </w:r>
          </w:p>
        </w:tc>
      </w:tr>
      <w:tr>
        <w:tc>
          <w:tcPr>
            <w:tcW w:w="1503" w:type="dxa"/>
          </w:tcPr>
          <w:p>
            <w:pPr/>
            <w:r>
              <w:t xml:space="preserve">LinearSVC</w:t>
            </w:r>
          </w:p>
        </w:tc>
        <w:tc>
          <w:tcPr>
            <w:tcW w:w="1981" w:type="dxa"/>
          </w:tcPr>
          <w:p>
            <w:pPr/>
            <w:r>
              <w:t xml:space="preserve">0.862</w:t>
            </w:r>
          </w:p>
        </w:tc>
        <w:tc>
          <w:tcPr>
            <w:tcW w:w="2136" w:type="dxa"/>
          </w:tcPr>
          <w:p>
            <w:pPr/>
            <w:r>
              <w:t xml:space="preserve">0.9387 ± 0.0051</w:t>
            </w:r>
          </w:p>
        </w:tc>
        <w:tc>
          <w:tcPr>
            <w:tcW w:w="2136" w:type="dxa"/>
          </w:tcPr>
          <w:p>
            <w:pPr/>
            <w:r>
              <w:t xml:space="preserve">0.9377 ± 0.0052</w:t>
            </w:r>
          </w:p>
        </w:tc>
        <w:tc>
          <w:tcPr>
            <w:tcW w:w="1601" w:type="dxa"/>
          </w:tcPr>
          <w:p>
            <w:pPr/>
            <w:r>
              <w:t xml:space="preserve">17.56</w:t>
            </w:r>
          </w:p>
        </w:tc>
      </w:tr>
    </w:tbl>
    <w:p>
      <w:pPr/>
      <w:r>
        <w:t xml:space="preserve">Our MNB is within 0.6 points of the paper's. The corrections give larger gains than the paper reports (TWCNB +5.6 points over MNB, against +1.3). Our SVM is far stronger than the paper's (0.939 against 0.862), leaving TWCNB 2.9 points behind it rather than 0.1.</w:t>
      </w:r>
    </w:p>
    <w:p>
      <w:pPr>
        <w:pStyle w:val="Heading3"/>
      </w:pPr>
      <w:r>
        <w:t xml:space="preserve">7.2 20 Newsgroups, random splits, tuned protocol</w:t>
      </w:r>
    </w:p>
    <w:tbl>
      <w:tblPr>
        <w:tblStyle w:val="TableGrid"/>
        <w:tblW w:w="0" w:type="auto"/>
        <w:tblLayout w:type="fixed"/>
        <w:tblLook w:val="04A0" w:firstRow="1" w:lastRow="0" w:firstColumn="0" w:lastColumn="0" w:noHBand="0" w:noVBand="1"/>
      </w:tblPr>
      <w:tblGrid>
        <w:gridCol w:w="1546"/>
        <w:gridCol w:w="3416"/>
        <w:gridCol w:w="2198"/>
        <w:gridCol w:w="2198"/>
      </w:tblGrid>
      <w:tr>
        <w:trPr>
          <w:tblHeader/>
        </w:trPr>
        <w:tc>
          <w:tcPr>
            <w:tcW w:w="1546" w:type="dxa"/>
            <w:shd w:val="clear" w:color="auto" w:fill="F2F2F2"/>
          </w:tcPr>
          <w:p>
            <w:pPr/>
            <w:r>
              <w:t xml:space="preserve">Model</w:t>
            </w:r>
          </w:p>
        </w:tc>
        <w:tc>
          <w:tcPr>
            <w:tcW w:w="3416" w:type="dxa"/>
            <w:shd w:val="clear" w:color="auto" w:fill="F2F2F2"/>
          </w:tcPr>
          <w:p>
            <w:pPr/>
            <w:r>
              <w:t xml:space="preserve">Chosen α or C (splits)</w:t>
            </w:r>
          </w:p>
        </w:tc>
        <w:tc>
          <w:tcPr>
            <w:tcW w:w="2198" w:type="dxa"/>
            <w:shd w:val="clear" w:color="auto" w:fill="F2F2F2"/>
          </w:tcPr>
          <w:p>
            <w:pPr/>
            <w:r>
              <w:t xml:space="preserve">Accuracy</w:t>
            </w:r>
          </w:p>
        </w:tc>
        <w:tc>
          <w:tcPr>
            <w:tcW w:w="2198" w:type="dxa"/>
            <w:shd w:val="clear" w:color="auto" w:fill="F2F2F2"/>
          </w:tcPr>
          <w:p>
            <w:pPr/>
            <w:r>
              <w:t xml:space="preserve">Macro-F1</w:t>
            </w:r>
          </w:p>
        </w:tc>
      </w:tr>
      <w:tr>
        <w:tc>
          <w:tcPr>
            <w:tcW w:w="1546" w:type="dxa"/>
          </w:tcPr>
          <w:p>
            <w:pPr/>
            <w:r>
              <w:t xml:space="preserve">MNB</w:t>
            </w:r>
          </w:p>
        </w:tc>
        <w:tc>
          <w:tcPr>
            <w:tcW w:w="3416" w:type="dxa"/>
          </w:tcPr>
          <w:p>
            <w:pPr/>
            <w:r>
              <w:t xml:space="preserve">0.003 (10)</w:t>
            </w:r>
          </w:p>
        </w:tc>
        <w:tc>
          <w:tcPr>
            <w:tcW w:w="2198" w:type="dxa"/>
          </w:tcPr>
          <w:p>
            <w:pPr/>
            <w:r>
              <w:t xml:space="preserve">0.8918 ± 0.0072</w:t>
            </w:r>
          </w:p>
        </w:tc>
        <w:tc>
          <w:tcPr>
            <w:tcW w:w="2198" w:type="dxa"/>
          </w:tcPr>
          <w:p>
            <w:pPr/>
            <w:r>
              <w:t xml:space="preserve">0.8872 ± 0.0075</w:t>
            </w:r>
          </w:p>
        </w:tc>
      </w:tr>
      <w:tr>
        <w:tc>
          <w:tcPr>
            <w:tcW w:w="1546" w:type="dxa"/>
          </w:tcPr>
          <w:p>
            <w:pPr/>
            <w:r>
              <w:t xml:space="preserve">CNB</w:t>
            </w:r>
          </w:p>
        </w:tc>
        <w:tc>
          <w:tcPr>
            <w:tcW w:w="3416" w:type="dxa"/>
          </w:tcPr>
          <w:p>
            <w:pPr/>
            <w:r>
              <w:t xml:space="preserve">0.3 (7), 1 (2), 0.1 (1)</w:t>
            </w:r>
          </w:p>
        </w:tc>
        <w:tc>
          <w:tcPr>
            <w:tcW w:w="2198" w:type="dxa"/>
          </w:tcPr>
          <w:p>
            <w:pPr/>
            <w:r>
              <w:t xml:space="preserve">0.9034 ± 0.0079</w:t>
            </w:r>
          </w:p>
        </w:tc>
        <w:tc>
          <w:tcPr>
            <w:tcW w:w="2198" w:type="dxa"/>
          </w:tcPr>
          <w:p>
            <w:pPr/>
            <w:r>
              <w:t xml:space="preserve">0.8988 ± 0.0087</w:t>
            </w:r>
          </w:p>
        </w:tc>
      </w:tr>
      <w:tr>
        <w:tc>
          <w:tcPr>
            <w:tcW w:w="1546" w:type="dxa"/>
          </w:tcPr>
          <w:p>
            <w:pPr/>
            <w:r>
              <w:t xml:space="preserve">WCNB</w:t>
            </w:r>
          </w:p>
        </w:tc>
        <w:tc>
          <w:tcPr>
            <w:tcW w:w="3416" w:type="dxa"/>
          </w:tcPr>
          <w:p>
            <w:pPr/>
            <w:r>
              <w:t xml:space="preserve">1 (10)</w:t>
            </w:r>
          </w:p>
        </w:tc>
        <w:tc>
          <w:tcPr>
            <w:tcW w:w="2198" w:type="dxa"/>
          </w:tcPr>
          <w:p>
            <w:pPr/>
            <w:r>
              <w:t xml:space="preserve">0.8785 ± 0.0055</w:t>
            </w:r>
          </w:p>
        </w:tc>
        <w:tc>
          <w:tcPr>
            <w:tcW w:w="2198" w:type="dxa"/>
          </w:tcPr>
          <w:p>
            <w:pPr/>
            <w:r>
              <w:t xml:space="preserve">0.8672 ± 0.0063</w:t>
            </w:r>
          </w:p>
        </w:tc>
      </w:tr>
      <w:tr>
        <w:tc>
          <w:tcPr>
            <w:tcW w:w="1546" w:type="dxa"/>
          </w:tcPr>
          <w:p>
            <w:pPr/>
            <w:r>
              <w:t xml:space="preserve">T-MNB</w:t>
            </w:r>
          </w:p>
        </w:tc>
        <w:tc>
          <w:tcPr>
            <w:tcW w:w="3416" w:type="dxa"/>
          </w:tcPr>
          <w:p>
            <w:pPr/>
            <w:r>
              <w:t xml:space="preserve">0.01 (5), 0.03 (4), 0.003 (1)</w:t>
            </w:r>
          </w:p>
        </w:tc>
        <w:tc>
          <w:tcPr>
            <w:tcW w:w="2198" w:type="dxa"/>
          </w:tcPr>
          <w:p>
            <w:pPr/>
            <w:r>
              <w:t xml:space="preserve">0.9201 ± 0.0068</w:t>
            </w:r>
          </w:p>
        </w:tc>
        <w:tc>
          <w:tcPr>
            <w:tcW w:w="2198" w:type="dxa"/>
          </w:tcPr>
          <w:p>
            <w:pPr/>
            <w:r>
              <w:t xml:space="preserve">0.9183 ± 0.0070</w:t>
            </w:r>
          </w:p>
        </w:tc>
      </w:tr>
      <w:tr>
        <w:tc>
          <w:tcPr>
            <w:tcW w:w="1546" w:type="dxa"/>
          </w:tcPr>
          <w:p>
            <w:pPr/>
            <w:r>
              <w:t xml:space="preserve">TCNB</w:t>
            </w:r>
          </w:p>
        </w:tc>
        <w:tc>
          <w:tcPr>
            <w:tcW w:w="3416" w:type="dxa"/>
          </w:tcPr>
          <w:p>
            <w:pPr/>
            <w:r>
              <w:t xml:space="preserve">0.1 (5), 0.3 (5)</w:t>
            </w:r>
          </w:p>
        </w:tc>
        <w:tc>
          <w:tcPr>
            <w:tcW w:w="2198" w:type="dxa"/>
          </w:tcPr>
          <w:p>
            <w:pPr/>
            <w:r>
              <w:t xml:space="preserve">0.9144 ± 0.0062</w:t>
            </w:r>
          </w:p>
        </w:tc>
        <w:tc>
          <w:tcPr>
            <w:tcW w:w="2198" w:type="dxa"/>
          </w:tcPr>
          <w:p>
            <w:pPr/>
            <w:r>
              <w:t xml:space="preserve">0.9105 ± 0.0066</w:t>
            </w:r>
          </w:p>
        </w:tc>
      </w:tr>
      <w:tr>
        <w:tc>
          <w:tcPr>
            <w:tcW w:w="1546" w:type="dxa"/>
          </w:tcPr>
          <w:p>
            <w:pPr/>
            <w:r>
              <w:t xml:space="preserve">TWCNB</w:t>
            </w:r>
          </w:p>
        </w:tc>
        <w:tc>
          <w:tcPr>
            <w:tcW w:w="3416" w:type="dxa"/>
          </w:tcPr>
          <w:p>
            <w:pPr/>
            <w:r>
              <w:t xml:space="preserve">0.3 (7), 0.1 (3)</w:t>
            </w:r>
          </w:p>
        </w:tc>
        <w:tc>
          <w:tcPr>
            <w:tcW w:w="2198" w:type="dxa"/>
          </w:tcPr>
          <w:p>
            <w:pPr/>
            <w:r>
              <w:t xml:space="preserve">0.9125 ± 0.0068</w:t>
            </w:r>
          </w:p>
        </w:tc>
        <w:tc>
          <w:tcPr>
            <w:tcW w:w="2198" w:type="dxa"/>
          </w:tcPr>
          <w:p>
            <w:pPr/>
            <w:r>
              <w:t xml:space="preserve">0.9081 ± 0.0074</w:t>
            </w:r>
          </w:p>
        </w:tc>
      </w:tr>
      <w:tr>
        <w:tc>
          <w:tcPr>
            <w:tcW w:w="1546" w:type="dxa"/>
          </w:tcPr>
          <w:p>
            <w:pPr/>
            <w:r>
              <w:t xml:space="preserve">LinearSVC</w:t>
            </w:r>
          </w:p>
        </w:tc>
        <w:tc>
          <w:tcPr>
            <w:tcW w:w="3416" w:type="dxa"/>
          </w:tcPr>
          <w:p>
            <w:pPr/>
            <w:r>
              <w:t xml:space="preserve">C = 10 (5), 1 (5)</w:t>
            </w:r>
          </w:p>
        </w:tc>
        <w:tc>
          <w:tcPr>
            <w:tcW w:w="2198" w:type="dxa"/>
          </w:tcPr>
          <w:p>
            <w:pPr/>
            <w:r>
              <w:t xml:space="preserve">0.9391 ± 0.0048</w:t>
            </w:r>
          </w:p>
        </w:tc>
        <w:tc>
          <w:tcPr>
            <w:tcW w:w="2198" w:type="dxa"/>
          </w:tcPr>
          <w:p>
            <w:pPr/>
            <w:r>
              <w:t xml:space="preserve">0.9381 ± 0.0049</w:t>
            </w:r>
          </w:p>
        </w:tc>
      </w:tr>
    </w:tbl>
    <w:p>
      <w:pPr/>
      <w:r>
        <w:t xml:space="preserve">Tuning lifts plain MNB by 3.8 points and makes T-MNB the best Naive Bayes variant, 1.9 points behind the SVM. With smoothing tuned, adding the complement or weight normalization on top of the transforms no longer helps (TCNB −0.6, TWCNB −0.8 points against T-MNB). These differences are about one standard deviation, so treat them as indicative until a paired test is run.</w:t>
      </w:r>
    </w:p>
    <w:p>
      <w:pPr>
        <w:pStyle w:val="Heading3"/>
      </w:pPr>
      <w:r>
        <w:t xml:space="preserve">7.3 Reuters-21578, single-label, fixed ModApte split</w:t>
      </w:r>
    </w:p>
    <w:tbl>
      <w:tblPr>
        <w:tblStyle w:val="TableGrid"/>
        <w:tblW w:w="0" w:type="auto"/>
        <w:tblLayout w:type="fixed"/>
        <w:tblLook w:val="04A0" w:firstRow="1" w:lastRow="0" w:firstColumn="0" w:lastColumn="0" w:noHBand="0" w:noVBand="1"/>
      </w:tblPr>
      <w:tblGrid>
        <w:gridCol w:w="1380"/>
        <w:gridCol w:w="1790"/>
        <w:gridCol w:w="1808"/>
        <w:gridCol w:w="1160"/>
        <w:gridCol w:w="1602"/>
        <w:gridCol w:w="1620"/>
      </w:tblGrid>
      <w:tr>
        <w:trPr>
          <w:tblHeader/>
        </w:trPr>
        <w:tc>
          <w:tcPr>
            <w:tcW w:w="1380" w:type="dxa"/>
            <w:shd w:val="clear" w:color="auto" w:fill="F2F2F2"/>
          </w:tcPr>
          <w:p>
            <w:pPr/>
            <w:r>
              <w:t xml:space="preserve">Model</w:t>
            </w:r>
          </w:p>
        </w:tc>
        <w:tc>
          <w:tcPr>
            <w:tcW w:w="1790" w:type="dxa"/>
            <w:shd w:val="clear" w:color="auto" w:fill="F2F2F2"/>
          </w:tcPr>
          <w:p>
            <w:pPr/>
            <w:r>
              <w:t xml:space="preserve">Paper protocol accuracy</w:t>
            </w:r>
          </w:p>
        </w:tc>
        <w:tc>
          <w:tcPr>
            <w:tcW w:w="1808" w:type="dxa"/>
            <w:shd w:val="clear" w:color="auto" w:fill="F2F2F2"/>
          </w:tcPr>
          <w:p>
            <w:pPr/>
            <w:r>
              <w:t xml:space="preserve">Paper protocol macro-F1</w:t>
            </w:r>
          </w:p>
        </w:tc>
        <w:tc>
          <w:tcPr>
            <w:tcW w:w="1160" w:type="dxa"/>
            <w:shd w:val="clear" w:color="auto" w:fill="F2F2F2"/>
          </w:tcPr>
          <w:p>
            <w:pPr/>
            <w:r>
              <w:t xml:space="preserve">Tuned α or C</w:t>
            </w:r>
          </w:p>
        </w:tc>
        <w:tc>
          <w:tcPr>
            <w:tcW w:w="1602" w:type="dxa"/>
            <w:shd w:val="clear" w:color="auto" w:fill="F2F2F2"/>
          </w:tcPr>
          <w:p>
            <w:pPr/>
            <w:r>
              <w:t xml:space="preserve">Tuned accuracy</w:t>
            </w:r>
          </w:p>
        </w:tc>
        <w:tc>
          <w:tcPr>
            <w:tcW w:w="1620" w:type="dxa"/>
            <w:shd w:val="clear" w:color="auto" w:fill="F2F2F2"/>
          </w:tcPr>
          <w:p>
            <w:pPr/>
            <w:r>
              <w:t xml:space="preserve">Tuned macro-F1</w:t>
            </w:r>
          </w:p>
        </w:tc>
      </w:tr>
      <w:tr>
        <w:tc>
          <w:tcPr>
            <w:tcW w:w="1380" w:type="dxa"/>
          </w:tcPr>
          <w:p>
            <w:pPr/>
            <w:r>
              <w:t xml:space="preserve">MNB</w:t>
            </w:r>
          </w:p>
        </w:tc>
        <w:tc>
          <w:tcPr>
            <w:tcW w:w="1790" w:type="dxa"/>
          </w:tcPr>
          <w:p>
            <w:pPr/>
            <w:r>
              <w:t xml:space="preserve">0.8471</w:t>
            </w:r>
          </w:p>
        </w:tc>
        <w:tc>
          <w:tcPr>
            <w:tcW w:w="1808" w:type="dxa"/>
          </w:tcPr>
          <w:p>
            <w:pPr/>
            <w:r>
              <w:t xml:space="preserve">0.2334</w:t>
            </w:r>
          </w:p>
        </w:tc>
        <w:tc>
          <w:tcPr>
            <w:tcW w:w="1160" w:type="dxa"/>
          </w:tcPr>
          <w:p>
            <w:pPr/>
            <w:r>
              <w:t xml:space="preserve">0.03</w:t>
            </w:r>
          </w:p>
        </w:tc>
        <w:tc>
          <w:tcPr>
            <w:tcW w:w="1602" w:type="dxa"/>
          </w:tcPr>
          <w:p>
            <w:pPr/>
            <w:r>
              <w:t xml:space="preserve">0.9035</w:t>
            </w:r>
          </w:p>
        </w:tc>
        <w:tc>
          <w:tcPr>
            <w:tcW w:w="1620" w:type="dxa"/>
          </w:tcPr>
          <w:p>
            <w:pPr/>
            <w:r>
              <w:t xml:space="preserve">0.5933</w:t>
            </w:r>
          </w:p>
        </w:tc>
      </w:tr>
      <w:tr>
        <w:tc>
          <w:tcPr>
            <w:tcW w:w="1380" w:type="dxa"/>
          </w:tcPr>
          <w:p>
            <w:pPr/>
            <w:r>
              <w:t xml:space="preserve">CNB</w:t>
            </w:r>
          </w:p>
        </w:tc>
        <w:tc>
          <w:tcPr>
            <w:tcW w:w="1790" w:type="dxa"/>
          </w:tcPr>
          <w:p>
            <w:pPr/>
            <w:r>
              <w:t xml:space="preserve">0.8977</w:t>
            </w:r>
          </w:p>
        </w:tc>
        <w:tc>
          <w:tcPr>
            <w:tcW w:w="1808" w:type="dxa"/>
          </w:tcPr>
          <w:p>
            <w:pPr/>
            <w:r>
              <w:t xml:space="preserve">0.5285</w:t>
            </w:r>
          </w:p>
        </w:tc>
        <w:tc>
          <w:tcPr>
            <w:tcW w:w="1160" w:type="dxa"/>
          </w:tcPr>
          <w:p>
            <w:pPr/>
            <w:r>
              <w:t xml:space="preserve">0.1</w:t>
            </w:r>
          </w:p>
        </w:tc>
        <w:tc>
          <w:tcPr>
            <w:tcW w:w="1602" w:type="dxa"/>
          </w:tcPr>
          <w:p>
            <w:pPr/>
            <w:r>
              <w:t xml:space="preserve">0.8918</w:t>
            </w:r>
          </w:p>
        </w:tc>
        <w:tc>
          <w:tcPr>
            <w:tcW w:w="1620" w:type="dxa"/>
          </w:tcPr>
          <w:p>
            <w:pPr/>
            <w:r>
              <w:t xml:space="preserve">0.5186</w:t>
            </w:r>
          </w:p>
        </w:tc>
      </w:tr>
      <w:tr>
        <w:tc>
          <w:tcPr>
            <w:tcW w:w="1380" w:type="dxa"/>
          </w:tcPr>
          <w:p>
            <w:pPr/>
            <w:r>
              <w:t xml:space="preserve">WCNB</w:t>
            </w:r>
          </w:p>
        </w:tc>
        <w:tc>
          <w:tcPr>
            <w:tcW w:w="1790" w:type="dxa"/>
          </w:tcPr>
          <w:p>
            <w:pPr/>
            <w:r>
              <w:t xml:space="preserve">0.8981</w:t>
            </w:r>
          </w:p>
        </w:tc>
        <w:tc>
          <w:tcPr>
            <w:tcW w:w="1808" w:type="dxa"/>
          </w:tcPr>
          <w:p>
            <w:pPr/>
            <w:r>
              <w:t xml:space="preserve">0.5172</w:t>
            </w:r>
          </w:p>
        </w:tc>
        <w:tc>
          <w:tcPr>
            <w:tcW w:w="1160" w:type="dxa"/>
          </w:tcPr>
          <w:p>
            <w:pPr/>
            <w:r>
              <w:t xml:space="preserve">0.3</w:t>
            </w:r>
          </w:p>
        </w:tc>
        <w:tc>
          <w:tcPr>
            <w:tcW w:w="1602" w:type="dxa"/>
          </w:tcPr>
          <w:p>
            <w:pPr/>
            <w:r>
              <w:t xml:space="preserve">0.9039</w:t>
            </w:r>
          </w:p>
        </w:tc>
        <w:tc>
          <w:tcPr>
            <w:tcW w:w="1620" w:type="dxa"/>
          </w:tcPr>
          <w:p>
            <w:pPr/>
            <w:r>
              <w:t xml:space="preserve">0.6036</w:t>
            </w:r>
          </w:p>
        </w:tc>
      </w:tr>
      <w:tr>
        <w:tc>
          <w:tcPr>
            <w:tcW w:w="1380" w:type="dxa"/>
          </w:tcPr>
          <w:p>
            <w:pPr/>
            <w:r>
              <w:t xml:space="preserve">T-MNB</w:t>
            </w:r>
          </w:p>
        </w:tc>
        <w:tc>
          <w:tcPr>
            <w:tcW w:w="1790" w:type="dxa"/>
          </w:tcPr>
          <w:p>
            <w:pPr/>
            <w:r>
              <w:t xml:space="preserve">0.7829</w:t>
            </w:r>
          </w:p>
        </w:tc>
        <w:tc>
          <w:tcPr>
            <w:tcW w:w="1808" w:type="dxa"/>
          </w:tcPr>
          <w:p>
            <w:pPr/>
            <w:r>
              <w:t xml:space="preserve">0.1494</w:t>
            </w:r>
          </w:p>
        </w:tc>
        <w:tc>
          <w:tcPr>
            <w:tcW w:w="1160" w:type="dxa"/>
          </w:tcPr>
          <w:p>
            <w:pPr/>
            <w:r>
              <w:t xml:space="preserve">0.003</w:t>
            </w:r>
          </w:p>
        </w:tc>
        <w:tc>
          <w:tcPr>
            <w:tcW w:w="1602" w:type="dxa"/>
          </w:tcPr>
          <w:p>
            <w:pPr/>
            <w:r>
              <w:t xml:space="preserve">0.8821</w:t>
            </w:r>
          </w:p>
        </w:tc>
        <w:tc>
          <w:tcPr>
            <w:tcW w:w="1620" w:type="dxa"/>
          </w:tcPr>
          <w:p>
            <w:pPr/>
            <w:r>
              <w:t xml:space="preserve">0.6094</w:t>
            </w:r>
          </w:p>
        </w:tc>
      </w:tr>
      <w:tr>
        <w:tc>
          <w:tcPr>
            <w:tcW w:w="1380" w:type="dxa"/>
          </w:tcPr>
          <w:p>
            <w:pPr/>
            <w:r>
              <w:t xml:space="preserve">TCNB</w:t>
            </w:r>
          </w:p>
        </w:tc>
        <w:tc>
          <w:tcPr>
            <w:tcW w:w="1790" w:type="dxa"/>
          </w:tcPr>
          <w:p>
            <w:pPr/>
            <w:r>
              <w:t xml:space="preserve">0.8689</w:t>
            </w:r>
          </w:p>
        </w:tc>
        <w:tc>
          <w:tcPr>
            <w:tcW w:w="1808" w:type="dxa"/>
          </w:tcPr>
          <w:p>
            <w:pPr/>
            <w:r>
              <w:t xml:space="preserve">0.4277</w:t>
            </w:r>
          </w:p>
        </w:tc>
        <w:tc>
          <w:tcPr>
            <w:tcW w:w="1160" w:type="dxa"/>
          </w:tcPr>
          <w:p>
            <w:pPr/>
            <w:r>
              <w:t xml:space="preserve">0.1</w:t>
            </w:r>
          </w:p>
        </w:tc>
        <w:tc>
          <w:tcPr>
            <w:tcW w:w="1602" w:type="dxa"/>
          </w:tcPr>
          <w:p>
            <w:pPr/>
            <w:r>
              <w:t xml:space="preserve">0.8774</w:t>
            </w:r>
          </w:p>
        </w:tc>
        <w:tc>
          <w:tcPr>
            <w:tcW w:w="1620" w:type="dxa"/>
          </w:tcPr>
          <w:p>
            <w:pPr/>
            <w:r>
              <w:t xml:space="preserve">0.5378</w:t>
            </w:r>
          </w:p>
        </w:tc>
      </w:tr>
      <w:tr>
        <w:tc>
          <w:tcPr>
            <w:tcW w:w="1380" w:type="dxa"/>
          </w:tcPr>
          <w:p>
            <w:pPr/>
            <w:r>
              <w:t xml:space="preserve">TWCNB</w:t>
            </w:r>
          </w:p>
        </w:tc>
        <w:tc>
          <w:tcPr>
            <w:tcW w:w="1790" w:type="dxa"/>
          </w:tcPr>
          <w:p>
            <w:pPr/>
            <w:r>
              <w:t xml:space="preserve">0.8350</w:t>
            </w:r>
          </w:p>
        </w:tc>
        <w:tc>
          <w:tcPr>
            <w:tcW w:w="1808" w:type="dxa"/>
          </w:tcPr>
          <w:p>
            <w:pPr/>
            <w:r>
              <w:t xml:space="preserve">0.3255</w:t>
            </w:r>
          </w:p>
        </w:tc>
        <w:tc>
          <w:tcPr>
            <w:tcW w:w="1160" w:type="dxa"/>
          </w:tcPr>
          <w:p>
            <w:pPr/>
            <w:r>
              <w:t xml:space="preserve">0.03</w:t>
            </w:r>
          </w:p>
        </w:tc>
        <w:tc>
          <w:tcPr>
            <w:tcW w:w="1602" w:type="dxa"/>
          </w:tcPr>
          <w:p>
            <w:pPr/>
            <w:r>
              <w:t xml:space="preserve">0.8568</w:t>
            </w:r>
          </w:p>
        </w:tc>
        <w:tc>
          <w:tcPr>
            <w:tcW w:w="1620" w:type="dxa"/>
          </w:tcPr>
          <w:p>
            <w:pPr/>
            <w:r>
              <w:t xml:space="preserve">0.5861</w:t>
            </w:r>
          </w:p>
        </w:tc>
      </w:tr>
      <w:tr>
        <w:tc>
          <w:tcPr>
            <w:tcW w:w="1380" w:type="dxa"/>
          </w:tcPr>
          <w:p>
            <w:pPr/>
            <w:r>
              <w:t xml:space="preserve">LinearSVC</w:t>
            </w:r>
          </w:p>
        </w:tc>
        <w:tc>
          <w:tcPr>
            <w:tcW w:w="1790" w:type="dxa"/>
          </w:tcPr>
          <w:p>
            <w:pPr/>
            <w:r>
              <w:t xml:space="preserve">0.9471</w:t>
            </w:r>
          </w:p>
        </w:tc>
        <w:tc>
          <w:tcPr>
            <w:tcW w:w="1808" w:type="dxa"/>
          </w:tcPr>
          <w:p>
            <w:pPr/>
            <w:r>
              <w:t xml:space="preserve">0.7682</w:t>
            </w:r>
          </w:p>
        </w:tc>
        <w:tc>
          <w:tcPr>
            <w:tcW w:w="1160" w:type="dxa"/>
          </w:tcPr>
          <w:p>
            <w:pPr/>
            <w:r>
              <w:t xml:space="preserve">C = 1</w:t>
            </w:r>
          </w:p>
        </w:tc>
        <w:tc>
          <w:tcPr>
            <w:tcW w:w="1602" w:type="dxa"/>
          </w:tcPr>
          <w:p>
            <w:pPr/>
            <w:r>
              <w:t xml:space="preserve">0.9467</w:t>
            </w:r>
          </w:p>
        </w:tc>
        <w:tc>
          <w:tcPr>
            <w:tcW w:w="1620" w:type="dxa"/>
          </w:tcPr>
          <w:p>
            <w:pPr/>
            <w:r>
              <w:t xml:space="preserve">0.7430</w:t>
            </w:r>
          </w:p>
        </w:tc>
      </w:tr>
    </w:tbl>
    <w:p>
      <w:pPr/>
      <w:r>
        <w:t xml:space="preserve">At α = 1 the complement more than doubles macro-F1, but with tuned smoothing plain MNB overtakes CNB. The SVM leads every Naive Bayes variant by 13 to 16 macro-F1 points. Tuned CNB and tuned SVM score below their paper settings, a sign that a validation split containing one-document classes is a noisy guide. For orientation only (multi-label, different metric), the paper reports macro scores of 0.270 for MNB, 0.647 for TWCNB and 0.694 for the SVM.</w:t>
      </w:r>
    </w:p>
    <w:p>
      <w:pPr>
        <w:pStyle w:val="Heading3"/>
      </w:pPr>
      <w:r>
        <w:t xml:space="preserve">7.4 20 Newsgroups, chronological split, headers removed</w:t>
      </w:r>
    </w:p>
    <w:tbl>
      <w:tblPr>
        <w:tblStyle w:val="TableGrid"/>
        <w:tblW w:w="0" w:type="auto"/>
        <w:tblLayout w:type="fixed"/>
        <w:tblLook w:val="04A0" w:firstRow="1" w:lastRow="0" w:firstColumn="0" w:lastColumn="0" w:noHBand="0" w:noVBand="1"/>
      </w:tblPr>
      <w:tblGrid>
        <w:gridCol w:w="1380"/>
        <w:gridCol w:w="1801"/>
        <w:gridCol w:w="1820"/>
        <w:gridCol w:w="1115"/>
        <w:gridCol w:w="1612"/>
        <w:gridCol w:w="1631"/>
      </w:tblGrid>
      <w:tr>
        <w:trPr>
          <w:tblHeader/>
        </w:trPr>
        <w:tc>
          <w:tcPr>
            <w:tcW w:w="1380" w:type="dxa"/>
            <w:shd w:val="clear" w:color="auto" w:fill="F2F2F2"/>
          </w:tcPr>
          <w:p>
            <w:pPr/>
            <w:r>
              <w:t xml:space="preserve">Model</w:t>
            </w:r>
          </w:p>
        </w:tc>
        <w:tc>
          <w:tcPr>
            <w:tcW w:w="1801" w:type="dxa"/>
            <w:shd w:val="clear" w:color="auto" w:fill="F2F2F2"/>
          </w:tcPr>
          <w:p>
            <w:pPr/>
            <w:r>
              <w:t xml:space="preserve">Paper protocol accuracy</w:t>
            </w:r>
          </w:p>
        </w:tc>
        <w:tc>
          <w:tcPr>
            <w:tcW w:w="1820" w:type="dxa"/>
            <w:shd w:val="clear" w:color="auto" w:fill="F2F2F2"/>
          </w:tcPr>
          <w:p>
            <w:pPr/>
            <w:r>
              <w:t xml:space="preserve">Paper protocol macro-F1</w:t>
            </w:r>
          </w:p>
        </w:tc>
        <w:tc>
          <w:tcPr>
            <w:tcW w:w="1115" w:type="dxa"/>
            <w:shd w:val="clear" w:color="auto" w:fill="F2F2F2"/>
          </w:tcPr>
          <w:p>
            <w:pPr/>
            <w:r>
              <w:t xml:space="preserve">Tuned α or C</w:t>
            </w:r>
          </w:p>
        </w:tc>
        <w:tc>
          <w:tcPr>
            <w:tcW w:w="1612" w:type="dxa"/>
            <w:shd w:val="clear" w:color="auto" w:fill="F2F2F2"/>
          </w:tcPr>
          <w:p>
            <w:pPr/>
            <w:r>
              <w:t xml:space="preserve">Tuned accuracy</w:t>
            </w:r>
          </w:p>
        </w:tc>
        <w:tc>
          <w:tcPr>
            <w:tcW w:w="1631" w:type="dxa"/>
            <w:shd w:val="clear" w:color="auto" w:fill="F2F2F2"/>
          </w:tcPr>
          <w:p>
            <w:pPr/>
            <w:r>
              <w:t xml:space="preserve">Tuned macro-F1</w:t>
            </w:r>
          </w:p>
        </w:tc>
      </w:tr>
      <w:tr>
        <w:tc>
          <w:tcPr>
            <w:tcW w:w="1380" w:type="dxa"/>
          </w:tcPr>
          <w:p>
            <w:pPr/>
            <w:r>
              <w:t xml:space="preserve">MNB</w:t>
            </w:r>
          </w:p>
        </w:tc>
        <w:tc>
          <w:tcPr>
            <w:tcW w:w="1801" w:type="dxa"/>
          </w:tcPr>
          <w:p>
            <w:pPr/>
            <w:r>
              <w:t xml:space="preserve">0.5429</w:t>
            </w:r>
          </w:p>
        </w:tc>
        <w:tc>
          <w:tcPr>
            <w:tcW w:w="1820" w:type="dxa"/>
          </w:tcPr>
          <w:p>
            <w:pPr/>
            <w:r>
              <w:t xml:space="preserve">0.5184</w:t>
            </w:r>
          </w:p>
        </w:tc>
        <w:tc>
          <w:tcPr>
            <w:tcW w:w="1115" w:type="dxa"/>
          </w:tcPr>
          <w:p>
            <w:pPr/>
            <w:r>
              <w:t xml:space="preserve">0.01</w:t>
            </w:r>
          </w:p>
        </w:tc>
        <w:tc>
          <w:tcPr>
            <w:tcW w:w="1612" w:type="dxa"/>
          </w:tcPr>
          <w:p>
            <w:pPr/>
            <w:r>
              <w:t xml:space="preserve">0.6460</w:t>
            </w:r>
          </w:p>
        </w:tc>
        <w:tc>
          <w:tcPr>
            <w:tcW w:w="1631" w:type="dxa"/>
          </w:tcPr>
          <w:p>
            <w:pPr/>
            <w:r>
              <w:t xml:space="preserve">0.6251</w:t>
            </w:r>
          </w:p>
        </w:tc>
      </w:tr>
      <w:tr>
        <w:tc>
          <w:tcPr>
            <w:tcW w:w="1380" w:type="dxa"/>
          </w:tcPr>
          <w:p>
            <w:pPr/>
            <w:r>
              <w:t xml:space="preserve">CNB</w:t>
            </w:r>
          </w:p>
        </w:tc>
        <w:tc>
          <w:tcPr>
            <w:tcW w:w="1801" w:type="dxa"/>
          </w:tcPr>
          <w:p>
            <w:pPr/>
            <w:r>
              <w:t xml:space="preserve">0.6693</w:t>
            </w:r>
          </w:p>
        </w:tc>
        <w:tc>
          <w:tcPr>
            <w:tcW w:w="1820" w:type="dxa"/>
          </w:tcPr>
          <w:p>
            <w:pPr/>
            <w:r>
              <w:t xml:space="preserve">0.6374</w:t>
            </w:r>
          </w:p>
        </w:tc>
        <w:tc>
          <w:tcPr>
            <w:tcW w:w="1115" w:type="dxa"/>
          </w:tcPr>
          <w:p>
            <w:pPr/>
            <w:r>
              <w:t xml:space="preserve">0.1</w:t>
            </w:r>
          </w:p>
        </w:tc>
        <w:tc>
          <w:tcPr>
            <w:tcW w:w="1612" w:type="dxa"/>
          </w:tcPr>
          <w:p>
            <w:pPr/>
            <w:r>
              <w:t xml:space="preserve">0.6670</w:t>
            </w:r>
          </w:p>
        </w:tc>
        <w:tc>
          <w:tcPr>
            <w:tcW w:w="1631" w:type="dxa"/>
          </w:tcPr>
          <w:p>
            <w:pPr/>
            <w:r>
              <w:t xml:space="preserve">0.6386</w:t>
            </w:r>
          </w:p>
        </w:tc>
      </w:tr>
      <w:tr>
        <w:tc>
          <w:tcPr>
            <w:tcW w:w="1380" w:type="dxa"/>
          </w:tcPr>
          <w:p>
            <w:pPr/>
            <w:r>
              <w:t xml:space="preserve">WCNB</w:t>
            </w:r>
          </w:p>
        </w:tc>
        <w:tc>
          <w:tcPr>
            <w:tcW w:w="1801" w:type="dxa"/>
          </w:tcPr>
          <w:p>
            <w:pPr/>
            <w:r>
              <w:t xml:space="preserve">0.6549</w:t>
            </w:r>
          </w:p>
        </w:tc>
        <w:tc>
          <w:tcPr>
            <w:tcW w:w="1820" w:type="dxa"/>
          </w:tcPr>
          <w:p>
            <w:pPr/>
            <w:r>
              <w:t xml:space="preserve">0.6230</w:t>
            </w:r>
          </w:p>
        </w:tc>
        <w:tc>
          <w:tcPr>
            <w:tcW w:w="1115" w:type="dxa"/>
          </w:tcPr>
          <w:p>
            <w:pPr/>
            <w:r>
              <w:t xml:space="preserve">0.3</w:t>
            </w:r>
          </w:p>
        </w:tc>
        <w:tc>
          <w:tcPr>
            <w:tcW w:w="1612" w:type="dxa"/>
          </w:tcPr>
          <w:p>
            <w:pPr/>
            <w:r>
              <w:t xml:space="preserve">0.6617</w:t>
            </w:r>
          </w:p>
        </w:tc>
        <w:tc>
          <w:tcPr>
            <w:tcW w:w="1631" w:type="dxa"/>
          </w:tcPr>
          <w:p>
            <w:pPr/>
            <w:r>
              <w:t xml:space="preserve">0.6318</w:t>
            </w:r>
          </w:p>
        </w:tc>
      </w:tr>
      <w:tr>
        <w:tc>
          <w:tcPr>
            <w:tcW w:w="1380" w:type="dxa"/>
          </w:tcPr>
          <w:p>
            <w:pPr/>
            <w:r>
              <w:t xml:space="preserve">T-MNB</w:t>
            </w:r>
          </w:p>
        </w:tc>
        <w:tc>
          <w:tcPr>
            <w:tcW w:w="1801" w:type="dxa"/>
          </w:tcPr>
          <w:p>
            <w:pPr/>
            <w:r>
              <w:t xml:space="preserve">0.6471</w:t>
            </w:r>
          </w:p>
        </w:tc>
        <w:tc>
          <w:tcPr>
            <w:tcW w:w="1820" w:type="dxa"/>
          </w:tcPr>
          <w:p>
            <w:pPr/>
            <w:r>
              <w:t xml:space="preserve">0.6298</w:t>
            </w:r>
          </w:p>
        </w:tc>
        <w:tc>
          <w:tcPr>
            <w:tcW w:w="1115" w:type="dxa"/>
          </w:tcPr>
          <w:p>
            <w:pPr/>
            <w:r>
              <w:t xml:space="preserve">0.01</w:t>
            </w:r>
          </w:p>
        </w:tc>
        <w:tc>
          <w:tcPr>
            <w:tcW w:w="1612" w:type="dxa"/>
          </w:tcPr>
          <w:p>
            <w:pPr/>
            <w:r>
              <w:t xml:space="preserve">0.6950</w:t>
            </w:r>
          </w:p>
        </w:tc>
        <w:tc>
          <w:tcPr>
            <w:tcW w:w="1631" w:type="dxa"/>
          </w:tcPr>
          <w:p>
            <w:pPr/>
            <w:r>
              <w:t xml:space="preserve">0.6837</w:t>
            </w:r>
          </w:p>
        </w:tc>
      </w:tr>
      <w:tr>
        <w:tc>
          <w:tcPr>
            <w:tcW w:w="1380" w:type="dxa"/>
          </w:tcPr>
          <w:p>
            <w:pPr/>
            <w:r>
              <w:t xml:space="preserve">TCNB</w:t>
            </w:r>
          </w:p>
        </w:tc>
        <w:tc>
          <w:tcPr>
            <w:tcW w:w="1801" w:type="dxa"/>
          </w:tcPr>
          <w:p>
            <w:pPr/>
            <w:r>
              <w:t xml:space="preserve">0.7153</w:t>
            </w:r>
          </w:p>
        </w:tc>
        <w:tc>
          <w:tcPr>
            <w:tcW w:w="1820" w:type="dxa"/>
          </w:tcPr>
          <w:p>
            <w:pPr/>
            <w:r>
              <w:t xml:space="preserve">0.6938</w:t>
            </w:r>
          </w:p>
        </w:tc>
        <w:tc>
          <w:tcPr>
            <w:tcW w:w="1115" w:type="dxa"/>
          </w:tcPr>
          <w:p>
            <w:pPr/>
            <w:r>
              <w:t xml:space="preserve">0.3</w:t>
            </w:r>
          </w:p>
        </w:tc>
        <w:tc>
          <w:tcPr>
            <w:tcW w:w="1612" w:type="dxa"/>
          </w:tcPr>
          <w:p>
            <w:pPr/>
            <w:r>
              <w:t xml:space="preserve">0.7181</w:t>
            </w:r>
          </w:p>
        </w:tc>
        <w:tc>
          <w:tcPr>
            <w:tcW w:w="1631" w:type="dxa"/>
          </w:tcPr>
          <w:p>
            <w:pPr/>
            <w:r>
              <w:t xml:space="preserve">0.6994</w:t>
            </w:r>
          </w:p>
        </w:tc>
      </w:tr>
      <w:tr>
        <w:tc>
          <w:tcPr>
            <w:tcW w:w="1380" w:type="dxa"/>
          </w:tcPr>
          <w:p>
            <w:pPr/>
            <w:r>
              <w:t xml:space="preserve">TWCNB</w:t>
            </w:r>
          </w:p>
        </w:tc>
        <w:tc>
          <w:tcPr>
            <w:tcW w:w="1801" w:type="dxa"/>
          </w:tcPr>
          <w:p>
            <w:pPr/>
            <w:r>
              <w:t xml:space="preserve">0.7114</w:t>
            </w:r>
          </w:p>
        </w:tc>
        <w:tc>
          <w:tcPr>
            <w:tcW w:w="1820" w:type="dxa"/>
          </w:tcPr>
          <w:p>
            <w:pPr/>
            <w:r>
              <w:t xml:space="preserve">0.6890</w:t>
            </w:r>
          </w:p>
        </w:tc>
        <w:tc>
          <w:tcPr>
            <w:tcW w:w="1115" w:type="dxa"/>
          </w:tcPr>
          <w:p>
            <w:pPr/>
            <w:r>
              <w:t xml:space="preserve">0.3</w:t>
            </w:r>
          </w:p>
        </w:tc>
        <w:tc>
          <w:tcPr>
            <w:tcW w:w="1612" w:type="dxa"/>
          </w:tcPr>
          <w:p>
            <w:pPr/>
            <w:r>
              <w:t xml:space="preserve">0.7163</w:t>
            </w:r>
          </w:p>
        </w:tc>
        <w:tc>
          <w:tcPr>
            <w:tcW w:w="1631" w:type="dxa"/>
          </w:tcPr>
          <w:p>
            <w:pPr/>
            <w:r>
              <w:t xml:space="preserve">0.6965</w:t>
            </w:r>
          </w:p>
        </w:tc>
      </w:tr>
      <w:tr>
        <w:tc>
          <w:tcPr>
            <w:tcW w:w="1380" w:type="dxa"/>
          </w:tcPr>
          <w:p>
            <w:pPr/>
            <w:r>
              <w:t xml:space="preserve">LinearSVC</w:t>
            </w:r>
          </w:p>
        </w:tc>
        <w:tc>
          <w:tcPr>
            <w:tcW w:w="1801" w:type="dxa"/>
          </w:tcPr>
          <w:p>
            <w:pPr/>
            <w:r>
              <w:t xml:space="preserve">0.6904</w:t>
            </w:r>
          </w:p>
        </w:tc>
        <w:tc>
          <w:tcPr>
            <w:tcW w:w="1820" w:type="dxa"/>
          </w:tcPr>
          <w:p>
            <w:pPr/>
            <w:r>
              <w:t xml:space="preserve">0.6815</w:t>
            </w:r>
          </w:p>
        </w:tc>
        <w:tc>
          <w:tcPr>
            <w:tcW w:w="1115" w:type="dxa"/>
          </w:tcPr>
          <w:p>
            <w:pPr/>
            <w:r>
              <w:t xml:space="preserve">C = 1</w:t>
            </w:r>
          </w:p>
        </w:tc>
        <w:tc>
          <w:tcPr>
            <w:tcW w:w="1612" w:type="dxa"/>
          </w:tcPr>
          <w:p>
            <w:pPr/>
            <w:r>
              <w:t xml:space="preserve">0.7058</w:t>
            </w:r>
          </w:p>
        </w:tc>
        <w:tc>
          <w:tcPr>
            <w:tcW w:w="1631" w:type="dxa"/>
          </w:tcPr>
          <w:p>
            <w:pPr/>
            <w:r>
              <w:t xml:space="preserve">0.6953</w:t>
            </w:r>
          </w:p>
        </w:tc>
      </w:tr>
    </w:tbl>
    <w:p>
      <w:pPr/>
      <w:r>
        <w:t xml:space="preserve">Every model loses 20 to 31 accuracy points against the random-split setting. Here TCNB and TWCNB match or slightly exceed the SVM under both protocols; with a single split, differences of about one point are within noise. Training took 0.16 s for TCNB against 10.5 s for the SVM at C = 10 and 2.3 s at C = 1.</w:t>
      </w:r>
    </w:p>
    <w:p>
      <w:pPr>
        <w:pStyle w:val="Heading3"/>
      </w:pPr>
      <w:r>
        <w:t xml:space="preserve">7.5 Small classes on Reuters</w:t>
      </w:r>
    </w:p>
    <w:p>
      <w:pPr/>
      <w:r>
        <w:t xml:space="preserve">Recall averaged over the 26 smallest classes (18 or fewer training documents) and the 26 largest, on the fixed split:</w:t>
      </w:r>
    </w:p>
    <w:tbl>
      <w:tblPr>
        <w:tblStyle w:val="TableGrid"/>
        <w:tblW w:w="0" w:type="auto"/>
        <w:tblLayout w:type="fixed"/>
        <w:tblLook w:val="04A0" w:firstRow="1" w:lastRow="0" w:firstColumn="0" w:lastColumn="0" w:noHBand="0" w:noVBand="1"/>
      </w:tblPr>
      <w:tblGrid>
        <w:gridCol w:w="3330"/>
        <w:gridCol w:w="3049"/>
        <w:gridCol w:w="2979"/>
      </w:tblGrid>
      <w:tr>
        <w:trPr>
          <w:tblHeader/>
        </w:trPr>
        <w:tc>
          <w:tcPr>
            <w:tcW w:w="3330" w:type="dxa"/>
            <w:shd w:val="clear" w:color="auto" w:fill="F2F2F2"/>
          </w:tcPr>
          <w:p>
            <w:pPr/>
            <w:r>
              <w:t xml:space="preserve">Model</w:t>
            </w:r>
          </w:p>
        </w:tc>
        <w:tc>
          <w:tcPr>
            <w:tcW w:w="3049" w:type="dxa"/>
            <w:shd w:val="clear" w:color="auto" w:fill="F2F2F2"/>
          </w:tcPr>
          <w:p>
            <w:pPr/>
            <w:r>
              <w:t xml:space="preserve">Small-half recall</w:t>
            </w:r>
          </w:p>
        </w:tc>
        <w:tc>
          <w:tcPr>
            <w:tcW w:w="2979" w:type="dxa"/>
            <w:shd w:val="clear" w:color="auto" w:fill="F2F2F2"/>
          </w:tcPr>
          <w:p>
            <w:pPr/>
            <w:r>
              <w:t xml:space="preserve">Large-half recall</w:t>
            </w:r>
          </w:p>
        </w:tc>
      </w:tr>
      <w:tr>
        <w:tc>
          <w:tcPr>
            <w:tcW w:w="3330" w:type="dxa"/>
          </w:tcPr>
          <w:p>
            <w:pPr/>
            <w:r>
              <w:t xml:space="preserve">MNB, α = 1</w:t>
            </w:r>
          </w:p>
        </w:tc>
        <w:tc>
          <w:tcPr>
            <w:tcW w:w="3049" w:type="dxa"/>
          </w:tcPr>
          <w:p>
            <w:pPr/>
            <w:r>
              <w:t xml:space="preserve">0.004</w:t>
            </w:r>
          </w:p>
        </w:tc>
        <w:tc>
          <w:tcPr>
            <w:tcW w:w="2979" w:type="dxa"/>
          </w:tcPr>
          <w:p>
            <w:pPr/>
            <w:r>
              <w:t xml:space="preserve">0.440</w:t>
            </w:r>
          </w:p>
        </w:tc>
      </w:tr>
      <w:tr>
        <w:tc>
          <w:tcPr>
            <w:tcW w:w="3330" w:type="dxa"/>
          </w:tcPr>
          <w:p>
            <w:pPr/>
            <w:r>
              <w:t xml:space="preserve">CNB, α = 1</w:t>
            </w:r>
          </w:p>
        </w:tc>
        <w:tc>
          <w:tcPr>
            <w:tcW w:w="3049" w:type="dxa"/>
          </w:tcPr>
          <w:p>
            <w:pPr/>
            <w:r>
              <w:t xml:space="preserve">0.320</w:t>
            </w:r>
          </w:p>
        </w:tc>
        <w:tc>
          <w:tcPr>
            <w:tcW w:w="2979" w:type="dxa"/>
          </w:tcPr>
          <w:p>
            <w:pPr/>
            <w:r>
              <w:t xml:space="preserve">0.654</w:t>
            </w:r>
          </w:p>
        </w:tc>
      </w:tr>
      <w:tr>
        <w:tc>
          <w:tcPr>
            <w:tcW w:w="3330" w:type="dxa"/>
          </w:tcPr>
          <w:p>
            <w:pPr/>
            <w:r>
              <w:t xml:space="preserve">WCNB, α = 1</w:t>
            </w:r>
          </w:p>
        </w:tc>
        <w:tc>
          <w:tcPr>
            <w:tcW w:w="3049" w:type="dxa"/>
          </w:tcPr>
          <w:p>
            <w:pPr/>
            <w:r>
              <w:t xml:space="preserve">0.285</w:t>
            </w:r>
          </w:p>
        </w:tc>
        <w:tc>
          <w:tcPr>
            <w:tcW w:w="2979" w:type="dxa"/>
          </w:tcPr>
          <w:p>
            <w:pPr/>
            <w:r>
              <w:t xml:space="preserve">0.661</w:t>
            </w:r>
          </w:p>
        </w:tc>
      </w:tr>
      <w:tr>
        <w:tc>
          <w:tcPr>
            <w:tcW w:w="3330" w:type="dxa"/>
          </w:tcPr>
          <w:p>
            <w:pPr/>
            <w:r>
              <w:t xml:space="preserve">T-MNB, α = 0.01</w:t>
            </w:r>
          </w:p>
        </w:tc>
        <w:tc>
          <w:tcPr>
            <w:tcW w:w="3049" w:type="dxa"/>
          </w:tcPr>
          <w:p>
            <w:pPr/>
            <w:r>
              <w:t xml:space="preserve">0.399</w:t>
            </w:r>
          </w:p>
        </w:tc>
        <w:tc>
          <w:tcPr>
            <w:tcW w:w="2979" w:type="dxa"/>
          </w:tcPr>
          <w:p>
            <w:pPr/>
            <w:r>
              <w:t xml:space="preserve">0.795</w:t>
            </w:r>
          </w:p>
        </w:tc>
      </w:tr>
      <w:tr>
        <w:tc>
          <w:tcPr>
            <w:tcW w:w="3330" w:type="dxa"/>
          </w:tcPr>
          <w:p>
            <w:pPr/>
            <w:r>
              <w:t xml:space="preserve">TCNB, α = 1</w:t>
            </w:r>
          </w:p>
        </w:tc>
        <w:tc>
          <w:tcPr>
            <w:tcW w:w="3049" w:type="dxa"/>
          </w:tcPr>
          <w:p>
            <w:pPr/>
            <w:r>
              <w:t xml:space="preserve">0.192</w:t>
            </w:r>
          </w:p>
        </w:tc>
        <w:tc>
          <w:tcPr>
            <w:tcW w:w="2979" w:type="dxa"/>
          </w:tcPr>
          <w:p>
            <w:pPr/>
            <w:r>
              <w:t xml:space="preserve">0.561</w:t>
            </w:r>
          </w:p>
        </w:tc>
      </w:tr>
      <w:tr>
        <w:tc>
          <w:tcPr>
            <w:tcW w:w="3330" w:type="dxa"/>
          </w:tcPr>
          <w:p>
            <w:pPr/>
            <w:r>
              <w:t xml:space="preserve">TCNB, α = 0.01</w:t>
            </w:r>
          </w:p>
        </w:tc>
        <w:tc>
          <w:tcPr>
            <w:tcW w:w="3049" w:type="dxa"/>
          </w:tcPr>
          <w:p>
            <w:pPr/>
            <w:r>
              <w:t xml:space="preserve">0.328</w:t>
            </w:r>
          </w:p>
        </w:tc>
        <w:tc>
          <w:tcPr>
            <w:tcW w:w="2979" w:type="dxa"/>
          </w:tcPr>
          <w:p>
            <w:pPr/>
            <w:r>
              <w:t xml:space="preserve">0.626</w:t>
            </w:r>
          </w:p>
        </w:tc>
      </w:tr>
      <w:tr>
        <w:tc>
          <w:tcPr>
            <w:tcW w:w="3330" w:type="dxa"/>
          </w:tcPr>
          <w:p>
            <w:pPr/>
            <w:r>
              <w:t xml:space="preserve">TWCNB, α = 1</w:t>
            </w:r>
          </w:p>
        </w:tc>
        <w:tc>
          <w:tcPr>
            <w:tcW w:w="3049" w:type="dxa"/>
          </w:tcPr>
          <w:p>
            <w:pPr/>
            <w:r>
              <w:t xml:space="preserve">0.112</w:t>
            </w:r>
          </w:p>
        </w:tc>
        <w:tc>
          <w:tcPr>
            <w:tcW w:w="2979" w:type="dxa"/>
          </w:tcPr>
          <w:p>
            <w:pPr/>
            <w:r>
              <w:t xml:space="preserve">0.435</w:t>
            </w:r>
          </w:p>
        </w:tc>
      </w:tr>
      <w:tr>
        <w:tc>
          <w:tcPr>
            <w:tcW w:w="3330" w:type="dxa"/>
          </w:tcPr>
          <w:p>
            <w:pPr/>
            <w:r>
              <w:t xml:space="preserve">LinearSVC, C = 10</w:t>
            </w:r>
          </w:p>
        </w:tc>
        <w:tc>
          <w:tcPr>
            <w:tcW w:w="3049" w:type="dxa"/>
          </w:tcPr>
          <w:p>
            <w:pPr/>
            <w:r>
              <w:t xml:space="preserve">0.609</w:t>
            </w:r>
          </w:p>
        </w:tc>
        <w:tc>
          <w:tcPr>
            <w:tcW w:w="2979" w:type="dxa"/>
          </w:tcPr>
          <w:p>
            <w:pPr/>
            <w:r>
              <w:t xml:space="preserve">0.888</w:t>
            </w:r>
          </w:p>
        </w:tc>
      </w:tr>
    </w:tbl>
    <w:p>
      <w:pPr/>
      <w:r>
        <w:t xml:space="preserve">At α = 1, MNB recalls almost none of the small classes, and the complement recovers about a third of them. Examples: nickel (3 training documents) rises from 0.00 to 1.00, rubber (31) from 0.11 to 0.89, and gold (70) from 0.35 to 0.95.</w:t>
      </w:r>
    </w:p>
    <w:p>
      <w:pPr>
        <w:pStyle w:val="Heading3"/>
      </w:pPr>
      <w:r>
        <w:t xml:space="preserve">7.6 Development experiments (one 20 Newsgroups split)</w:t>
      </w:r>
    </w:p>
    <w:tbl>
      <w:tblPr>
        <w:tblStyle w:val="TableGrid"/>
        <w:tblW w:w="0" w:type="auto"/>
        <w:tblLayout w:type="fixed"/>
        <w:tblLook w:val="04A0" w:firstRow="1" w:lastRow="0" w:firstColumn="0" w:lastColumn="0" w:noHBand="0" w:noVBand="1"/>
      </w:tblPr>
      <w:tblGrid>
        <w:gridCol w:w="4335"/>
        <w:gridCol w:w="2303"/>
        <w:gridCol w:w="2721"/>
      </w:tblGrid>
      <w:tr>
        <w:trPr>
          <w:tblHeader/>
        </w:trPr>
        <w:tc>
          <w:tcPr>
            <w:tcW w:w="4335" w:type="dxa"/>
            <w:shd w:val="clear" w:color="auto" w:fill="F2F2F2"/>
          </w:tcPr>
          <w:p>
            <w:pPr/>
            <w:r>
              <w:t xml:space="preserve">Configuration</w:t>
            </w:r>
          </w:p>
        </w:tc>
        <w:tc>
          <w:tcPr>
            <w:tcW w:w="2303" w:type="dxa"/>
            <w:shd w:val="clear" w:color="auto" w:fill="F2F2F2"/>
          </w:tcPr>
          <w:p>
            <w:pPr/>
            <w:r>
              <w:t xml:space="preserve">20NG accuracy</w:t>
            </w:r>
          </w:p>
        </w:tc>
        <w:tc>
          <w:tcPr>
            <w:tcW w:w="2721" w:type="dxa"/>
            <w:shd w:val="clear" w:color="auto" w:fill="F2F2F2"/>
          </w:tcPr>
          <w:p>
            <w:pPr/>
            <w:r>
              <w:t xml:space="preserve">Reuters macro-F1</w:t>
            </w:r>
          </w:p>
        </w:tc>
      </w:tr>
      <w:tr>
        <w:tc>
          <w:tcPr>
            <w:tcW w:w="4335" w:type="dxa"/>
          </w:tcPr>
          <w:p>
            <w:pPr/>
            <w:r>
              <w:t xml:space="preserve">MNB, α = 0.01, no transforms</w:t>
            </w:r>
          </w:p>
        </w:tc>
        <w:tc>
          <w:tcPr>
            <w:tcW w:w="2303" w:type="dxa"/>
          </w:tcPr>
          <w:p>
            <w:pPr/>
            <w:r>
              <w:t xml:space="preserve">0.9008</w:t>
            </w:r>
          </w:p>
        </w:tc>
        <w:tc>
          <w:tcPr>
            <w:tcW w:w="2721" w:type="dxa"/>
          </w:tcPr>
          <w:p>
            <w:pPr/>
            <w:r>
              <w:t xml:space="preserve">0.5800</w:t>
            </w:r>
          </w:p>
        </w:tc>
      </w:tr>
      <w:tr>
        <w:tc>
          <w:tcPr>
            <w:tcW w:w="4335" w:type="dxa"/>
          </w:tcPr>
          <w:p>
            <w:pPr/>
            <w:r>
              <w:t xml:space="preserve">+ log TF only</w:t>
            </w:r>
          </w:p>
        </w:tc>
        <w:tc>
          <w:tcPr>
            <w:tcW w:w="2303" w:type="dxa"/>
          </w:tcPr>
          <w:p>
            <w:pPr/>
            <w:r>
              <w:t xml:space="preserve">0.9159</w:t>
            </w:r>
          </w:p>
        </w:tc>
        <w:tc>
          <w:tcPr>
            <w:tcW w:w="2721" w:type="dxa"/>
          </w:tcPr>
          <w:p>
            <w:pPr/>
            <w:r>
              <w:t xml:space="preserve">0.5568</w:t>
            </w:r>
          </w:p>
        </w:tc>
      </w:tr>
      <w:tr>
        <w:tc>
          <w:tcPr>
            <w:tcW w:w="4335" w:type="dxa"/>
          </w:tcPr>
          <w:p>
            <w:pPr/>
            <w:r>
              <w:t xml:space="preserve">+ IDF only</w:t>
            </w:r>
          </w:p>
        </w:tc>
        <w:tc>
          <w:tcPr>
            <w:tcW w:w="2303" w:type="dxa"/>
          </w:tcPr>
          <w:p>
            <w:pPr/>
            <w:r>
              <w:t xml:space="preserve">0.9053</w:t>
            </w:r>
          </w:p>
        </w:tc>
        <w:tc>
          <w:tcPr>
            <w:tcW w:w="2721" w:type="dxa"/>
          </w:tcPr>
          <w:p>
            <w:pPr/>
            <w:r>
              <w:t xml:space="preserve">0.6195</w:t>
            </w:r>
          </w:p>
        </w:tc>
      </w:tr>
      <w:tr>
        <w:tc>
          <w:tcPr>
            <w:tcW w:w="4335" w:type="dxa"/>
          </w:tcPr>
          <w:p>
            <w:pPr/>
            <w:r>
              <w:t xml:space="preserve">+ length normalization only</w:t>
            </w:r>
          </w:p>
        </w:tc>
        <w:tc>
          <w:tcPr>
            <w:tcW w:w="2303" w:type="dxa"/>
          </w:tcPr>
          <w:p>
            <w:pPr/>
            <w:r>
              <w:t xml:space="preserve">0.9183</w:t>
            </w:r>
          </w:p>
        </w:tc>
        <w:tc>
          <w:tcPr>
            <w:tcW w:w="2721" w:type="dxa"/>
          </w:tcPr>
          <w:p>
            <w:pPr/>
            <w:r>
              <w:t xml:space="preserve">0.4638</w:t>
            </w:r>
          </w:p>
        </w:tc>
      </w:tr>
    </w:tbl>
    <w:p>
      <w:pPr/>
      <w:r>
        <w:t xml:space="preserve">With fair smoothing, the 20 Newsgroups gains (length +1.75, log TF +1.5, IDF +0.45 points) reproduce the paper's ranking. At α = 1 the ranking had appeared reversed, because the transforms shrink average class totals from 217,789 to 6,986 while α = 1 adds 152,615 pretend counts. Implementing Table 4's weight normalization literally gave 1.9% accuracy.</w:t>
      </w:r>
    </w:p>
    <w:p>
      <w:pPr>
        <w:pStyle w:val="Heading3"/>
      </w:pPr>
      <w:r>
        <w:t xml:space="preserve">7.7 Still to add</w:t>
      </w:r>
    </w:p>
    <w:p>
      <w:pPr>
        <w:pStyle w:val="ListParagraph"/>
        <w:numPr>
          <w:ilvl w:val="0"/>
          <w:numId w:val="9"/>
        </w:numPr>
      </w:pPr>
      <w:r>
        <w:t xml:space="preserve">Coin example (Table 1): run src/coin_simulation.py; expected 0.24 / 0.27 for 1 and 2 training flips.</w:t>
      </w:r>
    </w:p>
    <w:p>
      <w:pPr>
        <w:pStyle w:val="ListParagraph"/>
        <w:numPr>
          <w:ilvl w:val="0"/>
          <w:numId w:val="9"/>
        </w:numPr>
      </w:pPr>
      <w:r>
        <w:t xml:space="preserve">Imbalance stress test: run src/imbalance.py.</w:t>
      </w:r>
    </w:p>
    <w:p>
      <w:pPr>
        <w:pStyle w:val="ListParagraph"/>
        <w:numPr>
          <w:ilvl w:val="0"/>
          <w:numId w:val="9"/>
        </w:numPr>
      </w:pPr>
      <w:r>
        <w:t xml:space="preserve">Figures from src/plots.py or final_results.csv.</w:t>
      </w:r>
    </w:p>
    <w:p>
      <w:pPr>
        <w:pStyle w:val="Heading2"/>
      </w:pPr>
      <w:r>
        <w:t xml:space="preserve">8. Discussion</w:t>
      </w:r>
    </w:p>
    <w:p>
      <w:pPr/>
      <w:r>
        <w:t xml:space="preserve">The paper's mechanisms are real, but how much each correction helps depends heavily on smoothing, and the SVM's advantage depends on the evaluation setting.</w:t>
      </w:r>
    </w:p>
    <w:p>
      <w:pPr>
        <w:pStyle w:val="Heading3"/>
      </w:pPr>
      <w:r>
        <w:t xml:space="preserve">8.1 Hypotheses revisited</w:t>
      </w:r>
    </w:p>
    <w:tbl>
      <w:tblPr>
        <w:tblStyle w:val="TableGrid"/>
        <w:tblW w:w="0" w:type="auto"/>
        <w:tblLayout w:type="fixed"/>
        <w:tblLook w:val="04A0" w:firstRow="1" w:lastRow="0" w:firstColumn="0" w:lastColumn="0" w:noHBand="0" w:noVBand="1"/>
      </w:tblPr>
      <w:tblGrid>
        <w:gridCol w:w="2949"/>
        <w:gridCol w:w="1598"/>
        <w:gridCol w:w="4813"/>
      </w:tblGrid>
      <w:tr>
        <w:trPr>
          <w:tblHeader/>
        </w:trPr>
        <w:tc>
          <w:tcPr>
            <w:tcW w:w="2949" w:type="dxa"/>
            <w:shd w:val="clear" w:color="auto" w:fill="F2F2F2"/>
          </w:tcPr>
          <w:p>
            <w:pPr/>
            <w:r>
              <w:t xml:space="preserve">Hypothesis</w:t>
            </w:r>
          </w:p>
        </w:tc>
        <w:tc>
          <w:tcPr>
            <w:tcW w:w="1598" w:type="dxa"/>
            <w:shd w:val="clear" w:color="auto" w:fill="F2F2F2"/>
          </w:tcPr>
          <w:p>
            <w:pPr/>
            <w:r>
              <w:t xml:space="preserve">Verdict</w:t>
            </w:r>
          </w:p>
        </w:tc>
        <w:tc>
          <w:tcPr>
            <w:tcW w:w="4813" w:type="dxa"/>
            <w:shd w:val="clear" w:color="auto" w:fill="F2F2F2"/>
          </w:tcPr>
          <w:p>
            <w:pPr/>
            <w:r>
              <w:t xml:space="preserve">Evidence</w:t>
            </w:r>
          </w:p>
        </w:tc>
      </w:tr>
      <w:tr>
        <w:tc>
          <w:tcPr>
            <w:tcW w:w="2949" w:type="dxa"/>
          </w:tcPr>
          <w:p>
            <w:pPr/>
            <w:r>
              <w:t xml:space="preserve">H1: CNB helps most on skewed Reuters</w:t>
            </w:r>
          </w:p>
        </w:tc>
        <w:tc>
          <w:tcPr>
            <w:tcW w:w="1598" w:type="dxa"/>
          </w:tcPr>
          <w:p>
            <w:pPr/>
            <w:r>
              <w:t xml:space="preserve">Supported at α = 1, not after tuning</w:t>
            </w:r>
          </w:p>
        </w:tc>
        <w:tc>
          <w:tcPr>
            <w:tcW w:w="4813" w:type="dxa"/>
          </w:tcPr>
          <w:p>
            <w:pPr/>
            <w:r>
              <w:t xml:space="preserve">Reuters macro-F1 rises from 0.233 to 0.529 at α = 1, but tuned MNB (0.593) beats tuned CNB (0.519)</w:t>
            </w:r>
          </w:p>
        </w:tc>
      </w:tr>
      <w:tr>
        <w:tc>
          <w:tcPr>
            <w:tcW w:w="2949" w:type="dxa"/>
          </w:tcPr>
          <w:p>
            <w:pPr/>
            <w:r>
              <w:t xml:space="preserve">H2: length normalization helps most, then log TF, then IDF</w:t>
            </w:r>
          </w:p>
        </w:tc>
        <w:tc>
          <w:tcPr>
            <w:tcW w:w="1598" w:type="dxa"/>
          </w:tcPr>
          <w:p>
            <w:pPr/>
            <w:r>
              <w:t xml:space="preserve">Supported on 20 Newsgroups once smoothing is fair; not on Reuters</w:t>
            </w:r>
          </w:p>
        </w:tc>
        <w:tc>
          <w:tcPr>
            <w:tcW w:w="4813" w:type="dxa"/>
          </w:tcPr>
          <w:p>
            <w:pPr/>
            <w:r>
              <w:t xml:space="preserve">+1.75, +1.5 and +0.45 points on 20 Newsgroups; on Reuters only IDF helps</w:t>
            </w:r>
          </w:p>
        </w:tc>
      </w:tr>
      <w:tr>
        <w:tc>
          <w:tcPr>
            <w:tcW w:w="2949" w:type="dxa"/>
          </w:tcPr>
          <w:p>
            <w:pPr/>
            <w:r>
              <w:t xml:space="preserve">H3: weight normalization has a small or negative effect</w:t>
            </w:r>
          </w:p>
        </w:tc>
        <w:tc>
          <w:tcPr>
            <w:tcW w:w="1598" w:type="dxa"/>
          </w:tcPr>
          <w:p>
            <w:pPr/>
            <w:r>
              <w:t xml:space="preserve">Supported</w:t>
            </w:r>
          </w:p>
        </w:tc>
        <w:tc>
          <w:tcPr>
            <w:tcW w:w="4813" w:type="dxa"/>
          </w:tcPr>
          <w:p>
            <w:pPr/>
            <w:r>
              <w:t xml:space="preserve">−2.2 points on raw counts and at most −0.3 on transformed 20 Newsgroups; mixed on Reuters</w:t>
            </w:r>
          </w:p>
        </w:tc>
      </w:tr>
      <w:tr>
        <w:tc>
          <w:tcPr>
            <w:tcW w:w="2949" w:type="dxa"/>
          </w:tcPr>
          <w:p>
            <w:pPr/>
            <w:r>
              <w:t xml:space="preserve">H4: TWCNB comes close to the SVM and trains much faster</w:t>
            </w:r>
          </w:p>
        </w:tc>
        <w:tc>
          <w:tcPr>
            <w:tcW w:w="1598" w:type="dxa"/>
          </w:tcPr>
          <w:p>
            <w:pPr/>
            <w:r>
              <w:t xml:space="preserve">Partly supported</w:t>
            </w:r>
          </w:p>
        </w:tc>
        <w:tc>
          <w:tcPr>
            <w:tcW w:w="4813" w:type="dxa"/>
          </w:tcPr>
          <w:p>
            <w:pPr/>
            <w:r>
              <w:t xml:space="preserve">2.9 points behind on random 20 Newsgroups, 44 macro-F1 points behind on Reuters at α = 1, level on chronological 20 Newsgroups; 30 to 70 times faster</w:t>
            </w:r>
          </w:p>
        </w:tc>
      </w:tr>
      <w:tr>
        <w:tc>
          <w:tcPr>
            <w:tcW w:w="2949" w:type="dxa"/>
          </w:tcPr>
          <w:p>
            <w:pPr/>
            <w:r>
              <w:t xml:space="preserve">H5: MNB's small-class recall falls faster than CNB's under imbalance</w:t>
            </w:r>
          </w:p>
        </w:tc>
        <w:tc>
          <w:tcPr>
            <w:tcW w:w="1598" w:type="dxa"/>
          </w:tcPr>
          <w:p>
            <w:pPr/>
            <w:r>
              <w:t xml:space="preserve">Not yet tested</w:t>
            </w:r>
          </w:p>
        </w:tc>
        <w:tc>
          <w:tcPr>
            <w:tcW w:w="4813" w:type="dxa"/>
          </w:tcPr>
          <w:p>
            <w:pPr/>
            <w:r>
              <w:t xml:space="preserve">Stress test pending; the Reuters per-class recall points the same way</w:t>
            </w:r>
          </w:p>
        </w:tc>
      </w:tr>
    </w:tbl>
    <w:p>
      <w:pPr>
        <w:pStyle w:val="Heading3"/>
      </w:pPr>
      <w:r>
        <w:t xml:space="preserve">8.2 Smoothing is a hidden variable</w:t>
      </w:r>
    </w:p>
    <w:p>
      <w:pPr/>
      <w:r>
        <w:t xml:space="preserve">Laplace smoothing adds α imaginary occurrences of every vocabulary word to each class: at α = 1, that is 152,615 pretend counts per class on 20 Newsgroups and 23,774 on Reuters. After the transforms, the smallest Reuters class has a real total of about 7. At α = 1 its word probabilities are therefore almost uniform, its distinctive words carry no weight, and MNB never predicts it.</w:t>
      </w:r>
    </w:p>
    <w:p>
      <w:pPr/>
      <w:r>
        <w:t xml:space="preserve">The complement correction and a smaller α are two remedies for this same weakness. The first enlarges the real counts behind each estimate; the second shrinks the pretend ones. This explains why tuned MNB catches up with CNB, and why the transforms, which shrink average class totals from 217,789 to 6,986, made α = 1 harmful for non-complement variants. The chosen values follow the same pattern: complement variants preferred α between 0.1 and 1, non-complement variants between 0.003 and 0.03.</w:t>
      </w:r>
    </w:p>
    <w:p>
      <w:pPr/>
      <w:r>
        <w:t xml:space="preserve">The paper itself notes that when its authors tuned MNB's smoothing by cross-validation, their Industry Sector result rose from 58.2% to match a published 84.8%. Yet every comparison in the paper uses α = 1. Our results suggest that Naive Bayes variants should be compared with α tuned separately for each one.</w:t>
      </w:r>
    </w:p>
    <w:p>
      <w:pPr>
        <w:pStyle w:val="Heading3"/>
      </w:pPr>
      <w:r>
        <w:t xml:space="preserve">8.3 The SVM gap depends on the evaluation setting</w:t>
      </w:r>
    </w:p>
    <w:p>
      <w:pPr/>
      <w:r>
        <w:t xml:space="preserve">On random splits the SVM is clearly ahead: 1.9 points over the best tuned Naive Bayes on 20 Newsgroups, and 13 to 16 macro-F1 points on Reuters, where it also recalls far more small classes (0.609 against at best 0.399). This agrees with </w:t>
      </w:r>
      <w:hyperlink r:id="rId7" w:history="1">
        <w:r>
          <w:rPr>
            <w:rStyle w:val="Hyperlink"/>
          </w:rPr>
          <w:t xml:space="preserve">Kibriya et al.</w:t>
        </w:r>
      </w:hyperlink>
      <w:r>
        <w:t xml:space="preserve">, who concluded that SVMs remain the method of choice when accuracy is the priority.</w:t>
      </w:r>
    </w:p>
    <w:p>
      <w:pPr/>
      <w:r>
        <w:t xml:space="preserve">On the chronological split with headers, signatures and quotes removed, every model loses 20 to 31 points, the SVM more than TCNB and TWCNB (24.8 against about 20), and corrected Naive Bayes matches or slightly beats it. One plausible reason is that random splits put posts by the same authors in both training and test sets, so header lines such as From and Organization reveal the newsgroup. Because the split type and header removal changed together, our runs cannot separate the two effects.</w:t>
      </w:r>
    </w:p>
    <w:p>
      <w:pPr/>
      <w:r>
        <w:t xml:space="preserve">Our SVM is also far stronger than the paper's (0.939 against 0.862), probably because of a different 20 Newsgroups release, a modern solver (LIBLINEAR instead of SvmFu) and different preprocessing.</w:t>
      </w:r>
    </w:p>
    <w:p>
      <w:pPr>
        <w:pStyle w:val="Heading3"/>
      </w:pPr>
      <w:r>
        <w:t xml:space="preserve">8.4 Comparison with the paper's numbers</w:t>
      </w:r>
    </w:p>
    <w:p>
      <w:pPr/>
      <w:r>
        <w:t xml:space="preserve">Our MNB reproduces the paper's closely (0.854 against 0.848), so the baselines agree, but our gains from the corrections are larger. Part of the difference is that the paper reports WCNB rather than CNB on 20 Newsgroups, and weight normalization costs about 2.2 points in our runs. Our WCNB gain over MNB (+2.5 points) is much closer to the paper's (+0.9) than our CNB gain (+4.7).</w:t>
      </w:r>
    </w:p>
    <w:p>
      <w:pPr>
        <w:pStyle w:val="Heading3"/>
      </w:pPr>
      <w:r>
        <w:t xml:space="preserve">8.5 Limitations</w:t>
      </w:r>
    </w:p>
    <w:p>
      <w:pPr>
        <w:pStyle w:val="ListParagraph"/>
        <w:numPr>
          <w:ilvl w:val="0"/>
          <w:numId w:val="10"/>
        </w:numPr>
      </w:pPr>
      <w:r>
        <w:t xml:space="preserve">Reuters and the chronological 20 Newsgroups setting use a single split, and no paired significance tests have been run, so differences under about one point are indicative only.</w:t>
      </w:r>
    </w:p>
    <w:p>
      <w:pPr>
        <w:pStyle w:val="ListParagraph"/>
        <w:numPr>
          <w:ilvl w:val="0"/>
          <w:numId w:val="10"/>
        </w:numPr>
      </w:pPr>
      <w:r>
        <w:t xml:space="preserve">Validation on Reuters is noisy because some classes have a single document: tuned CNB and tuned SVM scored lower on the test set than their paper settings.</w:t>
      </w:r>
    </w:p>
    <w:p>
      <w:pPr>
        <w:pStyle w:val="ListParagraph"/>
        <w:numPr>
          <w:ilvl w:val="0"/>
          <w:numId w:val="10"/>
        </w:numPr>
      </w:pPr>
      <w:r>
        <w:t xml:space="preserve">Grid edges: MNB chose α = 0.003, the smallest value, in all 10 random splits, and WCNB chose α = 1, the largest, so their best values may lie outside the grid.</w:t>
      </w:r>
    </w:p>
    <w:p>
      <w:pPr>
        <w:pStyle w:val="ListParagraph"/>
        <w:numPr>
          <w:ilvl w:val="0"/>
          <w:numId w:val="10"/>
        </w:numPr>
      </w:pPr>
      <w:r>
        <w:t xml:space="preserve">Single-label Reuters replaces the paper's multi-label setup, and Industry Sector is omitted.</w:t>
      </w:r>
    </w:p>
    <w:p>
      <w:pPr>
        <w:pStyle w:val="ListParagraph"/>
        <w:numPr>
          <w:ilvl w:val="0"/>
          <w:numId w:val="10"/>
        </w:numPr>
      </w:pPr>
      <w:r>
        <w:t xml:space="preserve">The coin and imbalance experiments have not been run yet.</w:t>
      </w:r>
    </w:p>
    <w:p>
      <w:pPr>
        <w:pStyle w:val="Heading2"/>
      </w:pPr>
      <w:r>
        <w:t xml:space="preserve">9. Project status and next steps</w:t>
      </w:r>
    </w:p>
    <w:p>
      <w:pPr/>
      <w:r>
        <w:t xml:space="preserve">As of 19 October 2026, all six variants are built and verified and the main experiments are complete. The supplementary experiments, the repository and the communication deliverables remain.</w:t>
      </w:r>
    </w:p>
    <w:p>
      <w:pPr>
        <w:pStyle w:val="Heading3"/>
      </w:pPr>
      <w:r>
        <w:t xml:space="preserve">9.1 Done so far</w:t>
      </w:r>
    </w:p>
    <w:p>
      <w:pPr>
        <w:pStyle w:val="ListParagraph"/>
        <w:numPr>
          <w:ilvl w:val="0"/>
          <w:numId w:val="11"/>
        </w:numPr>
      </w:pPr>
      <w:r>
        <w:t xml:space="preserve">☒ Analysed the paper and mapped it to the course syllabus and outcomes</w:t>
      </w:r>
    </w:p>
    <w:p>
      <w:pPr>
        <w:pStyle w:val="ListParagraph"/>
        <w:numPr>
          <w:ilvl w:val="0"/>
          <w:numId w:val="11"/>
        </w:numPr>
      </w:pPr>
      <w:r>
        <w:t xml:space="preserve">☒ Fixed the scope and chose datasets and protocols</w:t>
      </w:r>
    </w:p>
    <w:p>
      <w:pPr>
        <w:pStyle w:val="ListParagraph"/>
        <w:numPr>
          <w:ilvl w:val="0"/>
          <w:numId w:val="11"/>
        </w:numPr>
      </w:pPr>
      <w:r>
        <w:t xml:space="preserve">☒ Built all six variants one step at a time in a notebook, each verified by hand and against scikit-learn</w:t>
      </w:r>
    </w:p>
    <w:p>
      <w:pPr>
        <w:pStyle w:val="ListParagraph"/>
        <w:numPr>
          <w:ilvl w:val="0"/>
          <w:numId w:val="11"/>
        </w:numPr>
      </w:pPr>
      <w:r>
        <w:t xml:space="preserve">☒ Found and documented the sign error in Table 4, step 6</w:t>
      </w:r>
    </w:p>
    <w:p>
      <w:pPr>
        <w:pStyle w:val="ListParagraph"/>
        <w:numPr>
          <w:ilvl w:val="0"/>
          <w:numId w:val="11"/>
        </w:numPr>
      </w:pPr>
      <w:r>
        <w:t xml:space="preserve">☒ Ran the final comparison: 10 random 20 Newsgroups splits, Reuters and chronological 20 Newsgroups, under paper and tuned protocols</w:t>
      </w:r>
    </w:p>
    <w:p>
      <w:pPr>
        <w:pStyle w:val="ListParagraph"/>
        <w:numPr>
          <w:ilvl w:val="0"/>
          <w:numId w:val="11"/>
        </w:numPr>
      </w:pPr>
      <w:r>
        <w:t xml:space="preserve">☒ Filled the results and discussion sections</w:t>
      </w:r>
    </w:p>
    <w:p>
      <w:pPr>
        <w:pStyle w:val="Heading3"/>
      </w:pPr>
      <w:r>
        <w:t xml:space="preserve">9.2 Next steps</w:t>
      </w:r>
    </w:p>
    <w:p>
      <w:pPr>
        <w:pStyle w:val="ListParagraph"/>
        <w:numPr>
          <w:ilvl w:val="0"/>
          <w:numId w:val="12"/>
        </w:numPr>
      </w:pPr>
      <w:r>
        <w:t xml:space="preserve">☐ Move the final notebook code into the repository, commit to GitHub and run pytest</w:t>
      </w:r>
    </w:p>
    <w:p>
      <w:pPr>
        <w:pStyle w:val="ListParagraph"/>
        <w:numPr>
          <w:ilvl w:val="0"/>
          <w:numId w:val="12"/>
        </w:numPr>
      </w:pPr>
      <w:r>
        <w:t xml:space="preserve">☐ Run the coin and imbalance experiments and add them to Section 7</w:t>
      </w:r>
    </w:p>
    <w:p>
      <w:pPr>
        <w:pStyle w:val="ListParagraph"/>
        <w:numPr>
          <w:ilvl w:val="0"/>
          <w:numId w:val="12"/>
        </w:numPr>
      </w:pPr>
      <w:r>
        <w:t xml:space="preserve">☐ Run paired t-tests across the 10 random splits</w:t>
      </w:r>
    </w:p>
    <w:p>
      <w:pPr>
        <w:pStyle w:val="ListParagraph"/>
        <w:numPr>
          <w:ilvl w:val="0"/>
          <w:numId w:val="12"/>
        </w:numPr>
      </w:pPr>
      <w:r>
        <w:t xml:space="preserve">☐ Extend the α grid below 0.003 and above 1 for MNB and WCNB</w:t>
      </w:r>
    </w:p>
    <w:p>
      <w:pPr>
        <w:pStyle w:val="ListParagraph"/>
        <w:numPr>
          <w:ilvl w:val="0"/>
          <w:numId w:val="12"/>
        </w:numPr>
      </w:pPr>
      <w:r>
        <w:t xml:space="preserve">☐ Generate the figures and insert them into Section 7</w:t>
      </w:r>
    </w:p>
    <w:p>
      <w:pPr>
        <w:pStyle w:val="ListParagraph"/>
        <w:numPr>
          <w:ilvl w:val="0"/>
          <w:numId w:val="12"/>
        </w:numPr>
      </w:pPr>
      <w:r>
        <w:t xml:space="preserve">☐ Write and publish the blog article; link it from the README</w:t>
      </w:r>
    </w:p>
    <w:p>
      <w:pPr>
        <w:pStyle w:val="ListParagraph"/>
        <w:numPr>
          <w:ilvl w:val="0"/>
          <w:numId w:val="12"/>
        </w:numPr>
      </w:pPr>
      <w:r>
        <w:t xml:space="preserve">☐ Build the presentation slides and rehearse</w:t>
      </w:r>
    </w:p>
    <w:p>
      <w:pPr>
        <w:pStyle w:val="ListParagraph"/>
        <w:numPr>
          <w:ilvl w:val="0"/>
          <w:numId w:val="12"/>
        </w:numPr>
      </w:pPr>
      <w:r>
        <w:t xml:space="preserve">☐ Rewrite this draft in our own words and declare any AI assistance as university policy requires</w:t>
      </w:r>
    </w:p>
    <w:p>
      <w:pPr>
        <w:pStyle w:val="Heading3"/>
      </w:pPr>
      <w:r>
        <w:t xml:space="preserve">9.3 Team split</w:t>
      </w:r>
    </w:p>
    <w:tbl>
      <w:tblPr>
        <w:tblStyle w:val="TableGrid"/>
        <w:tblW w:w="0" w:type="auto"/>
        <w:tblLayout w:type="fixed"/>
        <w:tblLook w:val="04A0" w:firstRow="1" w:lastRow="0" w:firstColumn="0" w:lastColumn="0" w:noHBand="0" w:noVBand="1"/>
      </w:tblPr>
      <w:tblGrid>
        <w:gridCol w:w="1825"/>
        <w:gridCol w:w="7534"/>
      </w:tblGrid>
      <w:tr>
        <w:trPr>
          <w:tblHeader/>
        </w:trPr>
        <w:tc>
          <w:tcPr>
            <w:tcW w:w="1825" w:type="dxa"/>
            <w:shd w:val="clear" w:color="auto" w:fill="F2F2F2"/>
          </w:tcPr>
          <w:p>
            <w:pPr/>
            <w:r>
              <w:t xml:space="preserve">Member</w:t>
            </w:r>
          </w:p>
        </w:tc>
        <w:tc>
          <w:tcPr>
            <w:tcW w:w="7534" w:type="dxa"/>
            <w:shd w:val="clear" w:color="auto" w:fill="F2F2F2"/>
          </w:tcPr>
          <w:p>
            <w:pPr/>
            <w:r>
              <w:t xml:space="preserve">Responsibilities</w:t>
            </w:r>
          </w:p>
        </w:tc>
      </w:tr>
      <w:tr>
        <w:tc>
          <w:tcPr>
            <w:tcW w:w="1825" w:type="dxa"/>
          </w:tcPr>
          <w:p>
            <w:pPr/>
            <w:r>
              <w:t xml:space="preserve">[Name 1]</w:t>
            </w:r>
          </w:p>
        </w:tc>
        <w:tc>
          <w:tcPr>
            <w:tcW w:w="7534" w:type="dxa"/>
          </w:tcPr>
          <w:p>
            <w:pPr/>
            <w:r>
              <w:t xml:space="preserve">Algorithm, verification tests, 20 Newsgroups experiments</w:t>
            </w:r>
          </w:p>
        </w:tc>
      </w:tr>
      <w:tr>
        <w:tc>
          <w:tcPr>
            <w:tcW w:w="1825" w:type="dxa"/>
          </w:tcPr>
          <w:p>
            <w:pPr/>
            <w:r>
              <w:t xml:space="preserve">[Name 2]</w:t>
            </w:r>
          </w:p>
        </w:tc>
        <w:tc>
          <w:tcPr>
            <w:tcW w:w="7534" w:type="dxa"/>
          </w:tcPr>
          <w:p>
            <w:pPr/>
            <w:r>
              <w:t xml:space="preserve">Data loaders, Reuters experiments, SVM baseline, imbalance experiment</w:t>
            </w:r>
          </w:p>
        </w:tc>
      </w:tr>
      <w:tr>
        <w:tc>
          <w:tcPr>
            <w:tcW w:w="1825" w:type="dxa"/>
          </w:tcPr>
          <w:p>
            <w:pPr/>
            <w:r>
              <w:t xml:space="preserve">Both</w:t>
            </w:r>
          </w:p>
        </w:tc>
        <w:tc>
          <w:tcPr>
            <w:tcW w:w="7534" w:type="dxa"/>
          </w:tcPr>
          <w:p>
            <w:pPr/>
            <w:r>
              <w:t xml:space="preserve">Report, blog, presentation; each must be able to explain the whole project</w:t>
            </w:r>
          </w:p>
        </w:tc>
      </w:tr>
    </w:tbl>
    <w:p>
      <w:pPr>
        <w:pStyle w:val="Heading2"/>
      </w:pPr>
      <w:r>
        <w:t xml:space="preserve">10. Conclusion</w:t>
      </w:r>
    </w:p>
    <w:p>
      <w:pPr/>
      <w:r>
        <w:t xml:space="preserve">Rennie et al.'s diagnosis holds up: Naive Bayes's assumptions do hurt it on text, and cheap corrections recover much of the loss. At the paper's settings, the corrections raise 20 Newsgroups accuracy from 0.854 to 0.913 and more than double Reuters macro-F1, and the complement correction rescues small classes that plain MNB never predicts.</w:t>
      </w:r>
    </w:p>
    <w:p>
      <w:pPr/>
      <w:r>
        <w:t xml:space="preserve">Our experiments add two qualifications. The smoothing parameter interacts with every correction, so much of the complement's advantage can also be obtained by tuning α, and weight normalization brought no consistent gain. The claim that corrected Naive Bayes approaches the SVM also depends on the setting: the SVM stays clearly ahead on random splits and on Reuters, while on the harder chronological split with headers removed, TCNB matches it while training 15 to 70 times faster.</w:t>
      </w:r>
    </w:p>
    <w:p>
      <w:pPr/>
      <w:r>
        <w:t xml:space="preserve">The practical lesson is that corrected Naive Bayes is an excellent, fast baseline, provided its smoothing is tuned together with the corrections.</w:t>
      </w:r>
    </w:p>
    <w:p>
      <w:pPr>
        <w:pStyle w:val="Heading2"/>
      </w:pPr>
      <w:r>
        <w:t xml:space="preserve">References</w:t>
      </w:r>
    </w:p>
    <w:p>
      <w:pPr>
        <w:pStyle w:val="ListParagraph"/>
        <w:numPr>
          <w:ilvl w:val="0"/>
          <w:numId w:val="13"/>
        </w:numPr>
      </w:pPr>
      <w:r>
        <w:t xml:space="preserve">J. D. M. Rennie, L. Shih, J. Teevan and D. R. Karger, "Tackling the Poor Assumptions of Naive Bayes Text Classifiers," in Proc. 20th Int. Conf. Machine Learning (ICML), 2003. </w:t>
      </w:r>
      <w:hyperlink r:id="rId8" w:history="1">
        <w:r>
          <w:rPr>
            <w:rStyle w:val="Hyperlink"/>
          </w:rPr>
          <w:t xml:space="preserve">PDF</w:t>
        </w:r>
      </w:hyperlink>
    </w:p>
    <w:p>
      <w:pPr>
        <w:pStyle w:val="ListParagraph"/>
        <w:numPr>
          <w:ilvl w:val="0"/>
          <w:numId w:val="13"/>
        </w:numPr>
      </w:pPr>
      <w:r>
        <w:t xml:space="preserve">A. M. Kibriya, E. Frank, B. Pfahringer and G. Holmes, "Multinomial Naive Bayes for Text Categorization Revisited," in AI 2004: Advances in Artificial Intelligence, Springer, 2004, pp. 488–499. </w:t>
      </w:r>
      <w:hyperlink r:id="rId7" w:history="1">
        <w:r>
          <w:rPr>
            <w:rStyle w:val="Hyperlink"/>
          </w:rPr>
          <w:t xml:space="preserve">Record</w:t>
        </w:r>
      </w:hyperlink>
    </w:p>
    <w:p>
      <w:pPr>
        <w:pStyle w:val="ListParagraph"/>
        <w:numPr>
          <w:ilvl w:val="0"/>
          <w:numId w:val="13"/>
        </w:numPr>
      </w:pPr>
      <w:r>
        <w:t xml:space="preserve">A. McCallum and K. Nigam, "A Comparison of Event Models for Naive Bayes Text Classification," AAAI Workshop on Learning for Text Categorization, 1998.</w:t>
      </w:r>
    </w:p>
    <w:p>
      <w:pPr>
        <w:pStyle w:val="ListParagraph"/>
        <w:numPr>
          <w:ilvl w:val="0"/>
          <w:numId w:val="13"/>
        </w:numPr>
      </w:pPr>
      <w:r>
        <w:t xml:space="preserve">T. Joachims, "Text Categorization with Support Vector Machines: Learning with Many Relevant Features," in Proc. ECML, 1998.</w:t>
      </w:r>
    </w:p>
    <w:p>
      <w:pPr>
        <w:pStyle w:val="ListParagraph"/>
        <w:numPr>
          <w:ilvl w:val="0"/>
          <w:numId w:val="13"/>
        </w:numPr>
      </w:pPr>
      <w:r>
        <w:t xml:space="preserve">S. Minaee et al., "Deep Learning Based Text Classification: A Comprehensive Review," arXiv:2004.03705, 2020. </w:t>
      </w:r>
      <w:hyperlink r:id="rId5" w:history="1">
        <w:r>
          <w:rPr>
            <w:rStyle w:val="Hyperlink"/>
          </w:rPr>
          <w:t xml:space="preserve">PDF</w:t>
        </w:r>
      </w:hyperlink>
    </w:p>
    <w:p>
      <w:pPr>
        <w:pStyle w:val="ListParagraph"/>
        <w:numPr>
          <w:ilvl w:val="0"/>
          <w:numId w:val="13"/>
        </w:numPr>
      </w:pPr>
      <w:r>
        <w:t xml:space="preserve">arXiv:2107.11666 (R8/R52 dataset statistics). </w:t>
      </w:r>
      <w:hyperlink r:id="rId6" w:history="1">
        <w:r>
          <w:rPr>
            <w:rStyle w:val="Hyperlink"/>
          </w:rPr>
          <w:t xml:space="preserve">PDF</w:t>
        </w:r>
      </w:hyperlink>
    </w:p>
    <w:p>
      <w:pPr>
        <w:pStyle w:val="ListParagraph"/>
        <w:numPr>
          <w:ilvl w:val="0"/>
          <w:numId w:val="13"/>
        </w:numPr>
      </w:pPr>
      <w:r>
        <w:t xml:space="preserve">D. D. Lewis, Reuters-21578 text categorization test collection. </w:t>
      </w:r>
      <w:hyperlink r:id="rId9" w:history="1">
        <w:r>
          <w:rPr>
            <w:rStyle w:val="Hyperlink"/>
          </w:rPr>
          <w:t xml:space="preserve">Page</w:t>
        </w:r>
      </w:hyperlink>
    </w:p>
    <w:p>
      <w:pPr>
        <w:pStyle w:val="ListParagraph"/>
        <w:numPr>
          <w:ilvl w:val="0"/>
          <w:numId w:val="13"/>
        </w:numPr>
      </w:pPr>
      <w:r>
        <w:t xml:space="preserve">scikit-learn, sklearn.naive_bayes.ComplementNB documentation. </w:t>
      </w:r>
      <w:hyperlink r:id="rId3" w:history="1">
        <w:r>
          <w:rPr>
            <w:rStyle w:val="Hyperlink"/>
          </w:rPr>
          <w:t xml:space="preserve">Docs</w:t>
        </w:r>
      </w:hyperlink>
    </w:p>
    <w:p>
      <w:pPr>
        <w:pStyle w:val="ListParagraph"/>
        <w:numPr>
          <w:ilvl w:val="0"/>
          <w:numId w:val="13"/>
        </w:numPr>
      </w:pPr>
      <w:r>
        <w:t xml:space="preserve">scikit-learn, Real world datasets: the 20 newsgroups text dataset. </w:t>
      </w:r>
      <w:hyperlink r:id="rId4" w:history="1">
        <w:r>
          <w:rPr>
            <w:rStyle w:val="Hyperlink"/>
          </w:rPr>
          <w:t xml:space="preserve">Docs</w:t>
        </w:r>
      </w:hyperlink>
    </w:p>
    <w:p>
      <w:pPr>
        <w:pStyle w:val="ListParagraph"/>
        <w:numPr>
          <w:ilvl w:val="0"/>
          <w:numId w:val="13"/>
        </w:numPr>
      </w:pPr>
      <w:r>
        <w:t xml:space="preserve">F. Pedregosa et al., "Scikit-learn: Machine Learning in Python," Journal of Machine Learning Research, vol. 12, pp. 2825–2830, 2011.</w:t>
      </w:r>
    </w:p>
    <w:p>
      <w:pPr>
        <w:pStyle w:val="Heading2"/>
      </w:pPr>
      <w:r>
        <w:t xml:space="preserve">Appendix: repository and reproduction</w:t>
      </w:r>
    </w:p>
    <w:p>
      <w:pPr/>
      <w:r>
        <w:t xml:space="preserve">Repository layout:</w:t>
      </w:r>
    </w:p>
    <w:p>
      <w:pPr>
        <w:pStyle w:val="Code"/>
      </w:pPr>
      <w:bookmarkStart w:id="5" w:name="bongo_lang_text_5"/>
      <w:bookmarkEnd w:id="5"/>
      <w:r>
        <w:t xml:space="preserve">nb-text-classification/</w:t>
        <w:br/>
        <w:t xml:space="preserve">├── README.md</w:t>
        <w:br/>
        <w:t xml:space="preserve">├── requirements.txt</w:t>
        <w:br/>
        <w:t xml:space="preserve">├── pytest.ini</w:t>
        <w:br/>
        <w:t xml:space="preserve">├── .gitignore</w:t>
        <w:br/>
        <w:t xml:space="preserve">├── src/</w:t>
        <w:br/>
        <w:t xml:space="preserve">│   ├── __init__.py</w:t>
        <w:br/>
        <w:t xml:space="preserve">│   ├── twcnb.py</w:t>
        <w:br/>
        <w:t xml:space="preserve">│   ├── data.py</w:t>
        <w:br/>
        <w:t xml:space="preserve">│   ├── experiments.py</w:t>
        <w:br/>
        <w:t xml:space="preserve">│   ├── imbalance.py</w:t>
        <w:br/>
        <w:t xml:space="preserve">│   ├── coin_simulation.py</w:t>
        <w:br/>
        <w:t xml:space="preserve">│   └── plots.py</w:t>
        <w:br/>
        <w:t xml:space="preserve">├── tests/</w:t>
        <w:br/>
        <w:t xml:space="preserve">│   └── test_vs_sklearn.py</w:t>
        <w:br/>
        <w:t xml:space="preserve">└── results/            (created by the scripts)</w:t>
        <w:br/>
        <w:t xml:space="preserve">    └── figures/</w:t>
      </w:r>
    </w:p>
    <w:p>
      <w:pPr/>
      <w:r>
        <w:t xml:space="preserve">Commands, run from the repository root in this order:</w:t>
      </w:r>
    </w:p>
    <w:p>
      <w:pPr>
        <w:pStyle w:val="Code"/>
      </w:pPr>
      <w:bookmarkStart w:id="6" w:name="bongo_lang_bash_6"/>
      <w:bookmarkEnd w:id="6"/>
      <w:r>
        <w:t xml:space="preserve">pip install -r requirements.txt</w:t>
        <w:br/>
        <w:t xml:space="preserve">pytest -v</w:t>
        <w:br/>
        <w:t xml:space="preserve">python -m src.coin_simulation</w:t>
        <w:br/>
        <w:t xml:space="preserve">python -m src.experiments --dataset 20ng --setting random --n-splits 10</w:t>
        <w:br/>
        <w:t xml:space="preserve">python -m src.experiments --dataset 20ng --setting bydate</w:t>
        <w:br/>
        <w:t xml:space="preserve">python -m src.experiments --dataset reuters</w:t>
        <w:br/>
        <w:t xml:space="preserve">python -m src.imbalance</w:t>
        <w:br/>
        <w:t xml:space="preserve">python -m src.plots</w:t>
      </w:r>
    </w:p>
    <w:p>
      <w:pPr/>
      <w:r>
        <w:t xml:space="preserve">The first 20 Newsgroups and Reuters runs download the data (about 14 MB and 6 MB). The 10-split 20 Newsgroups run is the slowest step, mostly because of the SVM.</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1"/>
    <w:lvlOverride w:ilvl="0">
      <w:startOverride w:val="1"/>
    </w:lvlOverride>
  </w:num>
  <w:num w:numId="6">
    <w:abstractNumId w:val="0"/>
  </w:num>
  <w:num w:numId="7">
    <w:abstractNumId w:val="1"/>
    <w:lvlOverride w:ilvl="0">
      <w:startOverride w:val="1"/>
    </w:lvlOverride>
  </w:num>
  <w:num w:numId="8">
    <w:abstractNumId w:val="0"/>
  </w:num>
  <w:num w:numId="9">
    <w:abstractNumId w:val="0"/>
  </w:num>
  <w:num w:numId="10">
    <w:abstractNumId w:val="0"/>
  </w:num>
  <w:num w:numId="11">
    <w:abstractNumId w:val="0"/>
  </w:num>
  <w:num w:numId="12">
    <w:abstractNumId w:val="0"/>
  </w:num>
  <w:num w:numId="13">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scikit-learn.org/1.1/modules/generated/sklearn.naive_bayes.ComplementNB.html" TargetMode="External"/><Relationship Id="rId4" Type="http://schemas.openxmlformats.org/officeDocument/2006/relationships/hyperlink" Target="https://scikit-learn.org/1.4/datasets/real_world.html" TargetMode="External"/><Relationship Id="rId5" Type="http://schemas.openxmlformats.org/officeDocument/2006/relationships/hyperlink" Target="https://arxiv.org/pdf/2004.03705" TargetMode="External"/><Relationship Id="rId6" Type="http://schemas.openxmlformats.org/officeDocument/2006/relationships/hyperlink" Target="https://arxiv.org/pdf/2107.11666" TargetMode="External"/><Relationship Id="rId7" Type="http://schemas.openxmlformats.org/officeDocument/2006/relationships/hyperlink" Target="https://researchcommons.waikato.ac.nz/entities/publication/1c2e61c3-7b33-47bc-aebd-b053b289afcd" TargetMode="External"/><Relationship Id="rId8" Type="http://schemas.openxmlformats.org/officeDocument/2006/relationships/hyperlink" Target="https://people.csail.mit.edu/jrennie/papers/icml03-nb.pdf" TargetMode="External"/><Relationship Id="rId9" Type="http://schemas.openxmlformats.org/officeDocument/2006/relationships/hyperlink" Target="https://www.daviddlewis.com/resources/testcollections/reuters21578/"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Fixing Naive Bayes for Text Project Report (Draft)</dc:title>
  <dc:description>Claude Docs node/74203283-e135@23 docx-w7</dc:description>
  <cp:revision>23</cp:revision>
</cp:coreProperties>
</file>