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839" w:rsidRDefault="00323839" w:rsidP="00323839">
      <w:pPr>
        <w:rPr>
          <w:rFonts w:ascii="Times New Roman" w:hAnsi="Times New Roman" w:cs="Times New Roman"/>
          <w:sz w:val="24"/>
        </w:rPr>
      </w:pPr>
      <w:r>
        <w:rPr>
          <w:rFonts w:ascii="Times New Roman" w:hAnsi="Times New Roman" w:cs="Times New Roman"/>
          <w:sz w:val="24"/>
        </w:rPr>
        <w:t>Sartenejas 23/05/2018</w:t>
      </w:r>
    </w:p>
    <w:p w:rsidR="00323839" w:rsidRPr="000A05D5" w:rsidRDefault="00323839" w:rsidP="000A05D5">
      <w:pPr>
        <w:pStyle w:val="NoSpacing"/>
        <w:jc w:val="center"/>
        <w:rPr>
          <w:b/>
        </w:rPr>
      </w:pPr>
      <w:r w:rsidRPr="000A05D5">
        <w:rPr>
          <w:b/>
        </w:rPr>
        <w:t>CARACTERIZACIÓN DEL MOTOR DC</w:t>
      </w:r>
    </w:p>
    <w:p w:rsidR="00323839" w:rsidRDefault="00323839" w:rsidP="00323839">
      <w:pPr>
        <w:pStyle w:val="NoSpacing"/>
      </w:pPr>
      <w:r>
        <w:tab/>
      </w:r>
    </w:p>
    <w:p w:rsidR="000A05D5" w:rsidRPr="000A05D5" w:rsidRDefault="000A05D5" w:rsidP="00323839">
      <w:pPr>
        <w:pStyle w:val="NoSpacing"/>
        <w:rPr>
          <w:b/>
          <w:i/>
          <w:u w:val="single"/>
        </w:rPr>
      </w:pPr>
      <w:r w:rsidRPr="000A05D5">
        <w:rPr>
          <w:b/>
          <w:i/>
          <w:u w:val="single"/>
        </w:rPr>
        <w:t>RESISTENCIA DE ARMADURA.</w:t>
      </w:r>
    </w:p>
    <w:p w:rsidR="000A05D5" w:rsidRDefault="000A05D5" w:rsidP="00323839">
      <w:pPr>
        <w:pStyle w:val="NoSpacing"/>
      </w:pPr>
    </w:p>
    <w:p w:rsidR="00323839" w:rsidRDefault="00323839" w:rsidP="00323839">
      <w:pPr>
        <w:pStyle w:val="NoSpacing"/>
      </w:pPr>
      <w:r>
        <w:tab/>
        <w:t xml:space="preserve">Para la determinación de la resistencia de armadura, se alimentó el motor a un voltaje pequeño con el cual el motor pudiese andar. Luego, se trancó el motor (sujetar la rueda y evitar, así, manualmente que se mueva) para así determinar cuanta corriente andaba por el motor (estas lecturas se tomaron de la fuente de voltaje). Finalmente se hace uso de la ley de ohm para determinar la resistencia de armadura. </w:t>
      </w:r>
    </w:p>
    <w:p w:rsidR="00323839" w:rsidRDefault="00323839" w:rsidP="00323839">
      <w:pPr>
        <w:pStyle w:val="NoSpacing"/>
      </w:pPr>
    </w:p>
    <w:tbl>
      <w:tblPr>
        <w:tblStyle w:val="TableGrid"/>
        <w:tblW w:w="0" w:type="auto"/>
        <w:tblLook w:val="04A0"/>
      </w:tblPr>
      <w:tblGrid>
        <w:gridCol w:w="2992"/>
        <w:gridCol w:w="2993"/>
        <w:gridCol w:w="2993"/>
      </w:tblGrid>
      <w:tr w:rsidR="00323839" w:rsidTr="00323839">
        <w:tc>
          <w:tcPr>
            <w:tcW w:w="2992" w:type="dxa"/>
          </w:tcPr>
          <w:p w:rsidR="00323839" w:rsidRDefault="000A05D5" w:rsidP="000A05D5">
            <w:pPr>
              <w:pStyle w:val="NoSpacing"/>
              <w:jc w:val="center"/>
            </w:pPr>
            <w:r>
              <w:t>Voltaje de encendido (V)</w:t>
            </w:r>
          </w:p>
        </w:tc>
        <w:tc>
          <w:tcPr>
            <w:tcW w:w="2993" w:type="dxa"/>
          </w:tcPr>
          <w:p w:rsidR="00323839" w:rsidRDefault="000A05D5" w:rsidP="000A05D5">
            <w:pPr>
              <w:pStyle w:val="NoSpacing"/>
              <w:jc w:val="center"/>
            </w:pPr>
            <w:r>
              <w:t>Corriente máxima (A)</w:t>
            </w:r>
          </w:p>
        </w:tc>
        <w:tc>
          <w:tcPr>
            <w:tcW w:w="2993" w:type="dxa"/>
          </w:tcPr>
          <w:p w:rsidR="00323839" w:rsidRDefault="000A05D5" w:rsidP="000A05D5">
            <w:pPr>
              <w:pStyle w:val="NoSpacing"/>
              <w:jc w:val="center"/>
            </w:pPr>
            <w:r>
              <w:t>Resistencia de armadura (Ohm)</w:t>
            </w:r>
          </w:p>
        </w:tc>
      </w:tr>
      <w:tr w:rsidR="00323839" w:rsidTr="00323839">
        <w:tc>
          <w:tcPr>
            <w:tcW w:w="2992" w:type="dxa"/>
          </w:tcPr>
          <w:p w:rsidR="000A05D5" w:rsidRDefault="000A05D5" w:rsidP="000A05D5">
            <w:pPr>
              <w:pStyle w:val="NoSpacing"/>
              <w:jc w:val="center"/>
            </w:pPr>
            <w:r>
              <w:t>0,320</w:t>
            </w:r>
          </w:p>
        </w:tc>
        <w:tc>
          <w:tcPr>
            <w:tcW w:w="2993" w:type="dxa"/>
          </w:tcPr>
          <w:p w:rsidR="00323839" w:rsidRDefault="000A05D5" w:rsidP="000A05D5">
            <w:pPr>
              <w:pStyle w:val="NoSpacing"/>
              <w:jc w:val="center"/>
            </w:pPr>
            <w:r>
              <w:t>0,28</w:t>
            </w:r>
          </w:p>
        </w:tc>
        <w:tc>
          <w:tcPr>
            <w:tcW w:w="2993" w:type="dxa"/>
          </w:tcPr>
          <w:p w:rsidR="00323839" w:rsidRDefault="000A05D5" w:rsidP="000A05D5">
            <w:pPr>
              <w:pStyle w:val="NoSpacing"/>
              <w:jc w:val="center"/>
            </w:pPr>
            <w:r>
              <w:t>1,14</w:t>
            </w:r>
          </w:p>
        </w:tc>
      </w:tr>
      <w:tr w:rsidR="00323839" w:rsidTr="00323839">
        <w:tc>
          <w:tcPr>
            <w:tcW w:w="2992" w:type="dxa"/>
          </w:tcPr>
          <w:p w:rsidR="00323839" w:rsidRDefault="000A05D5" w:rsidP="000A05D5">
            <w:pPr>
              <w:pStyle w:val="NoSpacing"/>
              <w:jc w:val="center"/>
            </w:pPr>
            <w:r>
              <w:t>0,680</w:t>
            </w:r>
          </w:p>
        </w:tc>
        <w:tc>
          <w:tcPr>
            <w:tcW w:w="2993" w:type="dxa"/>
          </w:tcPr>
          <w:p w:rsidR="00323839" w:rsidRDefault="000A05D5" w:rsidP="000A05D5">
            <w:pPr>
              <w:pStyle w:val="NoSpacing"/>
              <w:jc w:val="center"/>
            </w:pPr>
            <w:r>
              <w:t>0,66</w:t>
            </w:r>
          </w:p>
        </w:tc>
        <w:tc>
          <w:tcPr>
            <w:tcW w:w="2993" w:type="dxa"/>
          </w:tcPr>
          <w:p w:rsidR="00323839" w:rsidRDefault="000A05D5" w:rsidP="000A05D5">
            <w:pPr>
              <w:pStyle w:val="NoSpacing"/>
              <w:jc w:val="center"/>
            </w:pPr>
            <w:r>
              <w:t>1,030</w:t>
            </w:r>
          </w:p>
        </w:tc>
      </w:tr>
      <w:tr w:rsidR="000A05D5" w:rsidTr="00323839">
        <w:tc>
          <w:tcPr>
            <w:tcW w:w="2992" w:type="dxa"/>
          </w:tcPr>
          <w:p w:rsidR="000A05D5" w:rsidRDefault="000A05D5" w:rsidP="000A05D5">
            <w:pPr>
              <w:pStyle w:val="NoSpacing"/>
              <w:jc w:val="center"/>
            </w:pPr>
            <w:r>
              <w:t>1</w:t>
            </w:r>
          </w:p>
        </w:tc>
        <w:tc>
          <w:tcPr>
            <w:tcW w:w="2993" w:type="dxa"/>
          </w:tcPr>
          <w:p w:rsidR="000A05D5" w:rsidRDefault="000A05D5" w:rsidP="000A05D5">
            <w:pPr>
              <w:pStyle w:val="NoSpacing"/>
              <w:jc w:val="center"/>
            </w:pPr>
            <w:r>
              <w:t>0,90</w:t>
            </w:r>
          </w:p>
        </w:tc>
        <w:tc>
          <w:tcPr>
            <w:tcW w:w="2993" w:type="dxa"/>
          </w:tcPr>
          <w:p w:rsidR="000A05D5" w:rsidRDefault="000A05D5" w:rsidP="000A05D5">
            <w:pPr>
              <w:pStyle w:val="NoSpacing"/>
              <w:jc w:val="center"/>
            </w:pPr>
            <w:r>
              <w:t>1,111</w:t>
            </w:r>
          </w:p>
        </w:tc>
      </w:tr>
    </w:tbl>
    <w:p w:rsidR="00323839" w:rsidRDefault="00323839" w:rsidP="000A05D5">
      <w:pPr>
        <w:pStyle w:val="NoSpacing"/>
        <w:jc w:val="center"/>
      </w:pPr>
      <w:r>
        <w:t xml:space="preserve">Tabla 1. Valores de </w:t>
      </w:r>
      <w:proofErr w:type="spellStart"/>
      <w:r>
        <w:t>r</w:t>
      </w:r>
      <w:r>
        <w:rPr>
          <w:vertAlign w:val="subscript"/>
        </w:rPr>
        <w:t>a</w:t>
      </w:r>
      <w:proofErr w:type="spellEnd"/>
      <w:r>
        <w:t>, resistencia de armadura, para el motor rojo.</w:t>
      </w:r>
    </w:p>
    <w:p w:rsidR="000A05D5" w:rsidRDefault="000A05D5" w:rsidP="000A05D5">
      <w:pPr>
        <w:pStyle w:val="NoSpacing"/>
        <w:jc w:val="center"/>
      </w:pPr>
    </w:p>
    <w:p w:rsidR="000A05D5" w:rsidRDefault="000A05D5" w:rsidP="000A05D5">
      <w:pPr>
        <w:pStyle w:val="NoSpacing"/>
        <w:jc w:val="center"/>
      </w:pPr>
    </w:p>
    <w:tbl>
      <w:tblPr>
        <w:tblStyle w:val="TableGrid"/>
        <w:tblW w:w="0" w:type="auto"/>
        <w:tblLook w:val="04A0"/>
      </w:tblPr>
      <w:tblGrid>
        <w:gridCol w:w="2992"/>
        <w:gridCol w:w="2993"/>
        <w:gridCol w:w="2993"/>
      </w:tblGrid>
      <w:tr w:rsidR="000A05D5" w:rsidTr="000F3917">
        <w:tc>
          <w:tcPr>
            <w:tcW w:w="2992" w:type="dxa"/>
          </w:tcPr>
          <w:p w:rsidR="000A05D5" w:rsidRDefault="000A05D5" w:rsidP="000F3917">
            <w:pPr>
              <w:pStyle w:val="NoSpacing"/>
              <w:jc w:val="center"/>
            </w:pPr>
            <w:r>
              <w:t>Voltaje de encendido (V)</w:t>
            </w:r>
          </w:p>
        </w:tc>
        <w:tc>
          <w:tcPr>
            <w:tcW w:w="2993" w:type="dxa"/>
          </w:tcPr>
          <w:p w:rsidR="000A05D5" w:rsidRDefault="000A05D5" w:rsidP="000F3917">
            <w:pPr>
              <w:pStyle w:val="NoSpacing"/>
              <w:jc w:val="center"/>
            </w:pPr>
            <w:r>
              <w:t>Corriente máxima (A)</w:t>
            </w:r>
          </w:p>
        </w:tc>
        <w:tc>
          <w:tcPr>
            <w:tcW w:w="2993" w:type="dxa"/>
          </w:tcPr>
          <w:p w:rsidR="000A05D5" w:rsidRDefault="000A05D5" w:rsidP="000F3917">
            <w:pPr>
              <w:pStyle w:val="NoSpacing"/>
              <w:jc w:val="center"/>
            </w:pPr>
            <w:r>
              <w:t>Resistencia de armadura (Ohm)</w:t>
            </w:r>
          </w:p>
        </w:tc>
      </w:tr>
      <w:tr w:rsidR="000A05D5" w:rsidTr="000F3917">
        <w:tc>
          <w:tcPr>
            <w:tcW w:w="2992" w:type="dxa"/>
          </w:tcPr>
          <w:p w:rsidR="000A05D5" w:rsidRDefault="000A05D5" w:rsidP="000F3917">
            <w:pPr>
              <w:pStyle w:val="NoSpacing"/>
              <w:jc w:val="center"/>
            </w:pPr>
            <w:r>
              <w:t>0,320</w:t>
            </w:r>
          </w:p>
        </w:tc>
        <w:tc>
          <w:tcPr>
            <w:tcW w:w="2993" w:type="dxa"/>
          </w:tcPr>
          <w:p w:rsidR="000A05D5" w:rsidRDefault="000A05D5" w:rsidP="000F3917">
            <w:pPr>
              <w:pStyle w:val="NoSpacing"/>
              <w:jc w:val="center"/>
            </w:pPr>
            <w:r>
              <w:t>0,30</w:t>
            </w:r>
          </w:p>
        </w:tc>
        <w:tc>
          <w:tcPr>
            <w:tcW w:w="2993" w:type="dxa"/>
          </w:tcPr>
          <w:p w:rsidR="000A05D5" w:rsidRDefault="000A05D5" w:rsidP="000F3917">
            <w:pPr>
              <w:pStyle w:val="NoSpacing"/>
              <w:jc w:val="center"/>
            </w:pPr>
            <w:r>
              <w:t>1,067</w:t>
            </w:r>
          </w:p>
        </w:tc>
      </w:tr>
      <w:tr w:rsidR="000A05D5" w:rsidTr="000F3917">
        <w:tc>
          <w:tcPr>
            <w:tcW w:w="2992" w:type="dxa"/>
          </w:tcPr>
          <w:p w:rsidR="000A05D5" w:rsidRDefault="000A05D5" w:rsidP="000F3917">
            <w:pPr>
              <w:pStyle w:val="NoSpacing"/>
              <w:jc w:val="center"/>
            </w:pPr>
            <w:r>
              <w:t>0,440</w:t>
            </w:r>
          </w:p>
        </w:tc>
        <w:tc>
          <w:tcPr>
            <w:tcW w:w="2993" w:type="dxa"/>
          </w:tcPr>
          <w:p w:rsidR="000A05D5" w:rsidRDefault="000A05D5" w:rsidP="000F3917">
            <w:pPr>
              <w:pStyle w:val="NoSpacing"/>
              <w:jc w:val="center"/>
            </w:pPr>
            <w:r>
              <w:t>0,48</w:t>
            </w:r>
          </w:p>
        </w:tc>
        <w:tc>
          <w:tcPr>
            <w:tcW w:w="2993" w:type="dxa"/>
          </w:tcPr>
          <w:p w:rsidR="000A05D5" w:rsidRDefault="000A05D5" w:rsidP="000F3917">
            <w:pPr>
              <w:pStyle w:val="NoSpacing"/>
              <w:jc w:val="center"/>
            </w:pPr>
            <w:r>
              <w:t>0,9167</w:t>
            </w:r>
          </w:p>
        </w:tc>
      </w:tr>
      <w:tr w:rsidR="000A05D5" w:rsidTr="000F3917">
        <w:tc>
          <w:tcPr>
            <w:tcW w:w="2992" w:type="dxa"/>
          </w:tcPr>
          <w:p w:rsidR="000A05D5" w:rsidRDefault="000A05D5" w:rsidP="000F3917">
            <w:pPr>
              <w:pStyle w:val="NoSpacing"/>
              <w:jc w:val="center"/>
            </w:pPr>
            <w:r>
              <w:t>1</w:t>
            </w:r>
          </w:p>
        </w:tc>
        <w:tc>
          <w:tcPr>
            <w:tcW w:w="2993" w:type="dxa"/>
          </w:tcPr>
          <w:p w:rsidR="000A05D5" w:rsidRDefault="000A05D5" w:rsidP="000F3917">
            <w:pPr>
              <w:pStyle w:val="NoSpacing"/>
              <w:jc w:val="center"/>
            </w:pPr>
            <w:r>
              <w:t>1,09</w:t>
            </w:r>
          </w:p>
        </w:tc>
        <w:tc>
          <w:tcPr>
            <w:tcW w:w="2993" w:type="dxa"/>
          </w:tcPr>
          <w:p w:rsidR="000A05D5" w:rsidRDefault="000A05D5" w:rsidP="000F3917">
            <w:pPr>
              <w:pStyle w:val="NoSpacing"/>
              <w:jc w:val="center"/>
            </w:pPr>
            <w:r>
              <w:t>0,917</w:t>
            </w:r>
          </w:p>
        </w:tc>
      </w:tr>
    </w:tbl>
    <w:p w:rsidR="000A05D5" w:rsidRPr="00323839" w:rsidRDefault="000A05D5" w:rsidP="000A05D5">
      <w:pPr>
        <w:pStyle w:val="NoSpacing"/>
        <w:jc w:val="center"/>
      </w:pPr>
      <w:r>
        <w:t xml:space="preserve">Tabla 2. Valores de </w:t>
      </w:r>
      <w:proofErr w:type="spellStart"/>
      <w:r>
        <w:t>r</w:t>
      </w:r>
      <w:r>
        <w:rPr>
          <w:vertAlign w:val="subscript"/>
        </w:rPr>
        <w:t>a</w:t>
      </w:r>
      <w:proofErr w:type="spellEnd"/>
      <w:r>
        <w:t>, resistencia de armadura, para el motor verde.</w:t>
      </w:r>
    </w:p>
    <w:p w:rsidR="000A05D5" w:rsidRDefault="000A05D5" w:rsidP="000A05D5">
      <w:pPr>
        <w:pStyle w:val="NoSpacing"/>
        <w:jc w:val="center"/>
      </w:pPr>
    </w:p>
    <w:p w:rsidR="000A05D5" w:rsidRDefault="000A05D5" w:rsidP="000A05D5">
      <w:pPr>
        <w:pStyle w:val="NoSpacing"/>
        <w:jc w:val="center"/>
      </w:pPr>
    </w:p>
    <w:p w:rsidR="000A05D5" w:rsidRDefault="000A05D5" w:rsidP="000A05D5">
      <w:pPr>
        <w:pStyle w:val="NoSpacing"/>
        <w:jc w:val="both"/>
      </w:pPr>
      <w:r>
        <w:tab/>
        <w:t>Finalmente, se tiene que:</w:t>
      </w:r>
    </w:p>
    <w:p w:rsidR="000A05D5" w:rsidRDefault="000A05D5" w:rsidP="000A05D5">
      <w:pPr>
        <w:pStyle w:val="NoSpacing"/>
        <w:jc w:val="both"/>
      </w:pPr>
    </w:p>
    <w:p w:rsidR="000A05D5" w:rsidRDefault="000A05D5" w:rsidP="000A05D5">
      <w:pPr>
        <w:pStyle w:val="NoSpacing"/>
        <w:jc w:val="both"/>
        <w:rPr>
          <w:rFonts w:eastAsiaTheme="minor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aprom_motor</m:t>
              </m:r>
              <m:r>
                <m:rPr>
                  <m:sty m:val="p"/>
                </m:rPr>
                <w:rPr>
                  <w:rFonts w:ascii="Cambria Math" w:hAnsi="Cambria Math"/>
                  <w:vertAlign w:val="subscript"/>
                </w:rPr>
                <m:t>rojo</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ar</m:t>
              </m:r>
            </m:sub>
          </m:sSub>
          <m:r>
            <m:rPr>
              <m:sty m:val="p"/>
            </m:rPr>
            <w:rPr>
              <w:rFonts w:ascii="Cambria Math" w:hAnsi="Cambria Math"/>
            </w:rPr>
            <m:t>= 1,104 Ohm</m:t>
          </m:r>
        </m:oMath>
      </m:oMathPara>
    </w:p>
    <w:p w:rsidR="000A05D5" w:rsidRDefault="000A05D5" w:rsidP="000A05D5">
      <w:pPr>
        <w:pStyle w:val="NoSpacing"/>
        <w:jc w:val="both"/>
        <w:rPr>
          <w:rFonts w:eastAsiaTheme="minorEastAsia"/>
        </w:rPr>
      </w:pPr>
    </w:p>
    <w:p w:rsidR="000A05D5" w:rsidRPr="000A05D5" w:rsidRDefault="000A05D5" w:rsidP="000A05D5">
      <w:pPr>
        <w:pStyle w:val="NoSpacing"/>
        <w:jc w:val="both"/>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vertAlign w:val="subscript"/>
                </w:rPr>
                <m:t>aprom_motorverde</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av</m:t>
              </m:r>
            </m:sub>
          </m:sSub>
          <m:r>
            <m:rPr>
              <m:sty m:val="p"/>
            </m:rPr>
            <w:rPr>
              <w:rFonts w:ascii="Cambria Math" w:hAnsi="Cambria Math"/>
            </w:rPr>
            <m:t>= 0,967</m:t>
          </m:r>
          <m:r>
            <m:rPr>
              <m:sty m:val="p"/>
            </m:rPr>
            <w:rPr>
              <w:rFonts w:ascii="Cambria Math" w:hAnsi="Cambria Math"/>
            </w:rPr>
            <m:t xml:space="preserve"> Ohm</m:t>
          </m:r>
        </m:oMath>
      </m:oMathPara>
    </w:p>
    <w:p w:rsidR="000A05D5" w:rsidRDefault="000A05D5" w:rsidP="000A05D5">
      <w:pPr>
        <w:pStyle w:val="NoSpacing"/>
        <w:jc w:val="both"/>
      </w:pPr>
    </w:p>
    <w:p w:rsidR="000A05D5" w:rsidRDefault="000A05D5" w:rsidP="000A05D5">
      <w:pPr>
        <w:pStyle w:val="NoSpacing"/>
        <w:jc w:val="both"/>
      </w:pPr>
    </w:p>
    <w:p w:rsidR="000A05D5" w:rsidRPr="000A05D5" w:rsidRDefault="000A05D5" w:rsidP="000A05D5">
      <w:pPr>
        <w:pStyle w:val="NoSpacing"/>
        <w:jc w:val="both"/>
        <w:rPr>
          <w:b/>
          <w:i/>
          <w:u w:val="single"/>
        </w:rPr>
      </w:pPr>
      <w:r w:rsidRPr="000A05D5">
        <w:rPr>
          <w:b/>
          <w:i/>
          <w:u w:val="single"/>
        </w:rPr>
        <w:t>INDUCTANCIA DEL MOTOR (L</w:t>
      </w:r>
      <w:r w:rsidRPr="000A05D5">
        <w:rPr>
          <w:b/>
          <w:i/>
          <w:u w:val="single"/>
          <w:vertAlign w:val="subscript"/>
        </w:rPr>
        <w:t>a</w:t>
      </w:r>
      <w:r w:rsidRPr="000A05D5">
        <w:rPr>
          <w:b/>
          <w:i/>
          <w:u w:val="single"/>
        </w:rPr>
        <w:t>)</w:t>
      </w:r>
    </w:p>
    <w:p w:rsidR="000A05D5" w:rsidRDefault="000A05D5" w:rsidP="000A05D5">
      <w:pPr>
        <w:pStyle w:val="NoSpacing"/>
        <w:jc w:val="both"/>
      </w:pPr>
    </w:p>
    <w:p w:rsidR="000A05D5" w:rsidRDefault="000A05D5" w:rsidP="00381A7D">
      <w:pPr>
        <w:pStyle w:val="NoSpacing"/>
        <w:ind w:firstLine="708"/>
        <w:jc w:val="both"/>
        <w:rPr>
          <w:rFonts w:eastAsiaTheme="minorEastAsia"/>
        </w:rPr>
      </w:pPr>
      <w:r>
        <w:t xml:space="preserve">A partir de una señal cuadrada como entrada y una resistencia pequeña de al menos </w:t>
      </w:r>
      <w:r w:rsidR="00381A7D">
        <w:t>15 Ohm, conectada en serie con la resistencia de armadura, se puede ver una respuesta parecida a la de un circuito RL. En base a esta respuesta se puede determinar la inductancia de armadura. Se sabe que el tiempo de establecimiento o estabilización de un circuito RL es 5</w:t>
      </w:r>
      <m:oMath>
        <m:r>
          <w:rPr>
            <w:rFonts w:ascii="Cambria Math" w:hAnsi="Cambria Math"/>
          </w:rPr>
          <m:t>τ</m:t>
        </m:r>
      </m:oMath>
      <w:r w:rsidR="00381A7D">
        <w:rPr>
          <w:rFonts w:eastAsiaTheme="minorEastAsia"/>
        </w:rPr>
        <w:t xml:space="preserve">, siendo </w:t>
      </w:r>
      <m:oMath>
        <m:r>
          <w:rPr>
            <w:rFonts w:ascii="Cambria Math" w:hAnsi="Cambria Math"/>
          </w:rPr>
          <m:t>τ</m:t>
        </m:r>
      </m:oMath>
      <w:r w:rsidR="00381A7D">
        <w:rPr>
          <w:rFonts w:eastAsiaTheme="minorEastAsia"/>
        </w:rPr>
        <w:t xml:space="preserve"> el tiempo que tarda la respuesta en alcanzar 70,7% de su valor máximo. </w:t>
      </w:r>
    </w:p>
    <w:p w:rsidR="00381A7D" w:rsidRDefault="00381A7D" w:rsidP="000A05D5">
      <w:pPr>
        <w:pStyle w:val="NoSpacing"/>
        <w:jc w:val="both"/>
      </w:pPr>
      <w:r>
        <w:tab/>
      </w:r>
    </w:p>
    <w:p w:rsidR="00381A7D" w:rsidRDefault="00381A7D" w:rsidP="00381A7D">
      <w:pPr>
        <w:pStyle w:val="NoSpacing"/>
        <w:ind w:firstLine="708"/>
        <w:jc w:val="both"/>
      </w:pPr>
      <w:r>
        <w:t>Por lo cual se observó, para ambos motores, que:</w:t>
      </w:r>
    </w:p>
    <w:p w:rsidR="00381A7D" w:rsidRDefault="00381A7D" w:rsidP="000A05D5">
      <w:pPr>
        <w:pStyle w:val="NoSpacing"/>
        <w:jc w:val="both"/>
      </w:pPr>
    </w:p>
    <w:p w:rsidR="00381A7D" w:rsidRDefault="00381A7D" w:rsidP="000A05D5">
      <w:pPr>
        <w:pStyle w:val="NoSpacing"/>
        <w:jc w:val="both"/>
        <w:rPr>
          <w:rFonts w:eastAsiaTheme="minorEastAsia"/>
        </w:rPr>
      </w:pPr>
      <m:oMathPara>
        <m:oMath>
          <m:r>
            <w:rPr>
              <w:rFonts w:ascii="Cambria Math" w:hAnsi="Cambria Math"/>
            </w:rPr>
            <m:t>5τ=25 ms→ τ=5 ms</m:t>
          </m:r>
        </m:oMath>
      </m:oMathPara>
    </w:p>
    <w:p w:rsidR="00381A7D" w:rsidRDefault="00381A7D" w:rsidP="000A05D5">
      <w:pPr>
        <w:pStyle w:val="NoSpacing"/>
        <w:jc w:val="both"/>
        <w:rPr>
          <w:rFonts w:eastAsiaTheme="minorEastAsia"/>
        </w:rPr>
      </w:pPr>
    </w:p>
    <w:p w:rsidR="00381A7D" w:rsidRDefault="00381A7D" w:rsidP="000A05D5">
      <w:pPr>
        <w:pStyle w:val="NoSpacing"/>
        <w:jc w:val="both"/>
      </w:pPr>
      <w:r>
        <w:tab/>
      </w:r>
    </w:p>
    <w:p w:rsidR="00381A7D" w:rsidRDefault="00381A7D" w:rsidP="00381A7D">
      <w:pPr>
        <w:pStyle w:val="NoSpacing"/>
        <w:jc w:val="center"/>
        <w:rPr>
          <w:rFonts w:eastAsiaTheme="minorEastAsia"/>
        </w:rPr>
      </w:pPr>
      <m:oMathPara>
        <m:oMath>
          <m:r>
            <w:rPr>
              <w:rFonts w:ascii="Cambria Math" w:hAnsi="Cambria Math"/>
            </w:rPr>
            <w:lastRenderedPageBreak/>
            <m:t xml:space="preserve">τ= </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m:t>
                  </m:r>
                </m:sub>
              </m:sSub>
            </m:num>
            <m:den>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den>
          </m:f>
        </m:oMath>
      </m:oMathPara>
    </w:p>
    <w:p w:rsidR="00381A7D" w:rsidRDefault="00381A7D" w:rsidP="00381A7D">
      <w:pPr>
        <w:pStyle w:val="NoSpacing"/>
        <w:rPr>
          <w:rFonts w:eastAsiaTheme="minorEastAsia"/>
        </w:rPr>
      </w:pPr>
    </w:p>
    <w:p w:rsidR="00381A7D" w:rsidRDefault="00381A7D" w:rsidP="00381A7D">
      <w:pPr>
        <w:pStyle w:val="NoSpacing"/>
      </w:pPr>
      <w:r>
        <w:tab/>
        <w:t>Para el motor rojo, se tiene,</w:t>
      </w:r>
    </w:p>
    <w:p w:rsidR="00381A7D" w:rsidRDefault="00381A7D" w:rsidP="00381A7D">
      <w:pPr>
        <w:pStyle w:val="NoSpacing"/>
      </w:pPr>
    </w:p>
    <w:p w:rsidR="00381A7D" w:rsidRPr="000A05D5" w:rsidRDefault="00381A7D" w:rsidP="00381A7D">
      <w:pPr>
        <w:pStyle w:val="NoSpacing"/>
        <w:jc w:val="center"/>
      </w:pPr>
      <m:oMathPara>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a</m:t>
              </m:r>
              <m:r>
                <w:rPr>
                  <w:rFonts w:ascii="Cambria Math" w:hAnsi="Cambria Math"/>
                </w:rPr>
                <m:t>r</m:t>
              </m:r>
            </m:sub>
          </m:sSub>
          <m:r>
            <w:rPr>
              <w:rFonts w:ascii="Cambria Math" w:hAnsi="Cambria Math"/>
            </w:rPr>
            <m:t>= τ</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e>
          </m:d>
          <m:r>
            <w:rPr>
              <w:rFonts w:ascii="Cambria Math" w:hAnsi="Cambria Math"/>
            </w:rPr>
            <m:t>=</m:t>
          </m:r>
          <m:d>
            <m:dPr>
              <m:ctrlPr>
                <w:rPr>
                  <w:rFonts w:ascii="Cambria Math" w:hAnsi="Cambria Math"/>
                  <w:i/>
                </w:rPr>
              </m:ctrlPr>
            </m:dPr>
            <m:e>
              <m:r>
                <w:rPr>
                  <w:rFonts w:ascii="Cambria Math" w:eastAsiaTheme="minorEastAsia" w:hAnsi="Cambria Math"/>
                </w:rPr>
                <m:t>1,104 Ohm+15 Ohm</m:t>
              </m:r>
              <m:ctrlPr>
                <w:rPr>
                  <w:rFonts w:ascii="Cambria Math" w:eastAsiaTheme="minorEastAsia" w:hAnsi="Cambria Math"/>
                  <w:i/>
                </w:rPr>
              </m:ctrlPr>
            </m:e>
          </m:d>
          <m:r>
            <w:rPr>
              <w:rFonts w:ascii="Cambria Math" w:eastAsiaTheme="minorEastAsia" w:hAnsi="Cambria Math"/>
            </w:rPr>
            <m:t>*5 ms=80</m:t>
          </m:r>
          <m:r>
            <w:rPr>
              <w:rFonts w:ascii="Cambria Math" w:eastAsiaTheme="minorEastAsia" w:hAnsi="Cambria Math"/>
            </w:rPr>
            <m:t>,5</m:t>
          </m:r>
          <m:r>
            <w:rPr>
              <w:rFonts w:ascii="Cambria Math" w:eastAsiaTheme="minorEastAsia" w:hAnsi="Cambria Math"/>
            </w:rPr>
            <m:t xml:space="preserve"> mH</m:t>
          </m:r>
          <m:r>
            <w:rPr>
              <w:rFonts w:ascii="Cambria Math" w:eastAsiaTheme="minorEastAsia" w:hAnsi="Cambria Math"/>
            </w:rPr>
            <m:t>≈80 mH</m:t>
          </m:r>
        </m:oMath>
      </m:oMathPara>
    </w:p>
    <w:p w:rsidR="00381A7D" w:rsidRDefault="00381A7D" w:rsidP="00381A7D">
      <w:pPr>
        <w:pStyle w:val="NoSpacing"/>
      </w:pPr>
      <w:r>
        <w:tab/>
      </w:r>
    </w:p>
    <w:p w:rsidR="00381A7D" w:rsidRDefault="00381A7D" w:rsidP="00381A7D">
      <w:pPr>
        <w:pStyle w:val="NoSpacing"/>
      </w:pPr>
      <w:r>
        <w:tab/>
        <w:t>En cambio para el motor verde se tiene,</w:t>
      </w:r>
    </w:p>
    <w:p w:rsidR="00381A7D" w:rsidRDefault="00381A7D" w:rsidP="00381A7D">
      <w:pPr>
        <w:pStyle w:val="NoSpacing"/>
      </w:pPr>
    </w:p>
    <w:p w:rsidR="00381A7D" w:rsidRPr="000A05D5" w:rsidRDefault="00381A7D" w:rsidP="00381A7D">
      <w:pPr>
        <w:pStyle w:val="NoSpacing"/>
        <w:jc w:val="center"/>
      </w:pPr>
      <m:oMathPara>
        <m:oMath>
          <m:sSub>
            <m:sSubPr>
              <m:ctrlPr>
                <w:rPr>
                  <w:rFonts w:ascii="Cambria Math" w:hAnsi="Cambria Math"/>
                  <w:i/>
                </w:rPr>
              </m:ctrlPr>
            </m:sSubPr>
            <m:e>
              <m:r>
                <w:rPr>
                  <w:rFonts w:ascii="Cambria Math" w:hAnsi="Cambria Math"/>
                </w:rPr>
                <m:t>L</m:t>
              </m:r>
            </m:e>
            <m:sub>
              <m:r>
                <w:rPr>
                  <w:rFonts w:ascii="Cambria Math" w:hAnsi="Cambria Math"/>
                </w:rPr>
                <m:t>a</m:t>
              </m:r>
              <m:r>
                <w:rPr>
                  <w:rFonts w:ascii="Cambria Math" w:hAnsi="Cambria Math"/>
                </w:rPr>
                <m:t>v</m:t>
              </m:r>
            </m:sub>
          </m:sSub>
          <m:r>
            <w:rPr>
              <w:rFonts w:ascii="Cambria Math" w:hAnsi="Cambria Math"/>
            </w:rPr>
            <m:t>= τ</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e>
          </m:d>
          <m:r>
            <w:rPr>
              <w:rFonts w:ascii="Cambria Math" w:hAnsi="Cambria Math"/>
            </w:rPr>
            <m:t>=</m:t>
          </m:r>
          <m:d>
            <m:dPr>
              <m:ctrlPr>
                <w:rPr>
                  <w:rFonts w:ascii="Cambria Math" w:hAnsi="Cambria Math"/>
                  <w:i/>
                </w:rPr>
              </m:ctrlPr>
            </m:dPr>
            <m:e>
              <m:r>
                <w:rPr>
                  <w:rFonts w:ascii="Cambria Math" w:eastAsiaTheme="minorEastAsia" w:hAnsi="Cambria Math"/>
                </w:rPr>
                <m:t>0,9767</m:t>
              </m:r>
              <m:r>
                <w:rPr>
                  <w:rFonts w:ascii="Cambria Math" w:eastAsiaTheme="minorEastAsia" w:hAnsi="Cambria Math"/>
                </w:rPr>
                <m:t xml:space="preserve"> Ohm+15 Ohm</m:t>
              </m:r>
              <m:ctrlPr>
                <w:rPr>
                  <w:rFonts w:ascii="Cambria Math" w:eastAsiaTheme="minorEastAsia" w:hAnsi="Cambria Math"/>
                  <w:i/>
                </w:rPr>
              </m:ctrlPr>
            </m:e>
          </m:d>
          <m:r>
            <w:rPr>
              <w:rFonts w:ascii="Cambria Math" w:eastAsiaTheme="minorEastAsia" w:hAnsi="Cambria Math"/>
            </w:rPr>
            <m:t>*5 ms=</m:t>
          </m:r>
          <m:r>
            <w:rPr>
              <w:rFonts w:ascii="Cambria Math" w:eastAsiaTheme="minorEastAsia" w:hAnsi="Cambria Math"/>
            </w:rPr>
            <m:t>79,8</m:t>
          </m:r>
          <m:r>
            <w:rPr>
              <w:rFonts w:ascii="Cambria Math" w:eastAsiaTheme="minorEastAsia" w:hAnsi="Cambria Math"/>
            </w:rPr>
            <m:t xml:space="preserve"> mH</m:t>
          </m:r>
          <m:r>
            <w:rPr>
              <w:rFonts w:ascii="Cambria Math" w:eastAsiaTheme="minorEastAsia" w:hAnsi="Cambria Math"/>
            </w:rPr>
            <m:t xml:space="preserve"> ≈80 mH</m:t>
          </m:r>
        </m:oMath>
      </m:oMathPara>
    </w:p>
    <w:p w:rsidR="00381A7D" w:rsidRDefault="00381A7D" w:rsidP="00381A7D">
      <w:pPr>
        <w:pStyle w:val="NoSpacing"/>
      </w:pPr>
    </w:p>
    <w:p w:rsidR="00573DDB" w:rsidRDefault="00573DDB" w:rsidP="00381A7D">
      <w:pPr>
        <w:pStyle w:val="NoSpacing"/>
      </w:pPr>
    </w:p>
    <w:p w:rsidR="00573DDB" w:rsidRDefault="00573DDB" w:rsidP="00381A7D">
      <w:pPr>
        <w:pStyle w:val="NoSpacing"/>
        <w:rPr>
          <w:b/>
          <w:i/>
          <w:u w:val="single"/>
        </w:rPr>
      </w:pPr>
      <w:r w:rsidRPr="00573DDB">
        <w:rPr>
          <w:b/>
          <w:i/>
          <w:u w:val="single"/>
        </w:rPr>
        <w:t>DETERMINACIÓN DE LA CONSTANTE K</w:t>
      </w:r>
      <w:r w:rsidRPr="00573DDB">
        <w:rPr>
          <w:b/>
          <w:i/>
          <w:u w:val="single"/>
          <w:vertAlign w:val="subscript"/>
        </w:rPr>
        <w:t>m</w:t>
      </w:r>
      <w:r w:rsidRPr="00573DDB">
        <w:rPr>
          <w:b/>
          <w:i/>
          <w:u w:val="single"/>
        </w:rPr>
        <w:t xml:space="preserve"> </w:t>
      </w:r>
    </w:p>
    <w:p w:rsidR="00573DDB" w:rsidRDefault="00573DDB" w:rsidP="00381A7D">
      <w:pPr>
        <w:pStyle w:val="NoSpacing"/>
        <w:rPr>
          <w:b/>
          <w:i/>
          <w:u w:val="single"/>
        </w:rPr>
      </w:pPr>
    </w:p>
    <w:p w:rsidR="00573DDB" w:rsidRDefault="00573DDB" w:rsidP="00381A7D">
      <w:pPr>
        <w:pStyle w:val="NoSpacing"/>
      </w:pPr>
      <w:r>
        <w:tab/>
        <w:t>Para determinar este valor se tomaron datos de los siguientes parámetros:</w:t>
      </w:r>
    </w:p>
    <w:p w:rsidR="00573DDB" w:rsidRDefault="00573DDB" w:rsidP="00381A7D">
      <w:pPr>
        <w:pStyle w:val="NoSpacing"/>
      </w:pPr>
    </w:p>
    <w:p w:rsidR="00573DDB" w:rsidRDefault="00573DDB" w:rsidP="00381A7D">
      <w:pPr>
        <w:pStyle w:val="NoSpacing"/>
      </w:pPr>
      <w:r>
        <w:t>Para el motor rojo se tuvo,</w:t>
      </w:r>
    </w:p>
    <w:p w:rsidR="00573DDB" w:rsidRDefault="00573DDB" w:rsidP="00381A7D">
      <w:pPr>
        <w:pStyle w:val="NoSpacing"/>
      </w:pPr>
    </w:p>
    <w:tbl>
      <w:tblPr>
        <w:tblW w:w="0" w:type="auto"/>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739"/>
        <w:gridCol w:w="612"/>
        <w:gridCol w:w="1860"/>
        <w:gridCol w:w="1317"/>
        <w:gridCol w:w="864"/>
      </w:tblGrid>
      <w:tr w:rsidR="00573DDB" w:rsidRPr="00573DDB" w:rsidTr="00573DDB">
        <w:trPr>
          <w:trHeight w:val="300"/>
          <w:jc w:val="center"/>
        </w:trPr>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proofErr w:type="spellStart"/>
            <w:r w:rsidRPr="00573DDB">
              <w:rPr>
                <w:rFonts w:ascii="Calibri" w:eastAsia="Times New Roman" w:hAnsi="Calibri" w:cs="Times New Roman"/>
                <w:color w:val="000000"/>
                <w:lang w:eastAsia="es-VE"/>
              </w:rPr>
              <w:t>Vin</w:t>
            </w:r>
            <w:proofErr w:type="spellEnd"/>
            <w:r w:rsidRPr="00573DDB">
              <w:rPr>
                <w:rFonts w:ascii="Calibri" w:eastAsia="Times New Roman" w:hAnsi="Calibri" w:cs="Times New Roman"/>
                <w:color w:val="000000"/>
                <w:lang w:eastAsia="es-VE"/>
              </w:rPr>
              <w:t xml:space="preserve"> (V)</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proofErr w:type="spellStart"/>
            <w:r w:rsidRPr="00573DDB">
              <w:rPr>
                <w:rFonts w:ascii="Calibri" w:eastAsia="Times New Roman" w:hAnsi="Calibri" w:cs="Times New Roman"/>
                <w:color w:val="000000"/>
                <w:lang w:eastAsia="es-VE"/>
              </w:rPr>
              <w:t>Ia</w:t>
            </w:r>
            <w:proofErr w:type="spellEnd"/>
            <w:r w:rsidRPr="00573DDB">
              <w:rPr>
                <w:rFonts w:ascii="Calibri" w:eastAsia="Times New Roman" w:hAnsi="Calibri" w:cs="Times New Roman"/>
                <w:color w:val="000000"/>
                <w:lang w:eastAsia="es-VE"/>
              </w:rPr>
              <w:t xml:space="preserve"> (A)</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proofErr w:type="spellStart"/>
            <w:r w:rsidRPr="00573DDB">
              <w:rPr>
                <w:rFonts w:ascii="Calibri" w:eastAsia="Times New Roman" w:hAnsi="Calibri" w:cs="Times New Roman"/>
                <w:color w:val="000000"/>
                <w:lang w:eastAsia="es-VE"/>
              </w:rPr>
              <w:t>Frpm</w:t>
            </w:r>
            <w:proofErr w:type="spellEnd"/>
            <w:r w:rsidRPr="00573DDB">
              <w:rPr>
                <w:rFonts w:ascii="Calibri" w:eastAsia="Times New Roman" w:hAnsi="Calibri" w:cs="Times New Roman"/>
                <w:color w:val="000000"/>
                <w:lang w:eastAsia="es-VE"/>
              </w:rPr>
              <w:t xml:space="preserve"> (vueltas/min)</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proofErr w:type="spellStart"/>
            <w:r w:rsidRPr="00573DDB">
              <w:rPr>
                <w:rFonts w:ascii="Calibri" w:eastAsia="Times New Roman" w:hAnsi="Calibri" w:cs="Times New Roman"/>
                <w:color w:val="000000"/>
                <w:lang w:eastAsia="es-VE"/>
              </w:rPr>
              <w:t>Wn</w:t>
            </w:r>
            <w:proofErr w:type="spellEnd"/>
            <w:r w:rsidRPr="00573DDB">
              <w:rPr>
                <w:rFonts w:ascii="Calibri" w:eastAsia="Times New Roman" w:hAnsi="Calibri" w:cs="Times New Roman"/>
                <w:color w:val="000000"/>
                <w:lang w:eastAsia="es-VE"/>
              </w:rPr>
              <w:t xml:space="preserve"> (rad/</w:t>
            </w:r>
            <w:proofErr w:type="spellStart"/>
            <w:r w:rsidRPr="00573DDB">
              <w:rPr>
                <w:rFonts w:ascii="Calibri" w:eastAsia="Times New Roman" w:hAnsi="Calibri" w:cs="Times New Roman"/>
                <w:color w:val="000000"/>
                <w:lang w:eastAsia="es-VE"/>
              </w:rPr>
              <w:t>seg</w:t>
            </w:r>
            <w:proofErr w:type="spellEnd"/>
            <w:r w:rsidRPr="00573DDB">
              <w:rPr>
                <w:rFonts w:ascii="Calibri" w:eastAsia="Times New Roman" w:hAnsi="Calibri" w:cs="Times New Roman"/>
                <w:color w:val="000000"/>
                <w:lang w:eastAsia="es-VE"/>
              </w:rPr>
              <w:t>)</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Ve (V)</w:t>
            </w:r>
          </w:p>
        </w:tc>
      </w:tr>
      <w:tr w:rsidR="00573DDB" w:rsidRPr="00573DDB" w:rsidTr="00573DDB">
        <w:trPr>
          <w:trHeight w:val="300"/>
          <w:jc w:val="center"/>
        </w:trPr>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w:t>
            </w:r>
          </w:p>
        </w:tc>
      </w:tr>
      <w:tr w:rsidR="00573DDB" w:rsidRPr="00573DDB" w:rsidTr="00573DDB">
        <w:trPr>
          <w:trHeight w:val="300"/>
          <w:jc w:val="center"/>
        </w:trPr>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0,3</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0,11</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4</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0,41887902</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0,17856</w:t>
            </w:r>
          </w:p>
        </w:tc>
      </w:tr>
      <w:tr w:rsidR="00573DDB" w:rsidRPr="00573DDB" w:rsidTr="00573DDB">
        <w:trPr>
          <w:trHeight w:val="300"/>
          <w:jc w:val="center"/>
        </w:trPr>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0,4</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0,12</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7</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0,733038286</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0,26752</w:t>
            </w:r>
          </w:p>
        </w:tc>
      </w:tr>
      <w:tr w:rsidR="00573DDB" w:rsidRPr="00573DDB" w:rsidTr="00573DDB">
        <w:trPr>
          <w:trHeight w:val="300"/>
          <w:jc w:val="center"/>
        </w:trPr>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0,5</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0,13</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9</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0,942477796</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0,35648</w:t>
            </w:r>
          </w:p>
        </w:tc>
      </w:tr>
      <w:tr w:rsidR="00573DDB" w:rsidRPr="00573DDB" w:rsidTr="00573DDB">
        <w:trPr>
          <w:trHeight w:val="300"/>
          <w:jc w:val="center"/>
        </w:trPr>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0,6</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0,13</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12</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1,256637061</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0,45648</w:t>
            </w:r>
          </w:p>
        </w:tc>
      </w:tr>
      <w:tr w:rsidR="00573DDB" w:rsidRPr="00573DDB" w:rsidTr="00573DDB">
        <w:trPr>
          <w:trHeight w:val="300"/>
          <w:jc w:val="center"/>
        </w:trPr>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0,7</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0,15</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14</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1,466076572</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0,5344</w:t>
            </w:r>
          </w:p>
        </w:tc>
      </w:tr>
      <w:tr w:rsidR="00573DDB" w:rsidRPr="00573DDB" w:rsidTr="00573DDB">
        <w:trPr>
          <w:trHeight w:val="300"/>
          <w:jc w:val="center"/>
        </w:trPr>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0,8</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0,16</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17</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1,780235837</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0,62336</w:t>
            </w:r>
          </w:p>
        </w:tc>
      </w:tr>
      <w:tr w:rsidR="00573DDB" w:rsidRPr="00573DDB" w:rsidTr="00573DDB">
        <w:trPr>
          <w:trHeight w:val="300"/>
          <w:jc w:val="center"/>
        </w:trPr>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0,9</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0,18</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21</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2,199114858</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0,70128</w:t>
            </w:r>
          </w:p>
        </w:tc>
      </w:tr>
      <w:tr w:rsidR="00573DDB" w:rsidRPr="00573DDB" w:rsidTr="00573DDB">
        <w:trPr>
          <w:trHeight w:val="300"/>
          <w:jc w:val="center"/>
        </w:trPr>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0,18</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24</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2,513274123</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0,80128</w:t>
            </w:r>
          </w:p>
        </w:tc>
      </w:tr>
      <w:tr w:rsidR="00573DDB" w:rsidRPr="00573DDB" w:rsidTr="00573DDB">
        <w:trPr>
          <w:trHeight w:val="300"/>
          <w:jc w:val="center"/>
        </w:trPr>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1,15</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0,19</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28</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2,932153143</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0,94024</w:t>
            </w:r>
          </w:p>
        </w:tc>
      </w:tr>
      <w:tr w:rsidR="00573DDB" w:rsidRPr="00573DDB" w:rsidTr="00573DDB">
        <w:trPr>
          <w:trHeight w:val="300"/>
          <w:jc w:val="center"/>
        </w:trPr>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1,3</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0,2</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33</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3,455751919</w:t>
            </w:r>
          </w:p>
        </w:tc>
        <w:tc>
          <w:tcPr>
            <w:tcW w:w="0" w:type="auto"/>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1,0792</w:t>
            </w:r>
          </w:p>
        </w:tc>
      </w:tr>
    </w:tbl>
    <w:p w:rsidR="00573DDB" w:rsidRDefault="000D6682" w:rsidP="000D6682">
      <w:pPr>
        <w:pStyle w:val="NoSpacing"/>
        <w:jc w:val="center"/>
      </w:pPr>
      <w:r>
        <w:t>Tabla 3. Parámetros necesarios para determinar la constante “K” del motor rojo</w:t>
      </w:r>
    </w:p>
    <w:p w:rsidR="000D6682" w:rsidRDefault="000D6682" w:rsidP="000D6682">
      <w:pPr>
        <w:pStyle w:val="NoSpacing"/>
        <w:jc w:val="center"/>
      </w:pPr>
    </w:p>
    <w:p w:rsidR="00573DDB" w:rsidRDefault="00573DDB" w:rsidP="00381A7D">
      <w:pPr>
        <w:pStyle w:val="NoSpacing"/>
      </w:pPr>
    </w:p>
    <w:p w:rsidR="00573DDB" w:rsidRDefault="00573DDB" w:rsidP="00381A7D">
      <w:pPr>
        <w:pStyle w:val="NoSpacing"/>
      </w:pPr>
    </w:p>
    <w:p w:rsidR="00573DDB" w:rsidRDefault="00573DDB" w:rsidP="00381A7D">
      <w:pPr>
        <w:pStyle w:val="NoSpacing"/>
      </w:pPr>
    </w:p>
    <w:p w:rsidR="00573DDB" w:rsidRDefault="00573DDB" w:rsidP="00381A7D">
      <w:pPr>
        <w:pStyle w:val="NoSpacing"/>
      </w:pPr>
    </w:p>
    <w:p w:rsidR="00573DDB" w:rsidRDefault="00573DDB" w:rsidP="00381A7D">
      <w:pPr>
        <w:pStyle w:val="NoSpacing"/>
      </w:pPr>
    </w:p>
    <w:p w:rsidR="00573DDB" w:rsidRDefault="00573DDB" w:rsidP="00381A7D">
      <w:pPr>
        <w:pStyle w:val="NoSpacing"/>
      </w:pPr>
    </w:p>
    <w:p w:rsidR="00573DDB" w:rsidRDefault="00573DDB" w:rsidP="00381A7D">
      <w:pPr>
        <w:pStyle w:val="NoSpacing"/>
      </w:pPr>
    </w:p>
    <w:p w:rsidR="00573DDB" w:rsidRDefault="00573DDB" w:rsidP="00381A7D">
      <w:pPr>
        <w:pStyle w:val="NoSpacing"/>
      </w:pPr>
    </w:p>
    <w:p w:rsidR="00573DDB" w:rsidRDefault="00573DDB" w:rsidP="00381A7D">
      <w:pPr>
        <w:pStyle w:val="NoSpacing"/>
      </w:pPr>
    </w:p>
    <w:p w:rsidR="00573DDB" w:rsidRDefault="00573DDB" w:rsidP="00381A7D">
      <w:pPr>
        <w:pStyle w:val="NoSpacing"/>
      </w:pPr>
    </w:p>
    <w:p w:rsidR="00573DDB" w:rsidRDefault="00573DDB" w:rsidP="00381A7D">
      <w:pPr>
        <w:pStyle w:val="NoSpacing"/>
      </w:pPr>
    </w:p>
    <w:p w:rsidR="00573DDB" w:rsidRDefault="00573DDB" w:rsidP="00381A7D">
      <w:pPr>
        <w:pStyle w:val="NoSpacing"/>
      </w:pPr>
    </w:p>
    <w:p w:rsidR="00573DDB" w:rsidRDefault="00573DDB" w:rsidP="00381A7D">
      <w:pPr>
        <w:pStyle w:val="NoSpacing"/>
      </w:pPr>
    </w:p>
    <w:p w:rsidR="00573DDB" w:rsidRDefault="00573DDB" w:rsidP="00381A7D">
      <w:pPr>
        <w:pStyle w:val="NoSpacing"/>
      </w:pPr>
    </w:p>
    <w:p w:rsidR="00573DDB" w:rsidRDefault="00573DDB" w:rsidP="00381A7D">
      <w:pPr>
        <w:pStyle w:val="NoSpacing"/>
      </w:pPr>
    </w:p>
    <w:p w:rsidR="00573DDB" w:rsidRDefault="00573DDB" w:rsidP="00381A7D">
      <w:pPr>
        <w:pStyle w:val="NoSpacing"/>
      </w:pPr>
      <w:r>
        <w:t>Mientras que para el motor verde se tuvo,</w:t>
      </w:r>
    </w:p>
    <w:p w:rsidR="00573DDB" w:rsidRDefault="00573DDB" w:rsidP="00381A7D">
      <w:pPr>
        <w:pStyle w:val="NoSpacing"/>
      </w:pPr>
    </w:p>
    <w:tbl>
      <w:tblPr>
        <w:tblW w:w="6480" w:type="dxa"/>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976"/>
        <w:gridCol w:w="976"/>
        <w:gridCol w:w="2016"/>
        <w:gridCol w:w="1536"/>
        <w:gridCol w:w="976"/>
      </w:tblGrid>
      <w:tr w:rsidR="00573DDB" w:rsidRPr="00573DDB" w:rsidTr="00573DDB">
        <w:trPr>
          <w:trHeight w:val="300"/>
          <w:jc w:val="center"/>
        </w:trPr>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proofErr w:type="spellStart"/>
            <w:r w:rsidRPr="00573DDB">
              <w:rPr>
                <w:rFonts w:ascii="Calibri" w:eastAsia="Times New Roman" w:hAnsi="Calibri" w:cs="Times New Roman"/>
                <w:color w:val="000000"/>
                <w:lang w:eastAsia="es-VE"/>
              </w:rPr>
              <w:t>Vin</w:t>
            </w:r>
            <w:proofErr w:type="spellEnd"/>
            <w:r w:rsidRPr="00573DDB">
              <w:rPr>
                <w:rFonts w:ascii="Calibri" w:eastAsia="Times New Roman" w:hAnsi="Calibri" w:cs="Times New Roman"/>
                <w:color w:val="000000"/>
                <w:lang w:eastAsia="es-VE"/>
              </w:rPr>
              <w:t xml:space="preserve"> (V)</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proofErr w:type="spellStart"/>
            <w:r w:rsidRPr="00573DDB">
              <w:rPr>
                <w:rFonts w:ascii="Calibri" w:eastAsia="Times New Roman" w:hAnsi="Calibri" w:cs="Times New Roman"/>
                <w:color w:val="000000"/>
                <w:lang w:eastAsia="es-VE"/>
              </w:rPr>
              <w:t>Ia</w:t>
            </w:r>
            <w:proofErr w:type="spellEnd"/>
            <w:r w:rsidRPr="00573DDB">
              <w:rPr>
                <w:rFonts w:ascii="Calibri" w:eastAsia="Times New Roman" w:hAnsi="Calibri" w:cs="Times New Roman"/>
                <w:color w:val="000000"/>
                <w:lang w:eastAsia="es-VE"/>
              </w:rPr>
              <w:t xml:space="preserve"> (A)</w:t>
            </w:r>
          </w:p>
        </w:tc>
        <w:tc>
          <w:tcPr>
            <w:tcW w:w="201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proofErr w:type="spellStart"/>
            <w:r w:rsidRPr="00573DDB">
              <w:rPr>
                <w:rFonts w:ascii="Calibri" w:eastAsia="Times New Roman" w:hAnsi="Calibri" w:cs="Times New Roman"/>
                <w:color w:val="000000"/>
                <w:lang w:eastAsia="es-VE"/>
              </w:rPr>
              <w:t>Frpm</w:t>
            </w:r>
            <w:proofErr w:type="spellEnd"/>
            <w:r w:rsidRPr="00573DDB">
              <w:rPr>
                <w:rFonts w:ascii="Calibri" w:eastAsia="Times New Roman" w:hAnsi="Calibri" w:cs="Times New Roman"/>
                <w:color w:val="000000"/>
                <w:lang w:eastAsia="es-VE"/>
              </w:rPr>
              <w:t xml:space="preserve"> (vueltas/min)</w:t>
            </w:r>
          </w:p>
        </w:tc>
        <w:tc>
          <w:tcPr>
            <w:tcW w:w="153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proofErr w:type="spellStart"/>
            <w:r w:rsidRPr="00573DDB">
              <w:rPr>
                <w:rFonts w:ascii="Calibri" w:eastAsia="Times New Roman" w:hAnsi="Calibri" w:cs="Times New Roman"/>
                <w:color w:val="000000"/>
                <w:lang w:eastAsia="es-VE"/>
              </w:rPr>
              <w:t>Wn</w:t>
            </w:r>
            <w:proofErr w:type="spellEnd"/>
            <w:r w:rsidRPr="00573DDB">
              <w:rPr>
                <w:rFonts w:ascii="Calibri" w:eastAsia="Times New Roman" w:hAnsi="Calibri" w:cs="Times New Roman"/>
                <w:color w:val="000000"/>
                <w:lang w:eastAsia="es-VE"/>
              </w:rPr>
              <w:t xml:space="preserve"> (rad/</w:t>
            </w:r>
            <w:proofErr w:type="spellStart"/>
            <w:r w:rsidRPr="00573DDB">
              <w:rPr>
                <w:rFonts w:ascii="Calibri" w:eastAsia="Times New Roman" w:hAnsi="Calibri" w:cs="Times New Roman"/>
                <w:color w:val="000000"/>
                <w:lang w:eastAsia="es-VE"/>
              </w:rPr>
              <w:t>seg</w:t>
            </w:r>
            <w:proofErr w:type="spellEnd"/>
            <w:r w:rsidRPr="00573DDB">
              <w:rPr>
                <w:rFonts w:ascii="Calibri" w:eastAsia="Times New Roman" w:hAnsi="Calibri" w:cs="Times New Roman"/>
                <w:color w:val="000000"/>
                <w:lang w:eastAsia="es-VE"/>
              </w:rPr>
              <w:t>)</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Ve (V)</w:t>
            </w:r>
          </w:p>
        </w:tc>
      </w:tr>
      <w:tr w:rsidR="00573DDB" w:rsidRPr="00573DDB" w:rsidTr="00573DDB">
        <w:trPr>
          <w:trHeight w:val="300"/>
          <w:jc w:val="center"/>
        </w:trPr>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w:t>
            </w:r>
          </w:p>
        </w:tc>
        <w:tc>
          <w:tcPr>
            <w:tcW w:w="201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w:t>
            </w:r>
          </w:p>
        </w:tc>
        <w:tc>
          <w:tcPr>
            <w:tcW w:w="153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w:t>
            </w:r>
          </w:p>
        </w:tc>
      </w:tr>
      <w:tr w:rsidR="00573DDB" w:rsidRPr="00573DDB" w:rsidTr="00573DDB">
        <w:trPr>
          <w:trHeight w:val="300"/>
          <w:jc w:val="center"/>
        </w:trPr>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0,3</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0,16</w:t>
            </w:r>
          </w:p>
        </w:tc>
        <w:tc>
          <w:tcPr>
            <w:tcW w:w="201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3</w:t>
            </w:r>
          </w:p>
        </w:tc>
        <w:tc>
          <w:tcPr>
            <w:tcW w:w="153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0,314159265</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0,12336</w:t>
            </w:r>
          </w:p>
        </w:tc>
      </w:tr>
      <w:tr w:rsidR="00573DDB" w:rsidRPr="00573DDB" w:rsidTr="00573DDB">
        <w:trPr>
          <w:trHeight w:val="300"/>
          <w:jc w:val="center"/>
        </w:trPr>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0,4</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0,17</w:t>
            </w:r>
          </w:p>
        </w:tc>
        <w:tc>
          <w:tcPr>
            <w:tcW w:w="201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7</w:t>
            </w:r>
          </w:p>
        </w:tc>
        <w:tc>
          <w:tcPr>
            <w:tcW w:w="153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0,733038286</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0,21232</w:t>
            </w:r>
          </w:p>
        </w:tc>
      </w:tr>
      <w:tr w:rsidR="00573DDB" w:rsidRPr="00573DDB" w:rsidTr="00573DDB">
        <w:trPr>
          <w:trHeight w:val="300"/>
          <w:jc w:val="center"/>
        </w:trPr>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0,5</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0,19</w:t>
            </w:r>
          </w:p>
        </w:tc>
        <w:tc>
          <w:tcPr>
            <w:tcW w:w="201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10</w:t>
            </w:r>
          </w:p>
        </w:tc>
        <w:tc>
          <w:tcPr>
            <w:tcW w:w="153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1,047197551</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0,29024</w:t>
            </w:r>
          </w:p>
        </w:tc>
      </w:tr>
      <w:tr w:rsidR="00573DDB" w:rsidRPr="00573DDB" w:rsidTr="00573DDB">
        <w:trPr>
          <w:trHeight w:val="300"/>
          <w:jc w:val="center"/>
        </w:trPr>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0,6</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0,2</w:t>
            </w:r>
          </w:p>
        </w:tc>
        <w:tc>
          <w:tcPr>
            <w:tcW w:w="201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13</w:t>
            </w:r>
          </w:p>
        </w:tc>
        <w:tc>
          <w:tcPr>
            <w:tcW w:w="153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1,361356817</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0,3792</w:t>
            </w:r>
          </w:p>
        </w:tc>
      </w:tr>
      <w:tr w:rsidR="00573DDB" w:rsidRPr="00573DDB" w:rsidTr="00573DDB">
        <w:trPr>
          <w:trHeight w:val="300"/>
          <w:jc w:val="center"/>
        </w:trPr>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0,7</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0,21</w:t>
            </w:r>
          </w:p>
        </w:tc>
        <w:tc>
          <w:tcPr>
            <w:tcW w:w="201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17</w:t>
            </w:r>
          </w:p>
        </w:tc>
        <w:tc>
          <w:tcPr>
            <w:tcW w:w="153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1,780235837</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0,46816</w:t>
            </w:r>
          </w:p>
        </w:tc>
      </w:tr>
      <w:tr w:rsidR="00573DDB" w:rsidRPr="00573DDB" w:rsidTr="00573DDB">
        <w:trPr>
          <w:trHeight w:val="300"/>
          <w:jc w:val="center"/>
        </w:trPr>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0,8</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0,21</w:t>
            </w:r>
          </w:p>
        </w:tc>
        <w:tc>
          <w:tcPr>
            <w:tcW w:w="201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19</w:t>
            </w:r>
          </w:p>
        </w:tc>
        <w:tc>
          <w:tcPr>
            <w:tcW w:w="153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1,989675347</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0,56816</w:t>
            </w:r>
          </w:p>
        </w:tc>
      </w:tr>
      <w:tr w:rsidR="00573DDB" w:rsidRPr="00573DDB" w:rsidTr="00573DDB">
        <w:trPr>
          <w:trHeight w:val="300"/>
          <w:jc w:val="center"/>
        </w:trPr>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0,9</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0,21</w:t>
            </w:r>
          </w:p>
        </w:tc>
        <w:tc>
          <w:tcPr>
            <w:tcW w:w="201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23</w:t>
            </w:r>
          </w:p>
        </w:tc>
        <w:tc>
          <w:tcPr>
            <w:tcW w:w="153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2,408554368</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0,66816</w:t>
            </w:r>
          </w:p>
        </w:tc>
      </w:tr>
      <w:tr w:rsidR="00573DDB" w:rsidRPr="00573DDB" w:rsidTr="00573DDB">
        <w:trPr>
          <w:trHeight w:val="300"/>
          <w:jc w:val="center"/>
        </w:trPr>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0,22</w:t>
            </w:r>
          </w:p>
        </w:tc>
        <w:tc>
          <w:tcPr>
            <w:tcW w:w="201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26</w:t>
            </w:r>
          </w:p>
        </w:tc>
        <w:tc>
          <w:tcPr>
            <w:tcW w:w="153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2,722713633</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0,75712</w:t>
            </w:r>
          </w:p>
        </w:tc>
      </w:tr>
      <w:tr w:rsidR="00573DDB" w:rsidRPr="00573DDB" w:rsidTr="00573DDB">
        <w:trPr>
          <w:trHeight w:val="300"/>
          <w:jc w:val="center"/>
        </w:trPr>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1,15</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0,22</w:t>
            </w:r>
          </w:p>
        </w:tc>
        <w:tc>
          <w:tcPr>
            <w:tcW w:w="201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30</w:t>
            </w:r>
          </w:p>
        </w:tc>
        <w:tc>
          <w:tcPr>
            <w:tcW w:w="153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3,141592654</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0,90712</w:t>
            </w:r>
          </w:p>
        </w:tc>
      </w:tr>
      <w:tr w:rsidR="00573DDB" w:rsidRPr="00573DDB" w:rsidTr="00573DDB">
        <w:trPr>
          <w:trHeight w:val="300"/>
          <w:jc w:val="center"/>
        </w:trPr>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1,3</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0,23</w:t>
            </w:r>
          </w:p>
        </w:tc>
        <w:tc>
          <w:tcPr>
            <w:tcW w:w="201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36</w:t>
            </w:r>
          </w:p>
        </w:tc>
        <w:tc>
          <w:tcPr>
            <w:tcW w:w="153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3,769911184</w:t>
            </w:r>
          </w:p>
        </w:tc>
        <w:tc>
          <w:tcPr>
            <w:tcW w:w="976" w:type="dxa"/>
            <w:shd w:val="clear" w:color="auto" w:fill="auto"/>
            <w:noWrap/>
            <w:vAlign w:val="bottom"/>
            <w:hideMark/>
          </w:tcPr>
          <w:p w:rsidR="00573DDB" w:rsidRPr="00573DDB" w:rsidRDefault="00573DDB" w:rsidP="00573DDB">
            <w:pPr>
              <w:spacing w:after="0" w:line="240" w:lineRule="auto"/>
              <w:jc w:val="center"/>
              <w:rPr>
                <w:rFonts w:ascii="Calibri" w:eastAsia="Times New Roman" w:hAnsi="Calibri" w:cs="Times New Roman"/>
                <w:color w:val="000000"/>
                <w:lang w:eastAsia="es-VE"/>
              </w:rPr>
            </w:pPr>
            <w:r w:rsidRPr="00573DDB">
              <w:rPr>
                <w:rFonts w:ascii="Calibri" w:eastAsia="Times New Roman" w:hAnsi="Calibri" w:cs="Times New Roman"/>
                <w:color w:val="000000"/>
                <w:lang w:eastAsia="es-VE"/>
              </w:rPr>
              <w:t>1,04608</w:t>
            </w:r>
          </w:p>
        </w:tc>
      </w:tr>
    </w:tbl>
    <w:p w:rsidR="000D6682" w:rsidRDefault="000D6682" w:rsidP="000D6682">
      <w:pPr>
        <w:pStyle w:val="NoSpacing"/>
        <w:jc w:val="center"/>
      </w:pPr>
      <w:r>
        <w:t>Tabla 4. Parámetros necesarios para determinar la constante “K” del motor verde</w:t>
      </w:r>
    </w:p>
    <w:p w:rsidR="000D6682" w:rsidRDefault="000D6682" w:rsidP="000D6682">
      <w:pPr>
        <w:pStyle w:val="NoSpacing"/>
      </w:pPr>
    </w:p>
    <w:p w:rsidR="000D6682" w:rsidRDefault="000D6682" w:rsidP="00A61B18">
      <w:pPr>
        <w:pStyle w:val="NoSpacing"/>
        <w:ind w:firstLine="708"/>
        <w:jc w:val="both"/>
        <w:rPr>
          <w:rFonts w:eastAsiaTheme="minorEastAsia"/>
        </w:rPr>
      </w:pPr>
      <w:r>
        <w:t>“</w:t>
      </w:r>
      <w:proofErr w:type="spellStart"/>
      <w:r>
        <w:t>Vin</w:t>
      </w:r>
      <w:proofErr w:type="spellEnd"/>
      <w:r>
        <w:t>” e “</w:t>
      </w:r>
      <w:proofErr w:type="spellStart"/>
      <w:r>
        <w:t>Ia</w:t>
      </w:r>
      <w:proofErr w:type="spellEnd"/>
      <w:r>
        <w:t>” son respectivamente el voltaje y la corriente de alimentación a los motores, estos se obtienen directamente del osciloscopio y la fuente de alimentación. “</w:t>
      </w:r>
      <w:proofErr w:type="spellStart"/>
      <w:r>
        <w:t>Frpm</w:t>
      </w:r>
      <w:proofErr w:type="spellEnd"/>
      <w:r>
        <w:t xml:space="preserve">” son las vueltas por min que dio la rueda, mientras que, </w:t>
      </w:r>
      <w:proofErr w:type="spellStart"/>
      <w:r>
        <w:t>Wn</w:t>
      </w:r>
      <w:proofErr w:type="spellEnd"/>
      <w:r>
        <w:t xml:space="preserve"> es su equivalente en frecuencia angular siendo </w:t>
      </w:r>
      <w:proofErr w:type="gramStart"/>
      <w:r>
        <w:t xml:space="preserve">que, </w:t>
      </w:r>
      <m:oMath>
        <m:r>
          <w:rPr>
            <w:rFonts w:ascii="Cambria Math" w:hAnsi="Cambria Math"/>
          </w:rPr>
          <m:t>Wn=Frpm*</m:t>
        </m:r>
        <m:f>
          <m:fPr>
            <m:ctrlPr>
              <w:rPr>
                <w:rFonts w:ascii="Cambria Math" w:hAnsi="Cambria Math"/>
                <w:i/>
              </w:rPr>
            </m:ctrlPr>
          </m:fPr>
          <m:num>
            <m:r>
              <w:rPr>
                <w:rFonts w:ascii="Cambria Math" w:hAnsi="Cambria Math"/>
              </w:rPr>
              <m:t>2π</m:t>
            </m:r>
          </m:num>
          <m:den>
            <m:r>
              <w:rPr>
                <w:rFonts w:ascii="Cambria Math" w:hAnsi="Cambria Math"/>
              </w:rPr>
              <m:t>60</m:t>
            </m:r>
          </m:den>
        </m:f>
      </m:oMath>
      <w:r>
        <w:rPr>
          <w:rFonts w:eastAsiaTheme="minorEastAsia"/>
        </w:rPr>
        <w:t>;</w:t>
      </w:r>
      <w:proofErr w:type="gramEnd"/>
      <w:r>
        <w:rPr>
          <w:rFonts w:eastAsiaTheme="minorEastAsia"/>
        </w:rPr>
        <w:t xml:space="preserve"> esta ecuación viene de la regla de tres.</w:t>
      </w:r>
    </w:p>
    <w:p w:rsidR="000D6682" w:rsidRDefault="000D6682" w:rsidP="00A61B18">
      <w:pPr>
        <w:pStyle w:val="NoSpacing"/>
        <w:ind w:firstLine="708"/>
        <w:jc w:val="both"/>
        <w:rPr>
          <w:rFonts w:eastAsiaTheme="minorEastAsia"/>
        </w:rPr>
      </w:pPr>
    </w:p>
    <w:p w:rsidR="000D6682" w:rsidRPr="000D6682" w:rsidRDefault="000D6682" w:rsidP="00A61B18">
      <w:pPr>
        <w:pStyle w:val="NoSpacing"/>
        <w:ind w:firstLine="708"/>
        <w:jc w:val="both"/>
        <w:rPr>
          <w:rFonts w:eastAsiaTheme="minorEastAsia"/>
        </w:rPr>
      </w:pPr>
      <m:oMathPara>
        <m:oMath>
          <m:r>
            <w:rPr>
              <w:rFonts w:ascii="Cambria Math" w:hAnsi="Cambria Math"/>
            </w:rPr>
            <m:t xml:space="preserve">1 </m:t>
          </m:r>
          <m:f>
            <m:fPr>
              <m:ctrlPr>
                <w:rPr>
                  <w:rFonts w:ascii="Cambria Math" w:hAnsi="Cambria Math"/>
                  <w:i/>
                </w:rPr>
              </m:ctrlPr>
            </m:fPr>
            <m:num>
              <m:r>
                <w:rPr>
                  <w:rFonts w:ascii="Cambria Math" w:hAnsi="Cambria Math"/>
                </w:rPr>
                <m:t>vuelta</m:t>
              </m:r>
            </m:num>
            <m:den>
              <m:r>
                <w:rPr>
                  <w:rFonts w:ascii="Cambria Math" w:hAnsi="Cambria Math"/>
                </w:rPr>
                <m:t>seg</m:t>
              </m:r>
            </m:den>
          </m:f>
          <m:r>
            <w:rPr>
              <w:rFonts w:ascii="Cambria Math" w:hAnsi="Cambria Math"/>
            </w:rPr>
            <m:t>-→2π</m:t>
          </m:r>
          <m:f>
            <m:fPr>
              <m:ctrlPr>
                <w:rPr>
                  <w:rFonts w:ascii="Cambria Math" w:hAnsi="Cambria Math"/>
                  <w:i/>
                </w:rPr>
              </m:ctrlPr>
            </m:fPr>
            <m:num>
              <m:r>
                <w:rPr>
                  <w:rFonts w:ascii="Cambria Math" w:hAnsi="Cambria Math"/>
                </w:rPr>
                <m:t>rad</m:t>
              </m:r>
            </m:num>
            <m:den>
              <m:r>
                <w:rPr>
                  <w:rFonts w:ascii="Cambria Math" w:hAnsi="Cambria Math"/>
                </w:rPr>
                <m:t>seg</m:t>
              </m:r>
            </m:den>
          </m:f>
        </m:oMath>
      </m:oMathPara>
    </w:p>
    <w:p w:rsidR="000D6682" w:rsidRPr="000D6682" w:rsidRDefault="000D6682" w:rsidP="00A61B18">
      <w:pPr>
        <w:pStyle w:val="NoSpacing"/>
        <w:ind w:firstLine="708"/>
        <w:jc w:val="both"/>
        <w:rPr>
          <w:rFonts w:eastAsiaTheme="minorEastAsia"/>
        </w:rPr>
      </w:pPr>
      <m:oMathPara>
        <m:oMath>
          <m:f>
            <m:fPr>
              <m:ctrlPr>
                <w:rPr>
                  <w:rFonts w:ascii="Cambria Math" w:hAnsi="Cambria Math"/>
                  <w:i/>
                </w:rPr>
              </m:ctrlPr>
            </m:fPr>
            <m:num>
              <m:r>
                <w:rPr>
                  <w:rFonts w:ascii="Cambria Math" w:hAnsi="Cambria Math"/>
                </w:rPr>
                <m:t>Frpm</m:t>
              </m:r>
            </m:num>
            <m:den>
              <m:r>
                <w:rPr>
                  <w:rFonts w:ascii="Cambria Math" w:hAnsi="Cambria Math"/>
                </w:rPr>
                <m:t>60</m:t>
              </m:r>
            </m:den>
          </m:f>
          <m:r>
            <w:rPr>
              <w:rFonts w:ascii="Cambria Math" w:hAnsi="Cambria Math"/>
            </w:rPr>
            <m:t xml:space="preserve"> </m:t>
          </m:r>
          <m:f>
            <m:fPr>
              <m:ctrlPr>
                <w:rPr>
                  <w:rFonts w:ascii="Cambria Math" w:hAnsi="Cambria Math"/>
                  <w:i/>
                </w:rPr>
              </m:ctrlPr>
            </m:fPr>
            <m:num>
              <m:r>
                <w:rPr>
                  <w:rFonts w:ascii="Cambria Math" w:hAnsi="Cambria Math"/>
                </w:rPr>
                <m:t>vuelta</m:t>
              </m:r>
            </m:num>
            <m:den>
              <m:r>
                <w:rPr>
                  <w:rFonts w:ascii="Cambria Math" w:hAnsi="Cambria Math"/>
                </w:rPr>
                <m:t>seg</m:t>
              </m:r>
            </m:den>
          </m:f>
          <m:r>
            <w:rPr>
              <w:rFonts w:ascii="Cambria Math" w:hAnsi="Cambria Math"/>
            </w:rPr>
            <m:t>-→Wn</m:t>
          </m:r>
        </m:oMath>
      </m:oMathPara>
    </w:p>
    <w:p w:rsidR="000D6682" w:rsidRPr="000D6682" w:rsidRDefault="000D6682" w:rsidP="00A61B18">
      <w:pPr>
        <w:pStyle w:val="NoSpacing"/>
        <w:jc w:val="both"/>
        <w:rPr>
          <w:rFonts w:eastAsiaTheme="minorEastAsia"/>
        </w:rPr>
      </w:pPr>
    </w:p>
    <w:p w:rsidR="000D6682" w:rsidRPr="000D6682" w:rsidRDefault="000D6682" w:rsidP="00A61B18">
      <w:pPr>
        <w:pStyle w:val="NoSpacing"/>
        <w:ind w:firstLine="708"/>
        <w:jc w:val="both"/>
        <w:rPr>
          <w:rFonts w:eastAsiaTheme="minorEastAsia"/>
        </w:rPr>
      </w:pPr>
    </w:p>
    <w:p w:rsidR="00573DDB" w:rsidRDefault="00A61B18" w:rsidP="00A61B18">
      <w:pPr>
        <w:pStyle w:val="NoSpacing"/>
        <w:jc w:val="both"/>
      </w:pPr>
      <w:r>
        <w:tab/>
        <w:t>Finalmente, Ve es la fuerza electromotriz que se forma debido a la energía que pasa por el motor, y es equivalente a aproximadamente a; sin tomar en cuenta la inductancia de armadura.</w:t>
      </w:r>
    </w:p>
    <w:p w:rsidR="00A61B18" w:rsidRDefault="00A61B18" w:rsidP="00A61B18">
      <w:pPr>
        <w:pStyle w:val="NoSpacing"/>
        <w:jc w:val="both"/>
      </w:pPr>
    </w:p>
    <w:p w:rsidR="00A61B18" w:rsidRDefault="00A61B18" w:rsidP="00A61B18">
      <w:pPr>
        <w:pStyle w:val="NoSpacing"/>
        <w:jc w:val="both"/>
      </w:pPr>
      <m:oMathPara>
        <m:oMath>
          <m:r>
            <w:rPr>
              <w:rFonts w:ascii="Cambria Math" w:hAnsi="Cambria Math"/>
            </w:rPr>
            <m:t>Ve=Vin-</m:t>
          </m:r>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m:oMathPara>
    </w:p>
    <w:p w:rsidR="000D6682" w:rsidRDefault="000D6682" w:rsidP="00A61B18">
      <w:pPr>
        <w:pStyle w:val="NoSpacing"/>
        <w:jc w:val="both"/>
      </w:pPr>
    </w:p>
    <w:p w:rsidR="00A61B18" w:rsidRDefault="00A61B18" w:rsidP="00A61B18">
      <w:pPr>
        <w:pStyle w:val="NoSpacing"/>
        <w:jc w:val="both"/>
      </w:pPr>
      <w:r>
        <w:tab/>
        <w:t>Posteriormente, sabiendo que, “Ve = K</w:t>
      </w:r>
      <w:r>
        <w:rPr>
          <w:vertAlign w:val="subscript"/>
        </w:rPr>
        <w:t>m</w:t>
      </w:r>
      <w:r>
        <w:t>*</w:t>
      </w:r>
      <w:proofErr w:type="spellStart"/>
      <w:r>
        <w:t>Wn</w:t>
      </w:r>
      <w:proofErr w:type="spellEnd"/>
      <w:r>
        <w:t xml:space="preserve">”, entonces se hacen las siguientes gráficas de dispersión de Ve en función de </w:t>
      </w:r>
      <w:proofErr w:type="spellStart"/>
      <w:r>
        <w:t>Wn</w:t>
      </w:r>
      <w:proofErr w:type="spellEnd"/>
      <w:r>
        <w:t>, en los cuales “K</w:t>
      </w:r>
      <w:r>
        <w:rPr>
          <w:vertAlign w:val="subscript"/>
        </w:rPr>
        <w:t>m</w:t>
      </w:r>
      <w:r>
        <w:t>” viene siendo la pendiente de las gráficas. Así,</w:t>
      </w:r>
    </w:p>
    <w:p w:rsidR="00A61B18" w:rsidRDefault="00A61B18" w:rsidP="00A61B18">
      <w:pPr>
        <w:pStyle w:val="NoSpacing"/>
        <w:jc w:val="both"/>
      </w:pPr>
    </w:p>
    <w:p w:rsidR="00A61B18" w:rsidRDefault="00A61B18" w:rsidP="00A61B18">
      <w:pPr>
        <w:pStyle w:val="NoSpacing"/>
        <w:jc w:val="center"/>
      </w:pPr>
      <w:r w:rsidRPr="00A61B18">
        <w:lastRenderedPageBreak/>
        <w:drawing>
          <wp:inline distT="0" distB="0" distL="0" distR="0">
            <wp:extent cx="5143500" cy="295275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61B18" w:rsidRDefault="00A61B18" w:rsidP="00A61B18">
      <w:pPr>
        <w:pStyle w:val="NoSpacing"/>
        <w:jc w:val="center"/>
      </w:pPr>
      <w:r>
        <w:t>Figura 1. K</w:t>
      </w:r>
      <w:r>
        <w:rPr>
          <w:vertAlign w:val="subscript"/>
        </w:rPr>
        <w:t>m</w:t>
      </w:r>
      <w:r>
        <w:t xml:space="preserve"> del motor rojo es aproximadamente igual a 0,3039.</w:t>
      </w:r>
    </w:p>
    <w:p w:rsidR="00A61B18" w:rsidRDefault="00A61B18" w:rsidP="00A61B18">
      <w:pPr>
        <w:pStyle w:val="NoSpacing"/>
        <w:jc w:val="center"/>
      </w:pPr>
    </w:p>
    <w:p w:rsidR="00A61B18" w:rsidRDefault="00A61B18" w:rsidP="00A61B18">
      <w:pPr>
        <w:pStyle w:val="NoSpacing"/>
        <w:jc w:val="center"/>
      </w:pPr>
    </w:p>
    <w:p w:rsidR="00A61B18" w:rsidRDefault="00A61B18" w:rsidP="00A61B18">
      <w:pPr>
        <w:pStyle w:val="NoSpacing"/>
        <w:jc w:val="center"/>
      </w:pPr>
      <w:r w:rsidRPr="00A61B18">
        <w:drawing>
          <wp:inline distT="0" distB="0" distL="0" distR="0">
            <wp:extent cx="5143500" cy="295275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61B18" w:rsidRDefault="00A61B18" w:rsidP="00A61B18">
      <w:pPr>
        <w:pStyle w:val="NoSpacing"/>
        <w:jc w:val="center"/>
      </w:pPr>
      <w:r>
        <w:t>Figura 2. K</w:t>
      </w:r>
      <w:r>
        <w:rPr>
          <w:vertAlign w:val="subscript"/>
        </w:rPr>
        <w:t>m</w:t>
      </w:r>
      <w:r>
        <w:t xml:space="preserve"> del motor verde es aproximadamente igual a 0,2769.</w:t>
      </w:r>
    </w:p>
    <w:p w:rsidR="00A61B18" w:rsidRDefault="00A61B18" w:rsidP="00A61B18">
      <w:pPr>
        <w:pStyle w:val="NoSpacing"/>
        <w:jc w:val="center"/>
      </w:pPr>
    </w:p>
    <w:p w:rsidR="00A61B18" w:rsidRDefault="00A61B18" w:rsidP="00A61B18">
      <w:pPr>
        <w:pStyle w:val="NoSpacing"/>
        <w:jc w:val="center"/>
      </w:pPr>
    </w:p>
    <w:p w:rsidR="00A61B18" w:rsidRDefault="00A61B18" w:rsidP="00A61B18">
      <w:pPr>
        <w:pStyle w:val="NoSpacing"/>
        <w:jc w:val="center"/>
      </w:pPr>
    </w:p>
    <w:p w:rsidR="00A61B18" w:rsidRPr="00A61B18" w:rsidRDefault="00A61B18" w:rsidP="00A61B18">
      <w:pPr>
        <w:pStyle w:val="NoSpacing"/>
        <w:jc w:val="center"/>
      </w:pPr>
    </w:p>
    <w:sectPr w:rsidR="00A61B18" w:rsidRPr="00A61B18" w:rsidSect="0025100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23839"/>
    <w:rsid w:val="000A05D5"/>
    <w:rsid w:val="000D6682"/>
    <w:rsid w:val="00120CD9"/>
    <w:rsid w:val="0025100F"/>
    <w:rsid w:val="00323839"/>
    <w:rsid w:val="00381A7D"/>
    <w:rsid w:val="00573DDB"/>
    <w:rsid w:val="00635434"/>
    <w:rsid w:val="00A61B18"/>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3839"/>
    <w:pPr>
      <w:spacing w:after="0" w:line="240" w:lineRule="auto"/>
    </w:pPr>
  </w:style>
  <w:style w:type="table" w:styleId="TableGrid">
    <w:name w:val="Table Grid"/>
    <w:basedOn w:val="TableNormal"/>
    <w:uiPriority w:val="59"/>
    <w:rsid w:val="003238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A05D5"/>
    <w:rPr>
      <w:color w:val="808080"/>
    </w:rPr>
  </w:style>
  <w:style w:type="paragraph" w:styleId="BalloonText">
    <w:name w:val="Balloon Text"/>
    <w:basedOn w:val="Normal"/>
    <w:link w:val="BalloonTextChar"/>
    <w:uiPriority w:val="99"/>
    <w:semiHidden/>
    <w:unhideWhenUsed/>
    <w:rsid w:val="000A05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5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9223364">
      <w:bodyDiv w:val="1"/>
      <w:marLeft w:val="0"/>
      <w:marRight w:val="0"/>
      <w:marTop w:val="0"/>
      <w:marBottom w:val="0"/>
      <w:divBdr>
        <w:top w:val="none" w:sz="0" w:space="0" w:color="auto"/>
        <w:left w:val="none" w:sz="0" w:space="0" w:color="auto"/>
        <w:bottom w:val="none" w:sz="0" w:space="0" w:color="auto"/>
        <w:right w:val="none" w:sz="0" w:space="0" w:color="auto"/>
      </w:divBdr>
    </w:div>
    <w:div w:id="792212644">
      <w:bodyDiv w:val="1"/>
      <w:marLeft w:val="0"/>
      <w:marRight w:val="0"/>
      <w:marTop w:val="0"/>
      <w:marBottom w:val="0"/>
      <w:divBdr>
        <w:top w:val="none" w:sz="0" w:space="0" w:color="auto"/>
        <w:left w:val="none" w:sz="0" w:space="0" w:color="auto"/>
        <w:bottom w:val="none" w:sz="0" w:space="0" w:color="auto"/>
        <w:right w:val="none" w:sz="0" w:space="0" w:color="auto"/>
      </w:divBdr>
    </w:div>
    <w:div w:id="195181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LC\Downloads\Determinaci&#243;n%20de%20la%20constante%20Km%20para%20los%20mot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LC\Downloads\Determinaci&#243;n%20de%20la%20constante%20Km%20para%20los%20mot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s-VE"/>
  <c:chart>
    <c:title>
      <c:tx>
        <c:rich>
          <a:bodyPr/>
          <a:lstStyle/>
          <a:p>
            <a:pPr>
              <a:defRPr/>
            </a:pPr>
            <a:r>
              <a:rPr lang="es-VE"/>
              <a:t>Km</a:t>
            </a:r>
            <a:r>
              <a:rPr lang="es-VE" baseline="0"/>
              <a:t>, motor rojo</a:t>
            </a:r>
            <a:endParaRPr lang="es-VE"/>
          </a:p>
        </c:rich>
      </c:tx>
    </c:title>
    <c:plotArea>
      <c:layout/>
      <c:scatterChart>
        <c:scatterStyle val="lineMarker"/>
        <c:ser>
          <c:idx val="0"/>
          <c:order val="0"/>
          <c:spPr>
            <a:ln w="28575">
              <a:noFill/>
            </a:ln>
          </c:spPr>
          <c:trendline>
            <c:trendlineType val="linear"/>
            <c:dispRSqr val="1"/>
            <c:dispEq val="1"/>
            <c:trendlineLbl>
              <c:layout>
                <c:manualLayout>
                  <c:x val="9.2821230679498393E-2"/>
                  <c:y val="0.6663330793328256"/>
                </c:manualLayout>
              </c:layout>
              <c:numFmt formatCode="General" sourceLinked="0"/>
            </c:trendlineLbl>
          </c:trendline>
          <c:xVal>
            <c:numRef>
              <c:f>Sheet1!$D$6:$D$16</c:f>
              <c:numCache>
                <c:formatCode>General</c:formatCode>
                <c:ptCount val="11"/>
                <c:pt idx="0">
                  <c:v>0</c:v>
                </c:pt>
                <c:pt idx="1">
                  <c:v>0.41887902047863906</c:v>
                </c:pt>
                <c:pt idx="2">
                  <c:v>0.73303828583761821</c:v>
                </c:pt>
                <c:pt idx="3">
                  <c:v>0.94247779607693782</c:v>
                </c:pt>
                <c:pt idx="4">
                  <c:v>1.2566370614359175</c:v>
                </c:pt>
                <c:pt idx="5">
                  <c:v>1.4660765716752369</c:v>
                </c:pt>
                <c:pt idx="6">
                  <c:v>1.780235837034216</c:v>
                </c:pt>
                <c:pt idx="7">
                  <c:v>2.1991148575128556</c:v>
                </c:pt>
                <c:pt idx="8">
                  <c:v>2.5132741228718345</c:v>
                </c:pt>
                <c:pt idx="9">
                  <c:v>2.9321531433504733</c:v>
                </c:pt>
                <c:pt idx="10">
                  <c:v>3.4557519189487724</c:v>
                </c:pt>
              </c:numCache>
            </c:numRef>
          </c:xVal>
          <c:yVal>
            <c:numRef>
              <c:f>Sheet1!$E$6:$E$16</c:f>
              <c:numCache>
                <c:formatCode>General</c:formatCode>
                <c:ptCount val="11"/>
                <c:pt idx="0">
                  <c:v>0</c:v>
                </c:pt>
                <c:pt idx="1">
                  <c:v>0.17856000000000002</c:v>
                </c:pt>
                <c:pt idx="2">
                  <c:v>0.26752000000000004</c:v>
                </c:pt>
                <c:pt idx="3">
                  <c:v>0.35648000000000007</c:v>
                </c:pt>
                <c:pt idx="4">
                  <c:v>0.45648000000000005</c:v>
                </c:pt>
                <c:pt idx="5">
                  <c:v>0.53439999999999999</c:v>
                </c:pt>
                <c:pt idx="6">
                  <c:v>0.62336000000000003</c:v>
                </c:pt>
                <c:pt idx="7">
                  <c:v>0.70128000000000001</c:v>
                </c:pt>
                <c:pt idx="8">
                  <c:v>0.80127999999999999</c:v>
                </c:pt>
                <c:pt idx="9">
                  <c:v>0.94023999999999974</c:v>
                </c:pt>
                <c:pt idx="10">
                  <c:v>1.0791999999999997</c:v>
                </c:pt>
              </c:numCache>
            </c:numRef>
          </c:yVal>
        </c:ser>
        <c:axId val="79594240"/>
        <c:axId val="79596160"/>
      </c:scatterChart>
      <c:valAx>
        <c:axId val="79594240"/>
        <c:scaling>
          <c:orientation val="minMax"/>
        </c:scaling>
        <c:axPos val="b"/>
        <c:title>
          <c:tx>
            <c:rich>
              <a:bodyPr/>
              <a:lstStyle/>
              <a:p>
                <a:pPr>
                  <a:defRPr/>
                </a:pPr>
                <a:r>
                  <a:rPr lang="es-VE"/>
                  <a:t>Wn</a:t>
                </a:r>
              </a:p>
            </c:rich>
          </c:tx>
        </c:title>
        <c:numFmt formatCode="General" sourceLinked="1"/>
        <c:tickLblPos val="nextTo"/>
        <c:crossAx val="79596160"/>
        <c:crosses val="autoZero"/>
        <c:crossBetween val="midCat"/>
      </c:valAx>
      <c:valAx>
        <c:axId val="79596160"/>
        <c:scaling>
          <c:orientation val="minMax"/>
        </c:scaling>
        <c:axPos val="l"/>
        <c:majorGridlines/>
        <c:minorGridlines/>
        <c:title>
          <c:tx>
            <c:rich>
              <a:bodyPr/>
              <a:lstStyle/>
              <a:p>
                <a:pPr>
                  <a:defRPr/>
                </a:pPr>
                <a:r>
                  <a:rPr lang="es-VE"/>
                  <a:t>Voltaje</a:t>
                </a:r>
                <a:r>
                  <a:rPr lang="es-VE" baseline="0"/>
                  <a:t> de fem (Ve)</a:t>
                </a:r>
                <a:endParaRPr lang="es-VE"/>
              </a:p>
            </c:rich>
          </c:tx>
        </c:title>
        <c:numFmt formatCode="General" sourceLinked="1"/>
        <c:tickLblPos val="nextTo"/>
        <c:crossAx val="79594240"/>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VE"/>
  <c:chart>
    <c:title>
      <c:tx>
        <c:rich>
          <a:bodyPr/>
          <a:lstStyle/>
          <a:p>
            <a:pPr>
              <a:defRPr/>
            </a:pPr>
            <a:r>
              <a:rPr lang="es-VE"/>
              <a:t>Km</a:t>
            </a:r>
            <a:r>
              <a:rPr lang="es-VE" baseline="0"/>
              <a:t>, motor verde</a:t>
            </a:r>
            <a:endParaRPr lang="es-VE"/>
          </a:p>
        </c:rich>
      </c:tx>
    </c:title>
    <c:plotArea>
      <c:layout/>
      <c:scatterChart>
        <c:scatterStyle val="lineMarker"/>
        <c:ser>
          <c:idx val="1"/>
          <c:order val="0"/>
          <c:spPr>
            <a:ln w="28575">
              <a:noFill/>
            </a:ln>
          </c:spPr>
          <c:trendline>
            <c:trendlineType val="linear"/>
            <c:dispRSqr val="1"/>
            <c:dispEq val="1"/>
            <c:trendlineLbl>
              <c:layout>
                <c:manualLayout>
                  <c:x val="2.1589773500534679E-2"/>
                  <c:y val="-0.15947337228007791"/>
                </c:manualLayout>
              </c:layout>
              <c:numFmt formatCode="General" sourceLinked="0"/>
            </c:trendlineLbl>
          </c:trendline>
          <c:xVal>
            <c:numRef>
              <c:f>Sheet1!$D$22:$D$32</c:f>
              <c:numCache>
                <c:formatCode>General</c:formatCode>
                <c:ptCount val="11"/>
                <c:pt idx="0">
                  <c:v>0</c:v>
                </c:pt>
                <c:pt idx="1">
                  <c:v>0.31415926535897937</c:v>
                </c:pt>
                <c:pt idx="2">
                  <c:v>0.73303828583761821</c:v>
                </c:pt>
                <c:pt idx="3">
                  <c:v>1.0471975511965979</c:v>
                </c:pt>
                <c:pt idx="4">
                  <c:v>1.3613568165555769</c:v>
                </c:pt>
                <c:pt idx="5">
                  <c:v>1.780235837034216</c:v>
                </c:pt>
                <c:pt idx="6">
                  <c:v>1.9896753472735358</c:v>
                </c:pt>
                <c:pt idx="7">
                  <c:v>2.408554367752175</c:v>
                </c:pt>
                <c:pt idx="8">
                  <c:v>2.7227136331111539</c:v>
                </c:pt>
                <c:pt idx="9">
                  <c:v>3.1415926535897931</c:v>
                </c:pt>
                <c:pt idx="10">
                  <c:v>3.7699111843077522</c:v>
                </c:pt>
              </c:numCache>
            </c:numRef>
          </c:xVal>
          <c:yVal>
            <c:numRef>
              <c:f>Sheet1!$E$22:$E$32</c:f>
              <c:numCache>
                <c:formatCode>General</c:formatCode>
                <c:ptCount val="11"/>
                <c:pt idx="0">
                  <c:v>0</c:v>
                </c:pt>
                <c:pt idx="1">
                  <c:v>0.12335999999999996</c:v>
                </c:pt>
                <c:pt idx="2">
                  <c:v>0.21232000000000001</c:v>
                </c:pt>
                <c:pt idx="3">
                  <c:v>0.29024</c:v>
                </c:pt>
                <c:pt idx="4">
                  <c:v>0.37920000000000004</c:v>
                </c:pt>
                <c:pt idx="5">
                  <c:v>0.46815999999999997</c:v>
                </c:pt>
                <c:pt idx="6">
                  <c:v>0.56816</c:v>
                </c:pt>
                <c:pt idx="7">
                  <c:v>0.66816000000000009</c:v>
                </c:pt>
                <c:pt idx="8">
                  <c:v>0.75712000000000013</c:v>
                </c:pt>
                <c:pt idx="9">
                  <c:v>0.90711999999999982</c:v>
                </c:pt>
                <c:pt idx="10">
                  <c:v>1.0460799999999999</c:v>
                </c:pt>
              </c:numCache>
            </c:numRef>
          </c:yVal>
        </c:ser>
        <c:axId val="79617024"/>
        <c:axId val="79983744"/>
      </c:scatterChart>
      <c:valAx>
        <c:axId val="79617024"/>
        <c:scaling>
          <c:orientation val="minMax"/>
        </c:scaling>
        <c:axPos val="b"/>
        <c:title>
          <c:tx>
            <c:rich>
              <a:bodyPr/>
              <a:lstStyle/>
              <a:p>
                <a:pPr>
                  <a:defRPr/>
                </a:pPr>
                <a:r>
                  <a:rPr lang="es-VE"/>
                  <a:t>Wn</a:t>
                </a:r>
              </a:p>
            </c:rich>
          </c:tx>
        </c:title>
        <c:numFmt formatCode="General" sourceLinked="1"/>
        <c:tickLblPos val="nextTo"/>
        <c:crossAx val="79983744"/>
        <c:crosses val="autoZero"/>
        <c:crossBetween val="midCat"/>
      </c:valAx>
      <c:valAx>
        <c:axId val="79983744"/>
        <c:scaling>
          <c:orientation val="minMax"/>
        </c:scaling>
        <c:axPos val="l"/>
        <c:majorGridlines/>
        <c:minorGridlines/>
        <c:title>
          <c:tx>
            <c:rich>
              <a:bodyPr/>
              <a:lstStyle/>
              <a:p>
                <a:pPr>
                  <a:defRPr/>
                </a:pPr>
                <a:r>
                  <a:rPr lang="es-VE"/>
                  <a:t>Voltaje</a:t>
                </a:r>
                <a:r>
                  <a:rPr lang="es-VE" baseline="0"/>
                  <a:t> de fem (Ve)</a:t>
                </a:r>
                <a:endParaRPr lang="es-VE"/>
              </a:p>
            </c:rich>
          </c:tx>
        </c:title>
        <c:numFmt formatCode="General" sourceLinked="1"/>
        <c:tickLblPos val="nextTo"/>
        <c:crossAx val="79617024"/>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606</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2018-05-23T17:41:00Z</dcterms:created>
  <dcterms:modified xsi:type="dcterms:W3CDTF">2018-05-23T18:40:00Z</dcterms:modified>
</cp:coreProperties>
</file>