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Código informe: DEMO-FINAL-POLISH · Año: 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Fecha/hora de emisión: 14/05/2026 00:08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Auditor responsable: Auditor Senior DEMO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5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2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Diagnóstico ejecutivo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4 de 6 cláusulas aplicables (67%).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Hallazgos abiertos (no conformes + parciales): 3.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Recomendaciones registradas en el informe: 1.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Prioridades y lectura senior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Nivel de riesgo global: Alto.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Áreas prioritarias: Sección 8 (prioridad 8), Sección 9 (prioridad 7), Sección 10 (prioridad 6).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Bloques más maduros: Sin secciones plenamente maduras en este corte.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Prioridad inmediata: cierre de no conformidades abiertas con verificación de eficacia.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Completar cláusulas sin evaluar para consolidar una lectura robusta del sistema.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Estado global y trazabilidad de evaluación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Riesgos detectados en el informe: 11.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sin evaluar: 2. Se mantienen en estado neutral hasta cierre evaluativo.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no aplicables: 1. Se excluyen del juicio de conformidad.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Nota metodológica: el texto narrativo puede estar asistido por IA y requiere validación final del auditor responsable antes de su uso formal.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Sector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Servicios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Auditor/es (organización)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Fecha de realización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inicial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Modalidad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Responsable del sistema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María Gómez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Luis Pérez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Norma de referencia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Personal entrevistado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Ana Ruiz - Dirección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Diseño y prestación de servicios técnicos.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auditoría de inicial se ha realizado de forma mixta en las instalaciones del cliente.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0560"/>
      </w:tblGrid>
      <w:tr>
        <w:tc>
          <w:tcPr>
            <w:tcW w:type="dxa" w:w="105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mensual de indicadores.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Requisitos servicio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Control proveedores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Producción/provisión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 conformidades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8.7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5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4.40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9DDF4" w:space="0"/>
          <w:left w:val="single" w:sz="3" w:color="C9DDF4" w:space="0"/>
          <w:bottom w:val="single" w:sz="3" w:color="C9DDF4" w:space="0"/>
          <w:right w:val="single" w:sz="3" w:color="C9DDF4" w:space="0"/>
          <w:insideH w:val="single" w:sz="3" w:color="C9DDF4" w:space="0"/>
          <w:insideV w:val="single" w:sz="3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8.4 · Control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Proveedor crítico con baja puntuación.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plan formal de recuperación.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8.7 · No conformidades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NC abierta.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revisaron trazabilidad y evaluación de proveedores.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mantiene una NC abierta y una evidencia faltante.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procede declarar conformidad en este corte.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alto de continuidad del desvío operativo.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Priorizar plan de recuperación del proveedor y cierre de NC.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2/3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3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Satisfacción del cliente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Revisión por la dirección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9.3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760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8.60/10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BE9DF" w:space="0"/>
          <w:left w:val="single" w:sz="3" w:color="CBE9DF" w:space="0"/>
          <w:bottom w:val="single" w:sz="3" w:color="CBE9DF" w:space="0"/>
          <w:right w:val="single" w:sz="3" w:color="CBE9DF" w:space="0"/>
          <w:insideH w:val="single" w:sz="3" w:color="CBE9DF" w:space="0"/>
          <w:insideV w:val="single" w:sz="3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Entrega a tiempo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95.00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96.00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Cumple</w:t>
            </w:r>
          </w:p>
        </w:tc>
      </w:tr>
      <w:tr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Atención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Resolución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90.00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81.00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Reclamos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4.00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9.1.2 · Satisfacción del cliente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4,3/5.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Tendencia estable.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en el alcance evaluado.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Auditoría interna realizada.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Seguimiento pendiente.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parcial y requiere consolidar acciones pendientes.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la evidencia faltante y verificar eficacia en la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9.3 · Revisión por la dirección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Acta sin cierre total.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Evaluación pendiente para esta cláusula, sin base suficiente para concluir conformidad.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Finalizar revisión de la cláusula y documentar evidencia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revisaron KPIs, satisfacción de cliente y auditoría interna.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Hay un KPI desviado y revisión de dirección sin cierre total.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Cumplimiento parcial en evaluación del desempeño.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moderado por seguimiento incompleto.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Completar seguimiento de acciones de dirección.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 conformidades y AC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F0D7CC" w:space="0"/>
          <w:left w:val="single" w:sz="3" w:color="F0D7CC" w:space="0"/>
          <w:bottom w:val="single" w:sz="3" w:color="F0D7CC" w:space="0"/>
          <w:right w:val="single" w:sz="3" w:color="F0D7CC" w:space="0"/>
          <w:insideH w:val="single" w:sz="3" w:color="F0D7CC" w:space="0"/>
          <w:insideV w:val="single" w:sz="3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Desvío de control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Calidad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Completada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Efectiva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2026-04-10</w:t>
            </w:r>
          </w:p>
        </w:tc>
      </w:tr>
      <w:tr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NC proveedor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Proveedor sin conformidad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Compras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Vencida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Ineficaz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Sí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2026-03-20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10.2 · No conformidades y AC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Una acción vencida.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Reincidencia en proveedor.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avance en cumplimiento, con brechas abiertas que aún deben cerrarse.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Cerrar brechas parciales con responsables definidos y validación posterior.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No aplica al alcance actual.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matriz CAPA contiene acciones en distintos estados.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Existe una acción vencida e ineficaz con reincidencia.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requiere cierre eficaz antes de considerar conformidad.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alto de repetición de no conformidades.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Cerrar acción vencida con validación objetiva de eficacia.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ANX-01: Plan CAPA. Vigente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/anx/plan-capa.pdf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Cerrar acción vencida con verificación de eficacia.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Pendiente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Seguimiento histórico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existe histórico de recomendaciones previas para este cliente.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El SGC muestra desempeño funcional con focos de mejora priorizados en proveedor y CAPA.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 xml:space="preserve">Informe ISO 9001:2015 · Uso controlado  |  Página </w:t>
    </w:r>
    <w:r>
      <w:rPr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6"/>
      </w:rPr>
      <w:t xml:space="preserve"> de </w:t>
    </w:r>
    <w:r>
      <w:rPr>
        <w:color w:val="64748B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