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118908">
      <w:pPr>
        <w:jc w:val="both"/>
        <w:rPr>
          <w:rFonts w:hint="default" w:ascii="Times New Roman" w:hAnsi="Times New Roman" w:cs="Times New Roman"/>
        </w:rPr>
      </w:pPr>
      <w:r>
        <w:rPr>
          <w:rFonts w:hint="default" w:ascii="Times New Roman" w:hAnsi="Times New Roman" w:cs="Times New Roman"/>
          <w:b/>
          <w:color w:val="17365D"/>
          <w:sz w:val="40"/>
        </w:rPr>
        <w:t>Predictive Modeling and Risk Scoring for Bank Customer Churn</w:t>
      </w:r>
    </w:p>
    <w:p w14:paraId="5CB87A6C">
      <w:pPr>
        <w:jc w:val="both"/>
        <w:rPr>
          <w:rFonts w:hint="default" w:ascii="Times New Roman" w:hAnsi="Times New Roman" w:cs="Times New Roman"/>
        </w:rPr>
      </w:pPr>
    </w:p>
    <w:p w14:paraId="3B47BA0A">
      <w:pPr>
        <w:jc w:val="both"/>
        <w:rPr>
          <w:rFonts w:hint="default" w:ascii="Times New Roman" w:hAnsi="Times New Roman" w:cs="Times New Roman"/>
        </w:rPr>
      </w:pPr>
      <w:r>
        <w:rPr>
          <w:rFonts w:hint="default" w:ascii="Times New Roman" w:hAnsi="Times New Roman" w:cs="Times New Roman"/>
          <w:i/>
          <w:sz w:val="22"/>
        </w:rPr>
        <w:t>Research Paper | EDA, Predictive Modeling, Explainability, and Retention Recommendations</w:t>
      </w:r>
    </w:p>
    <w:p w14:paraId="095B1E82">
      <w:pPr>
        <w:jc w:val="both"/>
        <w:rPr>
          <w:rFonts w:hint="default" w:ascii="Times New Roman" w:hAnsi="Times New Roman" w:cs="Times New Roman"/>
        </w:rPr>
      </w:pPr>
      <w:r>
        <w:rPr>
          <w:rFonts w:hint="default" w:ascii="Times New Roman" w:hAnsi="Times New Roman" w:cs="Times New Roman"/>
        </w:rPr>
        <w:t>Prepared for: Unified Mentor Project Submission</w:t>
      </w:r>
    </w:p>
    <w:p w14:paraId="61498227">
      <w:pPr>
        <w:jc w:val="both"/>
        <w:rPr>
          <w:rFonts w:hint="default" w:ascii="Times New Roman" w:hAnsi="Times New Roman" w:cs="Times New Roman"/>
        </w:rPr>
      </w:pPr>
      <w:r>
        <w:rPr>
          <w:rFonts w:hint="default" w:ascii="Times New Roman" w:hAnsi="Times New Roman" w:cs="Times New Roman"/>
        </w:rPr>
        <w:t>Dataset: European Bank Customer Churn Dataset</w:t>
      </w:r>
    </w:p>
    <w:p w14:paraId="4D12A838">
      <w:pPr>
        <w:jc w:val="both"/>
        <w:rPr>
          <w:rFonts w:hint="default" w:ascii="Times New Roman" w:hAnsi="Times New Roman" w:cs="Times New Roman"/>
        </w:rPr>
      </w:pPr>
      <w:r>
        <w:rPr>
          <w:rFonts w:hint="default" w:ascii="Times New Roman" w:hAnsi="Times New Roman" w:cs="Times New Roman"/>
        </w:rPr>
        <w:t>Sample size: 10,000 customers | Target: Exited | Overall churn rate: 20.37%</w:t>
      </w:r>
    </w:p>
    <w:p w14:paraId="730B5C47">
      <w:pPr>
        <w:jc w:val="both"/>
        <w:rPr>
          <w:rFonts w:hint="default" w:ascii="Times New Roman" w:hAnsi="Times New Roman" w:cs="Times New Roman"/>
        </w:rPr>
      </w:pPr>
      <w:r>
        <w:rPr>
          <w:rFonts w:hint="default" w:ascii="Times New Roman" w:hAnsi="Times New Roman" w:cs="Times New Roman"/>
        </w:rPr>
        <w:br w:type="page"/>
      </w:r>
    </w:p>
    <w:p w14:paraId="05B8EBFF">
      <w:pPr>
        <w:pStyle w:val="2"/>
        <w:jc w:val="both"/>
        <w:rPr>
          <w:rFonts w:hint="default" w:ascii="Times New Roman" w:hAnsi="Times New Roman" w:cs="Times New Roman"/>
        </w:rPr>
      </w:pPr>
      <w:r>
        <w:rPr>
          <w:rFonts w:hint="default" w:ascii="Times New Roman" w:hAnsi="Times New Roman" w:cs="Times New Roman"/>
        </w:rPr>
        <w:t>Abstract</w:t>
      </w:r>
      <w:bookmarkStart w:id="0" w:name="_GoBack"/>
      <w:bookmarkEnd w:id="0"/>
    </w:p>
    <w:p w14:paraId="0F026452">
      <w:pPr>
        <w:jc w:val="both"/>
        <w:rPr>
          <w:rFonts w:hint="default" w:ascii="Times New Roman" w:hAnsi="Times New Roman" w:cs="Times New Roman"/>
        </w:rPr>
      </w:pPr>
      <w:r>
        <w:rPr>
          <w:rFonts w:hint="default" w:ascii="Times New Roman" w:hAnsi="Times New Roman" w:cs="Times New Roman"/>
        </w:rPr>
        <w:t>This study develops a predictive churn intelligence system for retail banking customers. The dataset contains 10,000 customer records and a binary churn target, Exited. The analysis combines exploratory data analysis, engineered relationship-strength features, stratified model development, probability-based risk scoring, and explainable churn-driver interpretation. The best-performing model, XGBoost, achieved a ROC-AUC of 0.869 on the holdout test set. The final solution converts predicted probabilities into risk scores and risk bands so that retention teams can prioritize proactive engagement.</w:t>
      </w:r>
    </w:p>
    <w:p w14:paraId="09540F1C">
      <w:pPr>
        <w:pStyle w:val="2"/>
        <w:jc w:val="both"/>
        <w:rPr>
          <w:rFonts w:hint="default" w:ascii="Times New Roman" w:hAnsi="Times New Roman" w:cs="Times New Roman"/>
        </w:rPr>
      </w:pPr>
      <w:r>
        <w:rPr>
          <w:rFonts w:hint="default" w:ascii="Times New Roman" w:hAnsi="Times New Roman" w:cs="Times New Roman"/>
        </w:rPr>
        <w:t>1. Background and Context</w:t>
      </w:r>
    </w:p>
    <w:p w14:paraId="7354B834">
      <w:pPr>
        <w:jc w:val="both"/>
        <w:rPr>
          <w:rFonts w:hint="default" w:ascii="Times New Roman" w:hAnsi="Times New Roman" w:cs="Times New Roman"/>
        </w:rPr>
      </w:pPr>
      <w:r>
        <w:rPr>
          <w:rFonts w:hint="default" w:ascii="Times New Roman" w:hAnsi="Times New Roman" w:cs="Times New Roman"/>
        </w:rPr>
        <w:t>Customer churn affects Customer Lifetime Value, revenue stability, cross-sell potential, upsell potential, and long-term competitiveness in retail banking. Traditional analysis describes churn after it has occurred, but modern banking needs early identification of customers at risk so that proactive retention action can be taken.</w:t>
      </w:r>
    </w:p>
    <w:p w14:paraId="3794F794">
      <w:pPr>
        <w:jc w:val="both"/>
        <w:rPr>
          <w:rFonts w:hint="default" w:ascii="Times New Roman" w:hAnsi="Times New Roman" w:cs="Times New Roman"/>
        </w:rPr>
      </w:pPr>
      <w:r>
        <w:rPr>
          <w:rFonts w:hint="default" w:ascii="Times New Roman" w:hAnsi="Times New Roman" w:cs="Times New Roman"/>
        </w:rPr>
        <w:t>This project reframes churn as a predictive and explainable risk-scoring problem. Instead of only asking why customers left, the system estimates the probability that each customer will churn and highlights the drivers behind that risk.</w:t>
      </w:r>
    </w:p>
    <w:p w14:paraId="436B97D4">
      <w:pPr>
        <w:pStyle w:val="2"/>
        <w:jc w:val="both"/>
        <w:rPr>
          <w:rFonts w:hint="default" w:ascii="Times New Roman" w:hAnsi="Times New Roman" w:cs="Times New Roman"/>
        </w:rPr>
      </w:pPr>
      <w:r>
        <w:rPr>
          <w:rFonts w:hint="default" w:ascii="Times New Roman" w:hAnsi="Times New Roman" w:cs="Times New Roman"/>
        </w:rPr>
        <w:t>2. Problem Statement</w:t>
      </w:r>
    </w:p>
    <w:p w14:paraId="519EAD4B">
      <w:pPr>
        <w:jc w:val="both"/>
        <w:rPr>
          <w:rFonts w:hint="default" w:ascii="Times New Roman" w:hAnsi="Times New Roman" w:cs="Times New Roman"/>
        </w:rPr>
      </w:pPr>
      <w:r>
        <w:rPr>
          <w:rFonts w:hint="default" w:ascii="Times New Roman" w:hAnsi="Times New Roman" w:cs="Times New Roman"/>
        </w:rPr>
        <w:t>Banks often hold rich customer-level data but lack accurate churn prediction models, quantitative risk scores, and explainable insights into churn drivers. As a result, retention actions become reactive, broad, inefficient, and costly. This project addresses that gap by delivering an interpretable churn prediction pipeline and a Streamlit dashboard for operational use.</w:t>
      </w:r>
    </w:p>
    <w:p w14:paraId="216A096E">
      <w:pPr>
        <w:pStyle w:val="2"/>
        <w:jc w:val="both"/>
        <w:rPr>
          <w:rFonts w:hint="default" w:ascii="Times New Roman" w:hAnsi="Times New Roman" w:cs="Times New Roman"/>
        </w:rPr>
      </w:pPr>
      <w:r>
        <w:rPr>
          <w:rFonts w:hint="default" w:ascii="Times New Roman" w:hAnsi="Times New Roman" w:cs="Times New Roman"/>
        </w:rPr>
        <w:t>3. Objectives</w:t>
      </w:r>
    </w:p>
    <w:p w14:paraId="332CF767">
      <w:pPr>
        <w:jc w:val="both"/>
        <w:rPr>
          <w:rFonts w:hint="default" w:ascii="Times New Roman" w:hAnsi="Times New Roman" w:cs="Times New Roman"/>
        </w:rPr>
      </w:pPr>
      <w:r>
        <w:rPr>
          <w:rFonts w:hint="default" w:ascii="Times New Roman" w:hAnsi="Times New Roman" w:cs="Times New Roman"/>
        </w:rPr>
        <w:t>Primary objectives: predict customer churn with high accuracy, generate churn probability scores, and identify key churn drivers.</w:t>
      </w:r>
    </w:p>
    <w:p w14:paraId="5CA8D77F">
      <w:pPr>
        <w:jc w:val="both"/>
        <w:rPr>
          <w:rFonts w:hint="default" w:ascii="Times New Roman" w:hAnsi="Times New Roman" w:cs="Times New Roman"/>
        </w:rPr>
      </w:pPr>
      <w:r>
        <w:rPr>
          <w:rFonts w:hint="default" w:ascii="Times New Roman" w:hAnsi="Times New Roman" w:cs="Times New Roman"/>
        </w:rPr>
        <w:t>Secondary objectives: reduce false positives in churn detection, improve model interpretability, and enable scenario-based churn risk analysis through a web application.</w:t>
      </w:r>
    </w:p>
    <w:p w14:paraId="64A4387B">
      <w:pPr>
        <w:pStyle w:val="2"/>
        <w:jc w:val="both"/>
        <w:rPr>
          <w:rFonts w:hint="default" w:ascii="Times New Roman" w:hAnsi="Times New Roman" w:cs="Times New Roman"/>
        </w:rPr>
      </w:pPr>
      <w:r>
        <w:rPr>
          <w:rFonts w:hint="default" w:ascii="Times New Roman" w:hAnsi="Times New Roman" w:cs="Times New Roman"/>
        </w:rPr>
        <w:t>4. Dataset Description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605E5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5A6C4B1D">
            <w:pPr>
              <w:spacing w:after="0" w:line="240" w:lineRule="auto"/>
              <w:jc w:val="both"/>
              <w:rPr>
                <w:rFonts w:hint="default" w:ascii="Times New Roman" w:hAnsi="Times New Roman" w:cs="Times New Roman"/>
              </w:rPr>
            </w:pPr>
            <w:r>
              <w:rPr>
                <w:rFonts w:hint="default" w:ascii="Times New Roman" w:hAnsi="Times New Roman" w:cs="Times New Roman"/>
                <w:b/>
                <w:sz w:val="18"/>
              </w:rPr>
              <w:t>Column</w:t>
            </w:r>
          </w:p>
        </w:tc>
        <w:tc>
          <w:tcPr>
            <w:tcW w:w="5112" w:type="dxa"/>
            <w:shd w:val="clear" w:color="auto" w:fill="D9EAF7"/>
            <w:vAlign w:val="center"/>
          </w:tcPr>
          <w:p w14:paraId="3B357EDA">
            <w:pPr>
              <w:spacing w:after="0" w:line="240" w:lineRule="auto"/>
              <w:jc w:val="both"/>
              <w:rPr>
                <w:rFonts w:hint="default" w:ascii="Times New Roman" w:hAnsi="Times New Roman" w:cs="Times New Roman"/>
              </w:rPr>
            </w:pPr>
            <w:r>
              <w:rPr>
                <w:rFonts w:hint="default" w:ascii="Times New Roman" w:hAnsi="Times New Roman" w:cs="Times New Roman"/>
                <w:b/>
                <w:sz w:val="18"/>
              </w:rPr>
              <w:t>Description</w:t>
            </w:r>
          </w:p>
        </w:tc>
      </w:tr>
      <w:tr w14:paraId="629F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8C6DDCF">
            <w:pPr>
              <w:spacing w:after="0" w:line="240" w:lineRule="auto"/>
              <w:jc w:val="both"/>
              <w:rPr>
                <w:rFonts w:hint="default" w:ascii="Times New Roman" w:hAnsi="Times New Roman" w:cs="Times New Roman"/>
              </w:rPr>
            </w:pPr>
            <w:r>
              <w:rPr>
                <w:rFonts w:hint="default" w:ascii="Times New Roman" w:hAnsi="Times New Roman" w:cs="Times New Roman"/>
                <w:b w:val="0"/>
                <w:sz w:val="18"/>
              </w:rPr>
              <w:t>CustomerId</w:t>
            </w:r>
          </w:p>
        </w:tc>
        <w:tc>
          <w:tcPr>
            <w:tcW w:w="5112" w:type="dxa"/>
            <w:vAlign w:val="center"/>
          </w:tcPr>
          <w:p w14:paraId="0F4FBEBC">
            <w:pPr>
              <w:spacing w:after="0" w:line="240" w:lineRule="auto"/>
              <w:jc w:val="both"/>
              <w:rPr>
                <w:rFonts w:hint="default" w:ascii="Times New Roman" w:hAnsi="Times New Roman" w:cs="Times New Roman"/>
              </w:rPr>
            </w:pPr>
            <w:r>
              <w:rPr>
                <w:rFonts w:hint="default" w:ascii="Times New Roman" w:hAnsi="Times New Roman" w:cs="Times New Roman"/>
                <w:b w:val="0"/>
                <w:sz w:val="18"/>
              </w:rPr>
              <w:t>Unique customer identifier</w:t>
            </w:r>
          </w:p>
        </w:tc>
      </w:tr>
      <w:tr w14:paraId="4D31F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D653B4">
            <w:pPr>
              <w:spacing w:after="0" w:line="240" w:lineRule="auto"/>
              <w:jc w:val="both"/>
              <w:rPr>
                <w:rFonts w:hint="default" w:ascii="Times New Roman" w:hAnsi="Times New Roman" w:cs="Times New Roman"/>
              </w:rPr>
            </w:pPr>
            <w:r>
              <w:rPr>
                <w:rFonts w:hint="default" w:ascii="Times New Roman" w:hAnsi="Times New Roman" w:cs="Times New Roman"/>
                <w:b w:val="0"/>
                <w:sz w:val="18"/>
              </w:rPr>
              <w:t>Surname</w:t>
            </w:r>
          </w:p>
        </w:tc>
        <w:tc>
          <w:tcPr>
            <w:tcW w:w="5112" w:type="dxa"/>
            <w:vAlign w:val="center"/>
          </w:tcPr>
          <w:p w14:paraId="63DA9A36">
            <w:pPr>
              <w:spacing w:after="0" w:line="240" w:lineRule="auto"/>
              <w:jc w:val="both"/>
              <w:rPr>
                <w:rFonts w:hint="default" w:ascii="Times New Roman" w:hAnsi="Times New Roman" w:cs="Times New Roman"/>
              </w:rPr>
            </w:pPr>
            <w:r>
              <w:rPr>
                <w:rFonts w:hint="default" w:ascii="Times New Roman" w:hAnsi="Times New Roman" w:cs="Times New Roman"/>
                <w:b w:val="0"/>
                <w:sz w:val="18"/>
              </w:rPr>
              <w:t>Customer surname</w:t>
            </w:r>
          </w:p>
        </w:tc>
      </w:tr>
      <w:tr w14:paraId="4A0D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708A814">
            <w:pPr>
              <w:spacing w:after="0" w:line="240" w:lineRule="auto"/>
              <w:jc w:val="both"/>
              <w:rPr>
                <w:rFonts w:hint="default" w:ascii="Times New Roman" w:hAnsi="Times New Roman" w:cs="Times New Roman"/>
              </w:rPr>
            </w:pPr>
            <w:r>
              <w:rPr>
                <w:rFonts w:hint="default" w:ascii="Times New Roman" w:hAnsi="Times New Roman" w:cs="Times New Roman"/>
                <w:b w:val="0"/>
                <w:sz w:val="18"/>
              </w:rPr>
              <w:t>CreditScore</w:t>
            </w:r>
          </w:p>
        </w:tc>
        <w:tc>
          <w:tcPr>
            <w:tcW w:w="5112" w:type="dxa"/>
            <w:vAlign w:val="center"/>
          </w:tcPr>
          <w:p w14:paraId="2F0067DA">
            <w:pPr>
              <w:spacing w:after="0" w:line="240" w:lineRule="auto"/>
              <w:jc w:val="both"/>
              <w:rPr>
                <w:rFonts w:hint="default" w:ascii="Times New Roman" w:hAnsi="Times New Roman" w:cs="Times New Roman"/>
              </w:rPr>
            </w:pPr>
            <w:r>
              <w:rPr>
                <w:rFonts w:hint="default" w:ascii="Times New Roman" w:hAnsi="Times New Roman" w:cs="Times New Roman"/>
                <w:b w:val="0"/>
                <w:sz w:val="18"/>
              </w:rPr>
              <w:t>Customer creditworthiness</w:t>
            </w:r>
          </w:p>
        </w:tc>
      </w:tr>
      <w:tr w14:paraId="79334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4ABFE55">
            <w:pPr>
              <w:spacing w:after="0" w:line="240" w:lineRule="auto"/>
              <w:jc w:val="both"/>
              <w:rPr>
                <w:rFonts w:hint="default" w:ascii="Times New Roman" w:hAnsi="Times New Roman" w:cs="Times New Roman"/>
              </w:rPr>
            </w:pPr>
            <w:r>
              <w:rPr>
                <w:rFonts w:hint="default" w:ascii="Times New Roman" w:hAnsi="Times New Roman" w:cs="Times New Roman"/>
                <w:b w:val="0"/>
                <w:sz w:val="18"/>
              </w:rPr>
              <w:t>Geography</w:t>
            </w:r>
          </w:p>
        </w:tc>
        <w:tc>
          <w:tcPr>
            <w:tcW w:w="5112" w:type="dxa"/>
            <w:vAlign w:val="center"/>
          </w:tcPr>
          <w:p w14:paraId="752B8BF5">
            <w:pPr>
              <w:spacing w:after="0" w:line="240" w:lineRule="auto"/>
              <w:jc w:val="both"/>
              <w:rPr>
                <w:rFonts w:hint="default" w:ascii="Times New Roman" w:hAnsi="Times New Roman" w:cs="Times New Roman"/>
              </w:rPr>
            </w:pPr>
            <w:r>
              <w:rPr>
                <w:rFonts w:hint="default" w:ascii="Times New Roman" w:hAnsi="Times New Roman" w:cs="Times New Roman"/>
                <w:b w:val="0"/>
                <w:sz w:val="18"/>
              </w:rPr>
              <w:t>France, Spain, Germany</w:t>
            </w:r>
          </w:p>
        </w:tc>
      </w:tr>
      <w:tr w14:paraId="150F0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4F06A35">
            <w:pPr>
              <w:spacing w:after="0" w:line="240" w:lineRule="auto"/>
              <w:jc w:val="both"/>
              <w:rPr>
                <w:rFonts w:hint="default" w:ascii="Times New Roman" w:hAnsi="Times New Roman" w:cs="Times New Roman"/>
              </w:rPr>
            </w:pPr>
            <w:r>
              <w:rPr>
                <w:rFonts w:hint="default" w:ascii="Times New Roman" w:hAnsi="Times New Roman" w:cs="Times New Roman"/>
                <w:b w:val="0"/>
                <w:sz w:val="18"/>
              </w:rPr>
              <w:t>Gender</w:t>
            </w:r>
          </w:p>
        </w:tc>
        <w:tc>
          <w:tcPr>
            <w:tcW w:w="5112" w:type="dxa"/>
            <w:vAlign w:val="center"/>
          </w:tcPr>
          <w:p w14:paraId="78AFAFFB">
            <w:pPr>
              <w:spacing w:after="0" w:line="240" w:lineRule="auto"/>
              <w:jc w:val="both"/>
              <w:rPr>
                <w:rFonts w:hint="default" w:ascii="Times New Roman" w:hAnsi="Times New Roman" w:cs="Times New Roman"/>
              </w:rPr>
            </w:pPr>
            <w:r>
              <w:rPr>
                <w:rFonts w:hint="default" w:ascii="Times New Roman" w:hAnsi="Times New Roman" w:cs="Times New Roman"/>
                <w:b w:val="0"/>
                <w:sz w:val="18"/>
              </w:rPr>
              <w:t>Male / Female</w:t>
            </w:r>
          </w:p>
        </w:tc>
      </w:tr>
      <w:tr w14:paraId="1443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1BB2F4F">
            <w:pPr>
              <w:spacing w:after="0" w:line="240" w:lineRule="auto"/>
              <w:jc w:val="both"/>
              <w:rPr>
                <w:rFonts w:hint="default" w:ascii="Times New Roman" w:hAnsi="Times New Roman" w:cs="Times New Roman"/>
              </w:rPr>
            </w:pPr>
            <w:r>
              <w:rPr>
                <w:rFonts w:hint="default" w:ascii="Times New Roman" w:hAnsi="Times New Roman" w:cs="Times New Roman"/>
                <w:b w:val="0"/>
                <w:sz w:val="18"/>
              </w:rPr>
              <w:t>Age</w:t>
            </w:r>
          </w:p>
        </w:tc>
        <w:tc>
          <w:tcPr>
            <w:tcW w:w="5112" w:type="dxa"/>
            <w:vAlign w:val="center"/>
          </w:tcPr>
          <w:p w14:paraId="31ED9D56">
            <w:pPr>
              <w:spacing w:after="0" w:line="240" w:lineRule="auto"/>
              <w:jc w:val="both"/>
              <w:rPr>
                <w:rFonts w:hint="default" w:ascii="Times New Roman" w:hAnsi="Times New Roman" w:cs="Times New Roman"/>
              </w:rPr>
            </w:pPr>
            <w:r>
              <w:rPr>
                <w:rFonts w:hint="default" w:ascii="Times New Roman" w:hAnsi="Times New Roman" w:cs="Times New Roman"/>
                <w:b w:val="0"/>
                <w:sz w:val="18"/>
              </w:rPr>
              <w:t>Customer age</w:t>
            </w:r>
          </w:p>
        </w:tc>
      </w:tr>
      <w:tr w14:paraId="796E2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75DF448">
            <w:pPr>
              <w:spacing w:after="0" w:line="240" w:lineRule="auto"/>
              <w:jc w:val="both"/>
              <w:rPr>
                <w:rFonts w:hint="default" w:ascii="Times New Roman" w:hAnsi="Times New Roman" w:cs="Times New Roman"/>
              </w:rPr>
            </w:pPr>
            <w:r>
              <w:rPr>
                <w:rFonts w:hint="default" w:ascii="Times New Roman" w:hAnsi="Times New Roman" w:cs="Times New Roman"/>
                <w:b w:val="0"/>
                <w:sz w:val="18"/>
              </w:rPr>
              <w:t>Tenure</w:t>
            </w:r>
          </w:p>
        </w:tc>
        <w:tc>
          <w:tcPr>
            <w:tcW w:w="5112" w:type="dxa"/>
            <w:vAlign w:val="center"/>
          </w:tcPr>
          <w:p w14:paraId="2D5298BB">
            <w:pPr>
              <w:spacing w:after="0" w:line="240" w:lineRule="auto"/>
              <w:jc w:val="both"/>
              <w:rPr>
                <w:rFonts w:hint="default" w:ascii="Times New Roman" w:hAnsi="Times New Roman" w:cs="Times New Roman"/>
              </w:rPr>
            </w:pPr>
            <w:r>
              <w:rPr>
                <w:rFonts w:hint="default" w:ascii="Times New Roman" w:hAnsi="Times New Roman" w:cs="Times New Roman"/>
                <w:b w:val="0"/>
                <w:sz w:val="18"/>
              </w:rPr>
              <w:t>Years with the bank</w:t>
            </w:r>
          </w:p>
        </w:tc>
      </w:tr>
      <w:tr w14:paraId="1352B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319E15A">
            <w:pPr>
              <w:spacing w:after="0" w:line="240" w:lineRule="auto"/>
              <w:jc w:val="both"/>
              <w:rPr>
                <w:rFonts w:hint="default" w:ascii="Times New Roman" w:hAnsi="Times New Roman" w:cs="Times New Roman"/>
              </w:rPr>
            </w:pPr>
            <w:r>
              <w:rPr>
                <w:rFonts w:hint="default" w:ascii="Times New Roman" w:hAnsi="Times New Roman" w:cs="Times New Roman"/>
                <w:b w:val="0"/>
                <w:sz w:val="18"/>
              </w:rPr>
              <w:t>Balance</w:t>
            </w:r>
          </w:p>
        </w:tc>
        <w:tc>
          <w:tcPr>
            <w:tcW w:w="5112" w:type="dxa"/>
            <w:vAlign w:val="center"/>
          </w:tcPr>
          <w:p w14:paraId="6466E7AD">
            <w:pPr>
              <w:spacing w:after="0" w:line="240" w:lineRule="auto"/>
              <w:jc w:val="both"/>
              <w:rPr>
                <w:rFonts w:hint="default" w:ascii="Times New Roman" w:hAnsi="Times New Roman" w:cs="Times New Roman"/>
              </w:rPr>
            </w:pPr>
            <w:r>
              <w:rPr>
                <w:rFonts w:hint="default" w:ascii="Times New Roman" w:hAnsi="Times New Roman" w:cs="Times New Roman"/>
                <w:b w:val="0"/>
                <w:sz w:val="18"/>
              </w:rPr>
              <w:t>Account balance</w:t>
            </w:r>
          </w:p>
        </w:tc>
      </w:tr>
      <w:tr w14:paraId="0F40F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052FED1">
            <w:pPr>
              <w:spacing w:after="0" w:line="240" w:lineRule="auto"/>
              <w:jc w:val="both"/>
              <w:rPr>
                <w:rFonts w:hint="default" w:ascii="Times New Roman" w:hAnsi="Times New Roman" w:cs="Times New Roman"/>
              </w:rPr>
            </w:pPr>
            <w:r>
              <w:rPr>
                <w:rFonts w:hint="default" w:ascii="Times New Roman" w:hAnsi="Times New Roman" w:cs="Times New Roman"/>
                <w:b w:val="0"/>
                <w:sz w:val="18"/>
              </w:rPr>
              <w:t>NumOfProducts</w:t>
            </w:r>
          </w:p>
        </w:tc>
        <w:tc>
          <w:tcPr>
            <w:tcW w:w="5112" w:type="dxa"/>
            <w:vAlign w:val="center"/>
          </w:tcPr>
          <w:p w14:paraId="4B2B0D4F">
            <w:pPr>
              <w:spacing w:after="0" w:line="240" w:lineRule="auto"/>
              <w:jc w:val="both"/>
              <w:rPr>
                <w:rFonts w:hint="default" w:ascii="Times New Roman" w:hAnsi="Times New Roman" w:cs="Times New Roman"/>
              </w:rPr>
            </w:pPr>
            <w:r>
              <w:rPr>
                <w:rFonts w:hint="default" w:ascii="Times New Roman" w:hAnsi="Times New Roman" w:cs="Times New Roman"/>
                <w:b w:val="0"/>
                <w:sz w:val="18"/>
              </w:rPr>
              <w:t>Number of bank products</w:t>
            </w:r>
          </w:p>
        </w:tc>
      </w:tr>
      <w:tr w14:paraId="0E285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A298512">
            <w:pPr>
              <w:spacing w:after="0" w:line="240" w:lineRule="auto"/>
              <w:jc w:val="both"/>
              <w:rPr>
                <w:rFonts w:hint="default" w:ascii="Times New Roman" w:hAnsi="Times New Roman" w:cs="Times New Roman"/>
              </w:rPr>
            </w:pPr>
            <w:r>
              <w:rPr>
                <w:rFonts w:hint="default" w:ascii="Times New Roman" w:hAnsi="Times New Roman" w:cs="Times New Roman"/>
                <w:b w:val="0"/>
                <w:sz w:val="18"/>
              </w:rPr>
              <w:t>HasCrCard</w:t>
            </w:r>
          </w:p>
        </w:tc>
        <w:tc>
          <w:tcPr>
            <w:tcW w:w="5112" w:type="dxa"/>
            <w:vAlign w:val="center"/>
          </w:tcPr>
          <w:p w14:paraId="32A37DA4">
            <w:pPr>
              <w:spacing w:after="0" w:line="240" w:lineRule="auto"/>
              <w:jc w:val="both"/>
              <w:rPr>
                <w:rFonts w:hint="default" w:ascii="Times New Roman" w:hAnsi="Times New Roman" w:cs="Times New Roman"/>
              </w:rPr>
            </w:pPr>
            <w:r>
              <w:rPr>
                <w:rFonts w:hint="default" w:ascii="Times New Roman" w:hAnsi="Times New Roman" w:cs="Times New Roman"/>
                <w:b w:val="0"/>
                <w:sz w:val="18"/>
              </w:rPr>
              <w:t>Credit card ownership</w:t>
            </w:r>
          </w:p>
        </w:tc>
      </w:tr>
      <w:tr w14:paraId="2DA6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6B8000A">
            <w:pPr>
              <w:spacing w:after="0" w:line="240" w:lineRule="auto"/>
              <w:jc w:val="both"/>
              <w:rPr>
                <w:rFonts w:hint="default" w:ascii="Times New Roman" w:hAnsi="Times New Roman" w:cs="Times New Roman"/>
              </w:rPr>
            </w:pPr>
            <w:r>
              <w:rPr>
                <w:rFonts w:hint="default" w:ascii="Times New Roman" w:hAnsi="Times New Roman" w:cs="Times New Roman"/>
                <w:b w:val="0"/>
                <w:sz w:val="18"/>
              </w:rPr>
              <w:t>IsActiveMember</w:t>
            </w:r>
          </w:p>
        </w:tc>
        <w:tc>
          <w:tcPr>
            <w:tcW w:w="5112" w:type="dxa"/>
            <w:vAlign w:val="center"/>
          </w:tcPr>
          <w:p w14:paraId="63C48E43">
            <w:pPr>
              <w:spacing w:after="0" w:line="240" w:lineRule="auto"/>
              <w:jc w:val="both"/>
              <w:rPr>
                <w:rFonts w:hint="default" w:ascii="Times New Roman" w:hAnsi="Times New Roman" w:cs="Times New Roman"/>
              </w:rPr>
            </w:pPr>
            <w:r>
              <w:rPr>
                <w:rFonts w:hint="default" w:ascii="Times New Roman" w:hAnsi="Times New Roman" w:cs="Times New Roman"/>
                <w:b w:val="0"/>
                <w:sz w:val="18"/>
              </w:rPr>
              <w:t>Activity indicator</w:t>
            </w:r>
          </w:p>
        </w:tc>
      </w:tr>
      <w:tr w14:paraId="1720C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264D934">
            <w:pPr>
              <w:spacing w:after="0" w:line="240" w:lineRule="auto"/>
              <w:jc w:val="both"/>
              <w:rPr>
                <w:rFonts w:hint="default" w:ascii="Times New Roman" w:hAnsi="Times New Roman" w:cs="Times New Roman"/>
              </w:rPr>
            </w:pPr>
            <w:r>
              <w:rPr>
                <w:rFonts w:hint="default" w:ascii="Times New Roman" w:hAnsi="Times New Roman" w:cs="Times New Roman"/>
                <w:b w:val="0"/>
                <w:sz w:val="18"/>
              </w:rPr>
              <w:t>EstimatedSalary</w:t>
            </w:r>
          </w:p>
        </w:tc>
        <w:tc>
          <w:tcPr>
            <w:tcW w:w="5112" w:type="dxa"/>
            <w:vAlign w:val="center"/>
          </w:tcPr>
          <w:p w14:paraId="34BC00D5">
            <w:pPr>
              <w:spacing w:after="0" w:line="240" w:lineRule="auto"/>
              <w:jc w:val="both"/>
              <w:rPr>
                <w:rFonts w:hint="default" w:ascii="Times New Roman" w:hAnsi="Times New Roman" w:cs="Times New Roman"/>
              </w:rPr>
            </w:pPr>
            <w:r>
              <w:rPr>
                <w:rFonts w:hint="default" w:ascii="Times New Roman" w:hAnsi="Times New Roman" w:cs="Times New Roman"/>
                <w:b w:val="0"/>
                <w:sz w:val="18"/>
              </w:rPr>
              <w:t>Estimated annual salary</w:t>
            </w:r>
          </w:p>
        </w:tc>
      </w:tr>
      <w:tr w14:paraId="04F34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75A1CBC4">
            <w:pPr>
              <w:spacing w:after="0" w:line="240" w:lineRule="auto"/>
              <w:jc w:val="both"/>
              <w:rPr>
                <w:rFonts w:hint="default" w:ascii="Times New Roman" w:hAnsi="Times New Roman" w:cs="Times New Roman"/>
              </w:rPr>
            </w:pPr>
            <w:r>
              <w:rPr>
                <w:rFonts w:hint="default" w:ascii="Times New Roman" w:hAnsi="Times New Roman" w:cs="Times New Roman"/>
                <w:b w:val="0"/>
                <w:sz w:val="18"/>
              </w:rPr>
              <w:t>Exited</w:t>
            </w:r>
          </w:p>
        </w:tc>
        <w:tc>
          <w:tcPr>
            <w:tcW w:w="5112" w:type="dxa"/>
            <w:vAlign w:val="center"/>
          </w:tcPr>
          <w:p w14:paraId="376F8472">
            <w:pPr>
              <w:spacing w:after="0" w:line="240" w:lineRule="auto"/>
              <w:jc w:val="both"/>
              <w:rPr>
                <w:rFonts w:hint="default" w:ascii="Times New Roman" w:hAnsi="Times New Roman" w:cs="Times New Roman"/>
              </w:rPr>
            </w:pPr>
            <w:r>
              <w:rPr>
                <w:rFonts w:hint="default" w:ascii="Times New Roman" w:hAnsi="Times New Roman" w:cs="Times New Roman"/>
                <w:b w:val="0"/>
                <w:sz w:val="18"/>
              </w:rPr>
              <w:t>Churn indicator target</w:t>
            </w:r>
          </w:p>
        </w:tc>
      </w:tr>
      <w:tr w14:paraId="540D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D1E08C">
            <w:pPr>
              <w:spacing w:after="0" w:line="240" w:lineRule="auto"/>
              <w:jc w:val="both"/>
              <w:rPr>
                <w:rFonts w:hint="default" w:ascii="Times New Roman" w:hAnsi="Times New Roman" w:cs="Times New Roman"/>
              </w:rPr>
            </w:pPr>
            <w:r>
              <w:rPr>
                <w:rFonts w:hint="default" w:ascii="Times New Roman" w:hAnsi="Times New Roman" w:cs="Times New Roman"/>
                <w:b w:val="0"/>
                <w:sz w:val="18"/>
              </w:rPr>
              <w:t>Year</w:t>
            </w:r>
          </w:p>
        </w:tc>
        <w:tc>
          <w:tcPr>
            <w:tcW w:w="5112" w:type="dxa"/>
            <w:vAlign w:val="center"/>
          </w:tcPr>
          <w:p w14:paraId="28FDF802">
            <w:pPr>
              <w:spacing w:after="0" w:line="240" w:lineRule="auto"/>
              <w:jc w:val="both"/>
              <w:rPr>
                <w:rFonts w:hint="default" w:ascii="Times New Roman" w:hAnsi="Times New Roman" w:cs="Times New Roman"/>
              </w:rPr>
            </w:pPr>
            <w:r>
              <w:rPr>
                <w:rFonts w:hint="default" w:ascii="Times New Roman" w:hAnsi="Times New Roman" w:cs="Times New Roman"/>
                <w:b w:val="0"/>
                <w:sz w:val="18"/>
              </w:rPr>
              <w:t>Dataset year; constant in this file</w:t>
            </w:r>
          </w:p>
        </w:tc>
      </w:tr>
    </w:tbl>
    <w:p w14:paraId="5C2B0A80">
      <w:pPr>
        <w:jc w:val="both"/>
        <w:rPr>
          <w:rFonts w:hint="default" w:ascii="Times New Roman" w:hAnsi="Times New Roman" w:cs="Times New Roman"/>
        </w:rPr>
      </w:pPr>
      <w:r>
        <w:rPr>
          <w:rFonts w:hint="default" w:ascii="Times New Roman" w:hAnsi="Times New Roman" w:cs="Times New Roman"/>
        </w:rPr>
        <w:t>The file contains 10,000 records and no missing values. The target distribution is imbalanced: 7,963 retained customers and 2,037 churned customers, giving an overall churn rate of 20.37%.</w:t>
      </w:r>
    </w:p>
    <w:p w14:paraId="14D61B33">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2080" cy="3362325"/>
            <wp:effectExtent l="0" t="0" r="762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12080" cy="3362632"/>
                    </a:xfrm>
                    <a:prstGeom prst="rect">
                      <a:avLst/>
                    </a:prstGeom>
                  </pic:spPr>
                </pic:pic>
              </a:graphicData>
            </a:graphic>
          </wp:inline>
        </w:drawing>
      </w:r>
    </w:p>
    <w:p w14:paraId="41DA98B1">
      <w:pPr>
        <w:jc w:val="both"/>
        <w:rPr>
          <w:rFonts w:hint="default" w:ascii="Times New Roman" w:hAnsi="Times New Roman" w:cs="Times New Roman"/>
        </w:rPr>
      </w:pPr>
      <w:r>
        <w:rPr>
          <w:rFonts w:hint="default" w:ascii="Times New Roman" w:hAnsi="Times New Roman" w:cs="Times New Roman"/>
        </w:rPr>
        <w:t>Figure 1. Customer churn distribution</w:t>
      </w:r>
    </w:p>
    <w:p w14:paraId="65D59A0C">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2080" cy="3362325"/>
            <wp:effectExtent l="0" t="0" r="762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212080" cy="3362632"/>
                    </a:xfrm>
                    <a:prstGeom prst="rect">
                      <a:avLst/>
                    </a:prstGeom>
                  </pic:spPr>
                </pic:pic>
              </a:graphicData>
            </a:graphic>
          </wp:inline>
        </w:drawing>
      </w:r>
    </w:p>
    <w:p w14:paraId="0E9FB235">
      <w:pPr>
        <w:jc w:val="both"/>
        <w:rPr>
          <w:rFonts w:hint="default" w:ascii="Times New Roman" w:hAnsi="Times New Roman" w:cs="Times New Roman"/>
        </w:rPr>
      </w:pPr>
      <w:r>
        <w:rPr>
          <w:rFonts w:hint="default" w:ascii="Times New Roman" w:hAnsi="Times New Roman" w:cs="Times New Roman"/>
        </w:rPr>
        <w:t>Figure 2. Churn rate by geography</w:t>
      </w:r>
    </w:p>
    <w:p w14:paraId="7460B52B">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2080" cy="3362325"/>
            <wp:effectExtent l="0" t="0" r="762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212080" cy="3362632"/>
                    </a:xfrm>
                    <a:prstGeom prst="rect">
                      <a:avLst/>
                    </a:prstGeom>
                  </pic:spPr>
                </pic:pic>
              </a:graphicData>
            </a:graphic>
          </wp:inline>
        </w:drawing>
      </w:r>
    </w:p>
    <w:p w14:paraId="1C803321">
      <w:pPr>
        <w:jc w:val="both"/>
        <w:rPr>
          <w:rFonts w:hint="default" w:ascii="Times New Roman" w:hAnsi="Times New Roman" w:cs="Times New Roman"/>
        </w:rPr>
      </w:pPr>
      <w:r>
        <w:rPr>
          <w:rFonts w:hint="default" w:ascii="Times New Roman" w:hAnsi="Times New Roman" w:cs="Times New Roman"/>
        </w:rPr>
        <w:t>Figure 3. Churn rate by activity status</w:t>
      </w:r>
    </w:p>
    <w:p w14:paraId="382F765A">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12080" cy="3362325"/>
            <wp:effectExtent l="0" t="0" r="762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212080" cy="3362632"/>
                    </a:xfrm>
                    <a:prstGeom prst="rect">
                      <a:avLst/>
                    </a:prstGeom>
                  </pic:spPr>
                </pic:pic>
              </a:graphicData>
            </a:graphic>
          </wp:inline>
        </w:drawing>
      </w:r>
    </w:p>
    <w:p w14:paraId="44F7B8FE">
      <w:pPr>
        <w:jc w:val="both"/>
        <w:rPr>
          <w:rFonts w:hint="default" w:ascii="Times New Roman" w:hAnsi="Times New Roman" w:cs="Times New Roman"/>
        </w:rPr>
      </w:pPr>
      <w:r>
        <w:rPr>
          <w:rFonts w:hint="default" w:ascii="Times New Roman" w:hAnsi="Times New Roman" w:cs="Times New Roman"/>
        </w:rPr>
        <w:t>Figure 4. Churn rate by number of products</w:t>
      </w:r>
    </w:p>
    <w:p w14:paraId="49B3A7F6">
      <w:pPr>
        <w:pStyle w:val="2"/>
        <w:jc w:val="both"/>
        <w:rPr>
          <w:rFonts w:hint="default" w:ascii="Times New Roman" w:hAnsi="Times New Roman" w:cs="Times New Roman"/>
        </w:rPr>
      </w:pPr>
      <w:r>
        <w:rPr>
          <w:rFonts w:hint="default" w:ascii="Times New Roman" w:hAnsi="Times New Roman" w:cs="Times New Roman"/>
        </w:rPr>
        <w:t>5. Analytical Methodology</w:t>
      </w:r>
    </w:p>
    <w:p w14:paraId="1BBBE6AF">
      <w:pPr>
        <w:pStyle w:val="3"/>
        <w:jc w:val="both"/>
        <w:rPr>
          <w:rFonts w:hint="default" w:ascii="Times New Roman" w:hAnsi="Times New Roman" w:cs="Times New Roman"/>
        </w:rPr>
      </w:pPr>
      <w:r>
        <w:rPr>
          <w:rFonts w:hint="default" w:ascii="Times New Roman" w:hAnsi="Times New Roman" w:cs="Times New Roman"/>
        </w:rPr>
        <w:t>5.1 Data Preprocessing</w:t>
      </w:r>
    </w:p>
    <w:p w14:paraId="706014D0">
      <w:pPr>
        <w:jc w:val="both"/>
        <w:rPr>
          <w:rFonts w:hint="default" w:ascii="Times New Roman" w:hAnsi="Times New Roman" w:cs="Times New Roman"/>
        </w:rPr>
      </w:pPr>
      <w:r>
        <w:rPr>
          <w:rFonts w:hint="default" w:ascii="Times New Roman" w:hAnsi="Times New Roman" w:cs="Times New Roman"/>
        </w:rPr>
        <w:t>The preprocessing workflow checks for missing values, removes non-informative identifiers, encodes categorical variables, and scales numerical variables. CustomerId and Surname are removed because they identify customers but do not explain churn behavior. Year is also removed because it has a single constant value in the dataset.</w:t>
      </w:r>
    </w:p>
    <w:p w14:paraId="3C04C0A9">
      <w:pPr>
        <w:jc w:val="both"/>
        <w:rPr>
          <w:rFonts w:hint="default" w:ascii="Times New Roman" w:hAnsi="Times New Roman" w:cs="Times New Roman"/>
        </w:rPr>
      </w:pPr>
      <w:r>
        <w:rPr>
          <w:rFonts w:hint="default" w:ascii="Times New Roman" w:hAnsi="Times New Roman" w:cs="Times New Roman"/>
        </w:rPr>
        <w:t>Categorical variables Geography and Gender are one-hot encoded. Numerical features are standardized for models such as Logistic Regression, and the same preprocessing pipeline is retained for all models to ensure consistent comparison.</w:t>
      </w:r>
    </w:p>
    <w:p w14:paraId="13DE395C">
      <w:pPr>
        <w:pStyle w:val="3"/>
        <w:jc w:val="both"/>
        <w:rPr>
          <w:rFonts w:hint="default" w:ascii="Times New Roman" w:hAnsi="Times New Roman" w:cs="Times New Roman"/>
        </w:rPr>
      </w:pPr>
      <w:r>
        <w:rPr>
          <w:rFonts w:hint="default" w:ascii="Times New Roman" w:hAnsi="Times New Roman" w:cs="Times New Roman"/>
        </w:rPr>
        <w:t>5.2 Feature Engineering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08"/>
        <w:gridCol w:w="3408"/>
        <w:gridCol w:w="3408"/>
      </w:tblGrid>
      <w:tr w14:paraId="7FDE9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shd w:val="clear" w:color="auto" w:fill="D9EAF7"/>
            <w:vAlign w:val="center"/>
          </w:tcPr>
          <w:p w14:paraId="3D8C8D1A">
            <w:pPr>
              <w:spacing w:after="0" w:line="240" w:lineRule="auto"/>
              <w:jc w:val="both"/>
              <w:rPr>
                <w:rFonts w:hint="default" w:ascii="Times New Roman" w:hAnsi="Times New Roman" w:cs="Times New Roman"/>
              </w:rPr>
            </w:pPr>
            <w:r>
              <w:rPr>
                <w:rFonts w:hint="default" w:ascii="Times New Roman" w:hAnsi="Times New Roman" w:cs="Times New Roman"/>
                <w:b/>
                <w:sz w:val="18"/>
              </w:rPr>
              <w:t>Derived Feature</w:t>
            </w:r>
          </w:p>
        </w:tc>
        <w:tc>
          <w:tcPr>
            <w:tcW w:w="3408" w:type="dxa"/>
            <w:shd w:val="clear" w:color="auto" w:fill="D9EAF7"/>
            <w:vAlign w:val="center"/>
          </w:tcPr>
          <w:p w14:paraId="6C1EAB5C">
            <w:pPr>
              <w:spacing w:after="0" w:line="240" w:lineRule="auto"/>
              <w:jc w:val="both"/>
              <w:rPr>
                <w:rFonts w:hint="default" w:ascii="Times New Roman" w:hAnsi="Times New Roman" w:cs="Times New Roman"/>
              </w:rPr>
            </w:pPr>
            <w:r>
              <w:rPr>
                <w:rFonts w:hint="default" w:ascii="Times New Roman" w:hAnsi="Times New Roman" w:cs="Times New Roman"/>
                <w:b/>
                <w:sz w:val="18"/>
              </w:rPr>
              <w:t>Definition</w:t>
            </w:r>
          </w:p>
        </w:tc>
        <w:tc>
          <w:tcPr>
            <w:tcW w:w="3408" w:type="dxa"/>
            <w:shd w:val="clear" w:color="auto" w:fill="D9EAF7"/>
            <w:vAlign w:val="center"/>
          </w:tcPr>
          <w:p w14:paraId="72028DFA">
            <w:pPr>
              <w:spacing w:after="0" w:line="240" w:lineRule="auto"/>
              <w:jc w:val="both"/>
              <w:rPr>
                <w:rFonts w:hint="default" w:ascii="Times New Roman" w:hAnsi="Times New Roman" w:cs="Times New Roman"/>
              </w:rPr>
            </w:pPr>
            <w:r>
              <w:rPr>
                <w:rFonts w:hint="default" w:ascii="Times New Roman" w:hAnsi="Times New Roman" w:cs="Times New Roman"/>
                <w:b/>
                <w:sz w:val="18"/>
              </w:rPr>
              <w:t>Business Meaning</w:t>
            </w:r>
          </w:p>
        </w:tc>
      </w:tr>
      <w:tr w14:paraId="64D74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61C81C45">
            <w:pPr>
              <w:spacing w:after="0" w:line="240" w:lineRule="auto"/>
              <w:jc w:val="both"/>
              <w:rPr>
                <w:rFonts w:hint="default" w:ascii="Times New Roman" w:hAnsi="Times New Roman" w:cs="Times New Roman"/>
              </w:rPr>
            </w:pPr>
            <w:r>
              <w:rPr>
                <w:rFonts w:hint="default" w:ascii="Times New Roman" w:hAnsi="Times New Roman" w:cs="Times New Roman"/>
                <w:b w:val="0"/>
                <w:sz w:val="18"/>
              </w:rPr>
              <w:t>BalanceSalaryRatio</w:t>
            </w:r>
          </w:p>
        </w:tc>
        <w:tc>
          <w:tcPr>
            <w:tcW w:w="3408" w:type="dxa"/>
            <w:vAlign w:val="center"/>
          </w:tcPr>
          <w:p w14:paraId="0252A530">
            <w:pPr>
              <w:spacing w:after="0" w:line="240" w:lineRule="auto"/>
              <w:jc w:val="both"/>
              <w:rPr>
                <w:rFonts w:hint="default" w:ascii="Times New Roman" w:hAnsi="Times New Roman" w:cs="Times New Roman"/>
              </w:rPr>
            </w:pPr>
            <w:r>
              <w:rPr>
                <w:rFonts w:hint="default" w:ascii="Times New Roman" w:hAnsi="Times New Roman" w:cs="Times New Roman"/>
                <w:b w:val="0"/>
                <w:sz w:val="18"/>
              </w:rPr>
              <w:t>Balance / (EstimatedSalary + 1)</w:t>
            </w:r>
          </w:p>
        </w:tc>
        <w:tc>
          <w:tcPr>
            <w:tcW w:w="3408" w:type="dxa"/>
            <w:vAlign w:val="center"/>
          </w:tcPr>
          <w:p w14:paraId="4B52EB84">
            <w:pPr>
              <w:spacing w:after="0" w:line="240" w:lineRule="auto"/>
              <w:jc w:val="both"/>
              <w:rPr>
                <w:rFonts w:hint="default" w:ascii="Times New Roman" w:hAnsi="Times New Roman" w:cs="Times New Roman"/>
              </w:rPr>
            </w:pPr>
            <w:r>
              <w:rPr>
                <w:rFonts w:hint="default" w:ascii="Times New Roman" w:hAnsi="Times New Roman" w:cs="Times New Roman"/>
                <w:b w:val="0"/>
                <w:sz w:val="18"/>
              </w:rPr>
              <w:t>Relationship value relative to annual salary</w:t>
            </w:r>
          </w:p>
        </w:tc>
      </w:tr>
      <w:tr w14:paraId="48B8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39087E8E">
            <w:pPr>
              <w:spacing w:after="0" w:line="240" w:lineRule="auto"/>
              <w:jc w:val="both"/>
              <w:rPr>
                <w:rFonts w:hint="default" w:ascii="Times New Roman" w:hAnsi="Times New Roman" w:cs="Times New Roman"/>
              </w:rPr>
            </w:pPr>
            <w:r>
              <w:rPr>
                <w:rFonts w:hint="default" w:ascii="Times New Roman" w:hAnsi="Times New Roman" w:cs="Times New Roman"/>
                <w:b w:val="0"/>
                <w:sz w:val="18"/>
              </w:rPr>
              <w:t>ProductDensity</w:t>
            </w:r>
          </w:p>
        </w:tc>
        <w:tc>
          <w:tcPr>
            <w:tcW w:w="3408" w:type="dxa"/>
            <w:vAlign w:val="center"/>
          </w:tcPr>
          <w:p w14:paraId="0F7E2AC7">
            <w:pPr>
              <w:spacing w:after="0" w:line="240" w:lineRule="auto"/>
              <w:jc w:val="both"/>
              <w:rPr>
                <w:rFonts w:hint="default" w:ascii="Times New Roman" w:hAnsi="Times New Roman" w:cs="Times New Roman"/>
              </w:rPr>
            </w:pPr>
            <w:r>
              <w:rPr>
                <w:rFonts w:hint="default" w:ascii="Times New Roman" w:hAnsi="Times New Roman" w:cs="Times New Roman"/>
                <w:b w:val="0"/>
                <w:sz w:val="18"/>
              </w:rPr>
              <w:t>NumOfProducts / (Tenure + 1)</w:t>
            </w:r>
          </w:p>
        </w:tc>
        <w:tc>
          <w:tcPr>
            <w:tcW w:w="3408" w:type="dxa"/>
            <w:vAlign w:val="center"/>
          </w:tcPr>
          <w:p w14:paraId="21871030">
            <w:pPr>
              <w:spacing w:after="0" w:line="240" w:lineRule="auto"/>
              <w:jc w:val="both"/>
              <w:rPr>
                <w:rFonts w:hint="default" w:ascii="Times New Roman" w:hAnsi="Times New Roman" w:cs="Times New Roman"/>
              </w:rPr>
            </w:pPr>
            <w:r>
              <w:rPr>
                <w:rFonts w:hint="default" w:ascii="Times New Roman" w:hAnsi="Times New Roman" w:cs="Times New Roman"/>
                <w:b w:val="0"/>
                <w:sz w:val="18"/>
              </w:rPr>
              <w:t>Product concentration adjusted by tenure</w:t>
            </w:r>
          </w:p>
        </w:tc>
      </w:tr>
      <w:tr w14:paraId="1BC5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4F6E9FDA">
            <w:pPr>
              <w:spacing w:after="0" w:line="240" w:lineRule="auto"/>
              <w:jc w:val="both"/>
              <w:rPr>
                <w:rFonts w:hint="default" w:ascii="Times New Roman" w:hAnsi="Times New Roman" w:cs="Times New Roman"/>
              </w:rPr>
            </w:pPr>
            <w:r>
              <w:rPr>
                <w:rFonts w:hint="default" w:ascii="Times New Roman" w:hAnsi="Times New Roman" w:cs="Times New Roman"/>
                <w:b w:val="0"/>
                <w:sz w:val="18"/>
              </w:rPr>
              <w:t>EngagementProductInteraction</w:t>
            </w:r>
          </w:p>
        </w:tc>
        <w:tc>
          <w:tcPr>
            <w:tcW w:w="3408" w:type="dxa"/>
            <w:vAlign w:val="center"/>
          </w:tcPr>
          <w:p w14:paraId="32BED849">
            <w:pPr>
              <w:spacing w:after="0" w:line="240" w:lineRule="auto"/>
              <w:jc w:val="both"/>
              <w:rPr>
                <w:rFonts w:hint="default" w:ascii="Times New Roman" w:hAnsi="Times New Roman" w:cs="Times New Roman"/>
              </w:rPr>
            </w:pPr>
            <w:r>
              <w:rPr>
                <w:rFonts w:hint="default" w:ascii="Times New Roman" w:hAnsi="Times New Roman" w:cs="Times New Roman"/>
                <w:b w:val="0"/>
                <w:sz w:val="18"/>
              </w:rPr>
              <w:t>IsActiveMember x NumOfProducts</w:t>
            </w:r>
          </w:p>
        </w:tc>
        <w:tc>
          <w:tcPr>
            <w:tcW w:w="3408" w:type="dxa"/>
            <w:vAlign w:val="center"/>
          </w:tcPr>
          <w:p w14:paraId="0209187B">
            <w:pPr>
              <w:spacing w:after="0" w:line="240" w:lineRule="auto"/>
              <w:jc w:val="both"/>
              <w:rPr>
                <w:rFonts w:hint="default" w:ascii="Times New Roman" w:hAnsi="Times New Roman" w:cs="Times New Roman"/>
              </w:rPr>
            </w:pPr>
            <w:r>
              <w:rPr>
                <w:rFonts w:hint="default" w:ascii="Times New Roman" w:hAnsi="Times New Roman" w:cs="Times New Roman"/>
                <w:b w:val="0"/>
                <w:sz w:val="18"/>
              </w:rPr>
              <w:t>Combined engagement and product utilization</w:t>
            </w:r>
          </w:p>
        </w:tc>
      </w:tr>
      <w:tr w14:paraId="512A5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8" w:type="dxa"/>
            <w:vAlign w:val="center"/>
          </w:tcPr>
          <w:p w14:paraId="24F0F240">
            <w:pPr>
              <w:spacing w:after="0" w:line="240" w:lineRule="auto"/>
              <w:jc w:val="both"/>
              <w:rPr>
                <w:rFonts w:hint="default" w:ascii="Times New Roman" w:hAnsi="Times New Roman" w:cs="Times New Roman"/>
              </w:rPr>
            </w:pPr>
            <w:r>
              <w:rPr>
                <w:rFonts w:hint="default" w:ascii="Times New Roman" w:hAnsi="Times New Roman" w:cs="Times New Roman"/>
                <w:b w:val="0"/>
                <w:sz w:val="18"/>
              </w:rPr>
              <w:t>AgeTenureInteraction</w:t>
            </w:r>
          </w:p>
        </w:tc>
        <w:tc>
          <w:tcPr>
            <w:tcW w:w="3408" w:type="dxa"/>
            <w:vAlign w:val="center"/>
          </w:tcPr>
          <w:p w14:paraId="7FDA8534">
            <w:pPr>
              <w:spacing w:after="0" w:line="240" w:lineRule="auto"/>
              <w:jc w:val="both"/>
              <w:rPr>
                <w:rFonts w:hint="default" w:ascii="Times New Roman" w:hAnsi="Times New Roman" w:cs="Times New Roman"/>
              </w:rPr>
            </w:pPr>
            <w:r>
              <w:rPr>
                <w:rFonts w:hint="default" w:ascii="Times New Roman" w:hAnsi="Times New Roman" w:cs="Times New Roman"/>
                <w:b w:val="0"/>
                <w:sz w:val="18"/>
              </w:rPr>
              <w:t>Age x Tenure</w:t>
            </w:r>
          </w:p>
        </w:tc>
        <w:tc>
          <w:tcPr>
            <w:tcW w:w="3408" w:type="dxa"/>
            <w:vAlign w:val="center"/>
          </w:tcPr>
          <w:p w14:paraId="7E8D6D82">
            <w:pPr>
              <w:spacing w:after="0" w:line="240" w:lineRule="auto"/>
              <w:jc w:val="both"/>
              <w:rPr>
                <w:rFonts w:hint="default" w:ascii="Times New Roman" w:hAnsi="Times New Roman" w:cs="Times New Roman"/>
              </w:rPr>
            </w:pPr>
            <w:r>
              <w:rPr>
                <w:rFonts w:hint="default" w:ascii="Times New Roman" w:hAnsi="Times New Roman" w:cs="Times New Roman"/>
                <w:b w:val="0"/>
                <w:sz w:val="18"/>
              </w:rPr>
              <w:t>Lifecycle relationship maturity</w:t>
            </w:r>
          </w:p>
        </w:tc>
      </w:tr>
    </w:tbl>
    <w:p w14:paraId="440F58A9">
      <w:pPr>
        <w:pStyle w:val="3"/>
        <w:jc w:val="both"/>
        <w:rPr>
          <w:rFonts w:hint="default" w:ascii="Times New Roman" w:hAnsi="Times New Roman" w:cs="Times New Roman"/>
        </w:rPr>
      </w:pPr>
      <w:r>
        <w:rPr>
          <w:rFonts w:hint="default" w:ascii="Times New Roman" w:hAnsi="Times New Roman" w:cs="Times New Roman"/>
        </w:rPr>
        <w:t>5.3 Train-Test Strategy</w:t>
      </w:r>
    </w:p>
    <w:p w14:paraId="7F2A236A">
      <w:pPr>
        <w:jc w:val="both"/>
        <w:rPr>
          <w:rFonts w:hint="default" w:ascii="Times New Roman" w:hAnsi="Times New Roman" w:cs="Times New Roman"/>
        </w:rPr>
      </w:pPr>
      <w:r>
        <w:rPr>
          <w:rFonts w:hint="default" w:ascii="Times New Roman" w:hAnsi="Times New Roman" w:cs="Times New Roman"/>
        </w:rPr>
        <w:t>The data is split using a stratified 80/20 train-test strategy to preserve the churn class distribution in both sets. The best model is additionally assessed using 5-fold stratified cross-validation on ROC-AUC to reduce dependence on a single split.</w:t>
      </w:r>
    </w:p>
    <w:p w14:paraId="660A081C">
      <w:pPr>
        <w:pStyle w:val="3"/>
        <w:jc w:val="both"/>
        <w:rPr>
          <w:rFonts w:hint="default" w:ascii="Times New Roman" w:hAnsi="Times New Roman" w:cs="Times New Roman"/>
        </w:rPr>
      </w:pPr>
      <w:r>
        <w:rPr>
          <w:rFonts w:hint="default" w:ascii="Times New Roman" w:hAnsi="Times New Roman" w:cs="Times New Roman"/>
        </w:rPr>
        <w:t>5.4 Model Development</w:t>
      </w:r>
    </w:p>
    <w:p w14:paraId="6E54A25D">
      <w:pPr>
        <w:jc w:val="both"/>
        <w:rPr>
          <w:rFonts w:hint="default" w:ascii="Times New Roman" w:hAnsi="Times New Roman" w:cs="Times New Roman"/>
        </w:rPr>
      </w:pPr>
      <w:r>
        <w:rPr>
          <w:rFonts w:hint="default" w:ascii="Times New Roman" w:hAnsi="Times New Roman" w:cs="Times New Roman"/>
        </w:rPr>
        <w:t>A Logistic Regression model is used as an interpretability benchmark. Tree-based and ensemble models are then developed to capture non-linear churn behavior: Decision Tree, Random Forest, Gradient Boosting, and XGBoost where available.</w:t>
      </w:r>
    </w:p>
    <w:p w14:paraId="34008319">
      <w:pPr>
        <w:jc w:val="both"/>
        <w:rPr>
          <w:rFonts w:hint="default" w:ascii="Times New Roman" w:hAnsi="Times New Roman" w:cs="Times New Roman"/>
        </w:rPr>
      </w:pPr>
      <w:r>
        <w:rPr>
          <w:rFonts w:hint="default" w:ascii="Times New Roman" w:hAnsi="Times New Roman" w:cs="Times New Roman"/>
          <w:b/>
        </w:rPr>
        <w:t>Table 1. Model comparison on holdout test set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4"/>
        <w:gridCol w:w="1704"/>
        <w:gridCol w:w="1704"/>
      </w:tblGrid>
      <w:tr w14:paraId="1C7CF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shd w:val="clear" w:color="auto" w:fill="D9EAF7"/>
            <w:vAlign w:val="center"/>
          </w:tcPr>
          <w:p w14:paraId="3A6D8C4E">
            <w:pPr>
              <w:spacing w:after="0" w:line="240" w:lineRule="auto"/>
              <w:jc w:val="both"/>
              <w:rPr>
                <w:rFonts w:hint="default" w:ascii="Times New Roman" w:hAnsi="Times New Roman" w:cs="Times New Roman"/>
              </w:rPr>
            </w:pPr>
            <w:r>
              <w:rPr>
                <w:rFonts w:hint="default" w:ascii="Times New Roman" w:hAnsi="Times New Roman" w:cs="Times New Roman"/>
                <w:b/>
                <w:sz w:val="18"/>
              </w:rPr>
              <w:t>Model</w:t>
            </w:r>
          </w:p>
        </w:tc>
        <w:tc>
          <w:tcPr>
            <w:tcW w:w="1704" w:type="dxa"/>
            <w:shd w:val="clear" w:color="auto" w:fill="D9EAF7"/>
            <w:vAlign w:val="center"/>
          </w:tcPr>
          <w:p w14:paraId="6ABA81A2">
            <w:pPr>
              <w:spacing w:after="0" w:line="240" w:lineRule="auto"/>
              <w:jc w:val="both"/>
              <w:rPr>
                <w:rFonts w:hint="default" w:ascii="Times New Roman" w:hAnsi="Times New Roman" w:cs="Times New Roman"/>
              </w:rPr>
            </w:pPr>
            <w:r>
              <w:rPr>
                <w:rFonts w:hint="default" w:ascii="Times New Roman" w:hAnsi="Times New Roman" w:cs="Times New Roman"/>
                <w:b/>
                <w:sz w:val="18"/>
              </w:rPr>
              <w:t>Accuracy</w:t>
            </w:r>
          </w:p>
        </w:tc>
        <w:tc>
          <w:tcPr>
            <w:tcW w:w="1704" w:type="dxa"/>
            <w:shd w:val="clear" w:color="auto" w:fill="D9EAF7"/>
            <w:vAlign w:val="center"/>
          </w:tcPr>
          <w:p w14:paraId="1102E34A">
            <w:pPr>
              <w:spacing w:after="0" w:line="240" w:lineRule="auto"/>
              <w:jc w:val="both"/>
              <w:rPr>
                <w:rFonts w:hint="default" w:ascii="Times New Roman" w:hAnsi="Times New Roman" w:cs="Times New Roman"/>
              </w:rPr>
            </w:pPr>
            <w:r>
              <w:rPr>
                <w:rFonts w:hint="default" w:ascii="Times New Roman" w:hAnsi="Times New Roman" w:cs="Times New Roman"/>
                <w:b/>
                <w:sz w:val="18"/>
              </w:rPr>
              <w:t>Precision</w:t>
            </w:r>
          </w:p>
        </w:tc>
        <w:tc>
          <w:tcPr>
            <w:tcW w:w="1704" w:type="dxa"/>
            <w:shd w:val="clear" w:color="auto" w:fill="D9EAF7"/>
            <w:vAlign w:val="center"/>
          </w:tcPr>
          <w:p w14:paraId="19EE006E">
            <w:pPr>
              <w:spacing w:after="0" w:line="240" w:lineRule="auto"/>
              <w:jc w:val="both"/>
              <w:rPr>
                <w:rFonts w:hint="default" w:ascii="Times New Roman" w:hAnsi="Times New Roman" w:cs="Times New Roman"/>
              </w:rPr>
            </w:pPr>
            <w:r>
              <w:rPr>
                <w:rFonts w:hint="default" w:ascii="Times New Roman" w:hAnsi="Times New Roman" w:cs="Times New Roman"/>
                <w:b/>
                <w:sz w:val="18"/>
              </w:rPr>
              <w:t>Recall</w:t>
            </w:r>
          </w:p>
        </w:tc>
        <w:tc>
          <w:tcPr>
            <w:tcW w:w="1704" w:type="dxa"/>
            <w:shd w:val="clear" w:color="auto" w:fill="D9EAF7"/>
            <w:vAlign w:val="center"/>
          </w:tcPr>
          <w:p w14:paraId="01D5C7EC">
            <w:pPr>
              <w:spacing w:after="0" w:line="240" w:lineRule="auto"/>
              <w:jc w:val="both"/>
              <w:rPr>
                <w:rFonts w:hint="default" w:ascii="Times New Roman" w:hAnsi="Times New Roman" w:cs="Times New Roman"/>
              </w:rPr>
            </w:pPr>
            <w:r>
              <w:rPr>
                <w:rFonts w:hint="default" w:ascii="Times New Roman" w:hAnsi="Times New Roman" w:cs="Times New Roman"/>
                <w:b/>
                <w:sz w:val="18"/>
              </w:rPr>
              <w:t>F1-Score</w:t>
            </w:r>
          </w:p>
        </w:tc>
        <w:tc>
          <w:tcPr>
            <w:tcW w:w="1704" w:type="dxa"/>
            <w:shd w:val="clear" w:color="auto" w:fill="D9EAF7"/>
            <w:vAlign w:val="center"/>
          </w:tcPr>
          <w:p w14:paraId="13EA9660">
            <w:pPr>
              <w:spacing w:after="0" w:line="240" w:lineRule="auto"/>
              <w:jc w:val="both"/>
              <w:rPr>
                <w:rFonts w:hint="default" w:ascii="Times New Roman" w:hAnsi="Times New Roman" w:cs="Times New Roman"/>
              </w:rPr>
            </w:pPr>
            <w:r>
              <w:rPr>
                <w:rFonts w:hint="default" w:ascii="Times New Roman" w:hAnsi="Times New Roman" w:cs="Times New Roman"/>
                <w:b/>
                <w:sz w:val="18"/>
              </w:rPr>
              <w:t>ROC-AUC</w:t>
            </w:r>
          </w:p>
        </w:tc>
      </w:tr>
      <w:tr w14:paraId="0C2C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3E448611">
            <w:pPr>
              <w:spacing w:after="0" w:line="240" w:lineRule="auto"/>
              <w:jc w:val="both"/>
              <w:rPr>
                <w:rFonts w:hint="default" w:ascii="Times New Roman" w:hAnsi="Times New Roman" w:cs="Times New Roman"/>
              </w:rPr>
            </w:pPr>
            <w:r>
              <w:rPr>
                <w:rFonts w:hint="default" w:ascii="Times New Roman" w:hAnsi="Times New Roman" w:cs="Times New Roman"/>
                <w:b w:val="0"/>
                <w:sz w:val="18"/>
              </w:rPr>
              <w:t>XGBoost</w:t>
            </w:r>
          </w:p>
        </w:tc>
        <w:tc>
          <w:tcPr>
            <w:tcW w:w="1704" w:type="dxa"/>
            <w:vAlign w:val="center"/>
          </w:tcPr>
          <w:p w14:paraId="77C7070D">
            <w:pPr>
              <w:spacing w:after="0" w:line="240" w:lineRule="auto"/>
              <w:jc w:val="both"/>
              <w:rPr>
                <w:rFonts w:hint="default" w:ascii="Times New Roman" w:hAnsi="Times New Roman" w:cs="Times New Roman"/>
              </w:rPr>
            </w:pPr>
            <w:r>
              <w:rPr>
                <w:rFonts w:hint="default" w:ascii="Times New Roman" w:hAnsi="Times New Roman" w:cs="Times New Roman"/>
                <w:b w:val="0"/>
                <w:sz w:val="18"/>
              </w:rPr>
              <w:t>0.8695</w:t>
            </w:r>
          </w:p>
        </w:tc>
        <w:tc>
          <w:tcPr>
            <w:tcW w:w="1704" w:type="dxa"/>
            <w:vAlign w:val="center"/>
          </w:tcPr>
          <w:p w14:paraId="0B4BDF65">
            <w:pPr>
              <w:spacing w:after="0" w:line="240" w:lineRule="auto"/>
              <w:jc w:val="both"/>
              <w:rPr>
                <w:rFonts w:hint="default" w:ascii="Times New Roman" w:hAnsi="Times New Roman" w:cs="Times New Roman"/>
              </w:rPr>
            </w:pPr>
            <w:r>
              <w:rPr>
                <w:rFonts w:hint="default" w:ascii="Times New Roman" w:hAnsi="Times New Roman" w:cs="Times New Roman"/>
                <w:b w:val="0"/>
                <w:sz w:val="18"/>
              </w:rPr>
              <w:t>0.7897</w:t>
            </w:r>
          </w:p>
        </w:tc>
        <w:tc>
          <w:tcPr>
            <w:tcW w:w="1704" w:type="dxa"/>
            <w:vAlign w:val="center"/>
          </w:tcPr>
          <w:p w14:paraId="55AA7DB1">
            <w:pPr>
              <w:spacing w:after="0" w:line="240" w:lineRule="auto"/>
              <w:jc w:val="both"/>
              <w:rPr>
                <w:rFonts w:hint="default" w:ascii="Times New Roman" w:hAnsi="Times New Roman" w:cs="Times New Roman"/>
              </w:rPr>
            </w:pPr>
            <w:r>
              <w:rPr>
                <w:rFonts w:hint="default" w:ascii="Times New Roman" w:hAnsi="Times New Roman" w:cs="Times New Roman"/>
                <w:b w:val="0"/>
                <w:sz w:val="18"/>
              </w:rPr>
              <w:t>0.4889</w:t>
            </w:r>
          </w:p>
        </w:tc>
        <w:tc>
          <w:tcPr>
            <w:tcW w:w="1704" w:type="dxa"/>
            <w:vAlign w:val="center"/>
          </w:tcPr>
          <w:p w14:paraId="196A3EF9">
            <w:pPr>
              <w:spacing w:after="0" w:line="240" w:lineRule="auto"/>
              <w:jc w:val="both"/>
              <w:rPr>
                <w:rFonts w:hint="default" w:ascii="Times New Roman" w:hAnsi="Times New Roman" w:cs="Times New Roman"/>
              </w:rPr>
            </w:pPr>
            <w:r>
              <w:rPr>
                <w:rFonts w:hint="default" w:ascii="Times New Roman" w:hAnsi="Times New Roman" w:cs="Times New Roman"/>
                <w:b w:val="0"/>
                <w:sz w:val="18"/>
              </w:rPr>
              <w:t>0.6039</w:t>
            </w:r>
          </w:p>
        </w:tc>
        <w:tc>
          <w:tcPr>
            <w:tcW w:w="1704" w:type="dxa"/>
            <w:vAlign w:val="center"/>
          </w:tcPr>
          <w:p w14:paraId="5F0DD295">
            <w:pPr>
              <w:spacing w:after="0" w:line="240" w:lineRule="auto"/>
              <w:jc w:val="both"/>
              <w:rPr>
                <w:rFonts w:hint="default" w:ascii="Times New Roman" w:hAnsi="Times New Roman" w:cs="Times New Roman"/>
              </w:rPr>
            </w:pPr>
            <w:r>
              <w:rPr>
                <w:rFonts w:hint="default" w:ascii="Times New Roman" w:hAnsi="Times New Roman" w:cs="Times New Roman"/>
                <w:b w:val="0"/>
                <w:sz w:val="18"/>
              </w:rPr>
              <w:t>0.8691</w:t>
            </w:r>
          </w:p>
        </w:tc>
      </w:tr>
      <w:tr w14:paraId="5BF1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25E82A95">
            <w:pPr>
              <w:spacing w:after="0" w:line="240" w:lineRule="auto"/>
              <w:jc w:val="both"/>
              <w:rPr>
                <w:rFonts w:hint="default" w:ascii="Times New Roman" w:hAnsi="Times New Roman" w:cs="Times New Roman"/>
              </w:rPr>
            </w:pPr>
            <w:r>
              <w:rPr>
                <w:rFonts w:hint="default" w:ascii="Times New Roman" w:hAnsi="Times New Roman" w:cs="Times New Roman"/>
                <w:b w:val="0"/>
                <w:sz w:val="18"/>
              </w:rPr>
              <w:t>Gradient Boosting</w:t>
            </w:r>
          </w:p>
        </w:tc>
        <w:tc>
          <w:tcPr>
            <w:tcW w:w="1704" w:type="dxa"/>
            <w:vAlign w:val="center"/>
          </w:tcPr>
          <w:p w14:paraId="021D2460">
            <w:pPr>
              <w:spacing w:after="0" w:line="240" w:lineRule="auto"/>
              <w:jc w:val="both"/>
              <w:rPr>
                <w:rFonts w:hint="default" w:ascii="Times New Roman" w:hAnsi="Times New Roman" w:cs="Times New Roman"/>
              </w:rPr>
            </w:pPr>
            <w:r>
              <w:rPr>
                <w:rFonts w:hint="default" w:ascii="Times New Roman" w:hAnsi="Times New Roman" w:cs="Times New Roman"/>
                <w:b w:val="0"/>
                <w:sz w:val="18"/>
              </w:rPr>
              <w:t>0.8700</w:t>
            </w:r>
          </w:p>
        </w:tc>
        <w:tc>
          <w:tcPr>
            <w:tcW w:w="1704" w:type="dxa"/>
            <w:vAlign w:val="center"/>
          </w:tcPr>
          <w:p w14:paraId="0D73066D">
            <w:pPr>
              <w:spacing w:after="0" w:line="240" w:lineRule="auto"/>
              <w:jc w:val="both"/>
              <w:rPr>
                <w:rFonts w:hint="default" w:ascii="Times New Roman" w:hAnsi="Times New Roman" w:cs="Times New Roman"/>
              </w:rPr>
            </w:pPr>
            <w:r>
              <w:rPr>
                <w:rFonts w:hint="default" w:ascii="Times New Roman" w:hAnsi="Times New Roman" w:cs="Times New Roman"/>
                <w:b w:val="0"/>
                <w:sz w:val="18"/>
              </w:rPr>
              <w:t>0.7928</w:t>
            </w:r>
          </w:p>
        </w:tc>
        <w:tc>
          <w:tcPr>
            <w:tcW w:w="1704" w:type="dxa"/>
            <w:vAlign w:val="center"/>
          </w:tcPr>
          <w:p w14:paraId="0AA4AD76">
            <w:pPr>
              <w:spacing w:after="0" w:line="240" w:lineRule="auto"/>
              <w:jc w:val="both"/>
              <w:rPr>
                <w:rFonts w:hint="default" w:ascii="Times New Roman" w:hAnsi="Times New Roman" w:cs="Times New Roman"/>
              </w:rPr>
            </w:pPr>
            <w:r>
              <w:rPr>
                <w:rFonts w:hint="default" w:ascii="Times New Roman" w:hAnsi="Times New Roman" w:cs="Times New Roman"/>
                <w:b w:val="0"/>
                <w:sz w:val="18"/>
              </w:rPr>
              <w:t>0.4889</w:t>
            </w:r>
          </w:p>
        </w:tc>
        <w:tc>
          <w:tcPr>
            <w:tcW w:w="1704" w:type="dxa"/>
            <w:vAlign w:val="center"/>
          </w:tcPr>
          <w:p w14:paraId="0D79C2F7">
            <w:pPr>
              <w:spacing w:after="0" w:line="240" w:lineRule="auto"/>
              <w:jc w:val="both"/>
              <w:rPr>
                <w:rFonts w:hint="default" w:ascii="Times New Roman" w:hAnsi="Times New Roman" w:cs="Times New Roman"/>
              </w:rPr>
            </w:pPr>
            <w:r>
              <w:rPr>
                <w:rFonts w:hint="default" w:ascii="Times New Roman" w:hAnsi="Times New Roman" w:cs="Times New Roman"/>
                <w:b w:val="0"/>
                <w:sz w:val="18"/>
              </w:rPr>
              <w:t>0.6049</w:t>
            </w:r>
          </w:p>
        </w:tc>
        <w:tc>
          <w:tcPr>
            <w:tcW w:w="1704" w:type="dxa"/>
            <w:vAlign w:val="center"/>
          </w:tcPr>
          <w:p w14:paraId="64006096">
            <w:pPr>
              <w:spacing w:after="0" w:line="240" w:lineRule="auto"/>
              <w:jc w:val="both"/>
              <w:rPr>
                <w:rFonts w:hint="default" w:ascii="Times New Roman" w:hAnsi="Times New Roman" w:cs="Times New Roman"/>
              </w:rPr>
            </w:pPr>
            <w:r>
              <w:rPr>
                <w:rFonts w:hint="default" w:ascii="Times New Roman" w:hAnsi="Times New Roman" w:cs="Times New Roman"/>
                <w:b w:val="0"/>
                <w:sz w:val="18"/>
              </w:rPr>
              <w:t>0.8682</w:t>
            </w:r>
          </w:p>
        </w:tc>
      </w:tr>
      <w:tr w14:paraId="3871D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7C05909E">
            <w:pPr>
              <w:spacing w:after="0" w:line="240" w:lineRule="auto"/>
              <w:jc w:val="both"/>
              <w:rPr>
                <w:rFonts w:hint="default" w:ascii="Times New Roman" w:hAnsi="Times New Roman" w:cs="Times New Roman"/>
              </w:rPr>
            </w:pPr>
            <w:r>
              <w:rPr>
                <w:rFonts w:hint="default" w:ascii="Times New Roman" w:hAnsi="Times New Roman" w:cs="Times New Roman"/>
                <w:b w:val="0"/>
                <w:sz w:val="18"/>
              </w:rPr>
              <w:t>Random Forest</w:t>
            </w:r>
          </w:p>
        </w:tc>
        <w:tc>
          <w:tcPr>
            <w:tcW w:w="1704" w:type="dxa"/>
            <w:vAlign w:val="center"/>
          </w:tcPr>
          <w:p w14:paraId="2E25069A">
            <w:pPr>
              <w:spacing w:after="0" w:line="240" w:lineRule="auto"/>
              <w:jc w:val="both"/>
              <w:rPr>
                <w:rFonts w:hint="default" w:ascii="Times New Roman" w:hAnsi="Times New Roman" w:cs="Times New Roman"/>
              </w:rPr>
            </w:pPr>
            <w:r>
              <w:rPr>
                <w:rFonts w:hint="default" w:ascii="Times New Roman" w:hAnsi="Times New Roman" w:cs="Times New Roman"/>
                <w:b w:val="0"/>
                <w:sz w:val="18"/>
              </w:rPr>
              <w:t>0.8320</w:t>
            </w:r>
          </w:p>
        </w:tc>
        <w:tc>
          <w:tcPr>
            <w:tcW w:w="1704" w:type="dxa"/>
            <w:vAlign w:val="center"/>
          </w:tcPr>
          <w:p w14:paraId="1E675A7B">
            <w:pPr>
              <w:spacing w:after="0" w:line="240" w:lineRule="auto"/>
              <w:jc w:val="both"/>
              <w:rPr>
                <w:rFonts w:hint="default" w:ascii="Times New Roman" w:hAnsi="Times New Roman" w:cs="Times New Roman"/>
              </w:rPr>
            </w:pPr>
            <w:r>
              <w:rPr>
                <w:rFonts w:hint="default" w:ascii="Times New Roman" w:hAnsi="Times New Roman" w:cs="Times New Roman"/>
                <w:b w:val="0"/>
                <w:sz w:val="18"/>
              </w:rPr>
              <w:t>0.5723</w:t>
            </w:r>
          </w:p>
        </w:tc>
        <w:tc>
          <w:tcPr>
            <w:tcW w:w="1704" w:type="dxa"/>
            <w:vAlign w:val="center"/>
          </w:tcPr>
          <w:p w14:paraId="03B4AB71">
            <w:pPr>
              <w:spacing w:after="0" w:line="240" w:lineRule="auto"/>
              <w:jc w:val="both"/>
              <w:rPr>
                <w:rFonts w:hint="default" w:ascii="Times New Roman" w:hAnsi="Times New Roman" w:cs="Times New Roman"/>
              </w:rPr>
            </w:pPr>
            <w:r>
              <w:rPr>
                <w:rFonts w:hint="default" w:ascii="Times New Roman" w:hAnsi="Times New Roman" w:cs="Times New Roman"/>
                <w:b w:val="0"/>
                <w:sz w:val="18"/>
              </w:rPr>
              <w:t>0.6904</w:t>
            </w:r>
          </w:p>
        </w:tc>
        <w:tc>
          <w:tcPr>
            <w:tcW w:w="1704" w:type="dxa"/>
            <w:vAlign w:val="center"/>
          </w:tcPr>
          <w:p w14:paraId="6DD62290">
            <w:pPr>
              <w:spacing w:after="0" w:line="240" w:lineRule="auto"/>
              <w:jc w:val="both"/>
              <w:rPr>
                <w:rFonts w:hint="default" w:ascii="Times New Roman" w:hAnsi="Times New Roman" w:cs="Times New Roman"/>
              </w:rPr>
            </w:pPr>
            <w:r>
              <w:rPr>
                <w:rFonts w:hint="default" w:ascii="Times New Roman" w:hAnsi="Times New Roman" w:cs="Times New Roman"/>
                <w:b w:val="0"/>
                <w:sz w:val="18"/>
              </w:rPr>
              <w:t>0.6258</w:t>
            </w:r>
          </w:p>
        </w:tc>
        <w:tc>
          <w:tcPr>
            <w:tcW w:w="1704" w:type="dxa"/>
            <w:vAlign w:val="center"/>
          </w:tcPr>
          <w:p w14:paraId="38B55C76">
            <w:pPr>
              <w:spacing w:after="0" w:line="240" w:lineRule="auto"/>
              <w:jc w:val="both"/>
              <w:rPr>
                <w:rFonts w:hint="default" w:ascii="Times New Roman" w:hAnsi="Times New Roman" w:cs="Times New Roman"/>
              </w:rPr>
            </w:pPr>
            <w:r>
              <w:rPr>
                <w:rFonts w:hint="default" w:ascii="Times New Roman" w:hAnsi="Times New Roman" w:cs="Times New Roman"/>
                <w:b w:val="0"/>
                <w:sz w:val="18"/>
              </w:rPr>
              <w:t>0.8641</w:t>
            </w:r>
          </w:p>
        </w:tc>
      </w:tr>
      <w:tr w14:paraId="6559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14E2CF0D">
            <w:pPr>
              <w:spacing w:after="0" w:line="240" w:lineRule="auto"/>
              <w:jc w:val="both"/>
              <w:rPr>
                <w:rFonts w:hint="default" w:ascii="Times New Roman" w:hAnsi="Times New Roman" w:cs="Times New Roman"/>
              </w:rPr>
            </w:pPr>
            <w:r>
              <w:rPr>
                <w:rFonts w:hint="default" w:ascii="Times New Roman" w:hAnsi="Times New Roman" w:cs="Times New Roman"/>
                <w:b w:val="0"/>
                <w:sz w:val="18"/>
              </w:rPr>
              <w:t>Decision Tree</w:t>
            </w:r>
          </w:p>
        </w:tc>
        <w:tc>
          <w:tcPr>
            <w:tcW w:w="1704" w:type="dxa"/>
            <w:vAlign w:val="center"/>
          </w:tcPr>
          <w:p w14:paraId="2F914E4E">
            <w:pPr>
              <w:spacing w:after="0" w:line="240" w:lineRule="auto"/>
              <w:jc w:val="both"/>
              <w:rPr>
                <w:rFonts w:hint="default" w:ascii="Times New Roman" w:hAnsi="Times New Roman" w:cs="Times New Roman"/>
              </w:rPr>
            </w:pPr>
            <w:r>
              <w:rPr>
                <w:rFonts w:hint="default" w:ascii="Times New Roman" w:hAnsi="Times New Roman" w:cs="Times New Roman"/>
                <w:b w:val="0"/>
                <w:sz w:val="18"/>
              </w:rPr>
              <w:t>0.7570</w:t>
            </w:r>
          </w:p>
        </w:tc>
        <w:tc>
          <w:tcPr>
            <w:tcW w:w="1704" w:type="dxa"/>
            <w:vAlign w:val="center"/>
          </w:tcPr>
          <w:p w14:paraId="5D8E6BB8">
            <w:pPr>
              <w:spacing w:after="0" w:line="240" w:lineRule="auto"/>
              <w:jc w:val="both"/>
              <w:rPr>
                <w:rFonts w:hint="default" w:ascii="Times New Roman" w:hAnsi="Times New Roman" w:cs="Times New Roman"/>
              </w:rPr>
            </w:pPr>
            <w:r>
              <w:rPr>
                <w:rFonts w:hint="default" w:ascii="Times New Roman" w:hAnsi="Times New Roman" w:cs="Times New Roman"/>
                <w:b w:val="0"/>
                <w:sz w:val="18"/>
              </w:rPr>
              <w:t>0.4452</w:t>
            </w:r>
          </w:p>
        </w:tc>
        <w:tc>
          <w:tcPr>
            <w:tcW w:w="1704" w:type="dxa"/>
            <w:vAlign w:val="center"/>
          </w:tcPr>
          <w:p w14:paraId="11BC4B4F">
            <w:pPr>
              <w:spacing w:after="0" w:line="240" w:lineRule="auto"/>
              <w:jc w:val="both"/>
              <w:rPr>
                <w:rFonts w:hint="default" w:ascii="Times New Roman" w:hAnsi="Times New Roman" w:cs="Times New Roman"/>
              </w:rPr>
            </w:pPr>
            <w:r>
              <w:rPr>
                <w:rFonts w:hint="default" w:ascii="Times New Roman" w:hAnsi="Times New Roman" w:cs="Times New Roman"/>
                <w:b w:val="0"/>
                <w:sz w:val="18"/>
              </w:rPr>
              <w:t>0.7887</w:t>
            </w:r>
          </w:p>
        </w:tc>
        <w:tc>
          <w:tcPr>
            <w:tcW w:w="1704" w:type="dxa"/>
            <w:vAlign w:val="center"/>
          </w:tcPr>
          <w:p w14:paraId="43274228">
            <w:pPr>
              <w:spacing w:after="0" w:line="240" w:lineRule="auto"/>
              <w:jc w:val="both"/>
              <w:rPr>
                <w:rFonts w:hint="default" w:ascii="Times New Roman" w:hAnsi="Times New Roman" w:cs="Times New Roman"/>
              </w:rPr>
            </w:pPr>
            <w:r>
              <w:rPr>
                <w:rFonts w:hint="default" w:ascii="Times New Roman" w:hAnsi="Times New Roman" w:cs="Times New Roman"/>
                <w:b w:val="0"/>
                <w:sz w:val="18"/>
              </w:rPr>
              <w:t>0.5691</w:t>
            </w:r>
          </w:p>
        </w:tc>
        <w:tc>
          <w:tcPr>
            <w:tcW w:w="1704" w:type="dxa"/>
            <w:vAlign w:val="center"/>
          </w:tcPr>
          <w:p w14:paraId="60EF5468">
            <w:pPr>
              <w:spacing w:after="0" w:line="240" w:lineRule="auto"/>
              <w:jc w:val="both"/>
              <w:rPr>
                <w:rFonts w:hint="default" w:ascii="Times New Roman" w:hAnsi="Times New Roman" w:cs="Times New Roman"/>
              </w:rPr>
            </w:pPr>
            <w:r>
              <w:rPr>
                <w:rFonts w:hint="default" w:ascii="Times New Roman" w:hAnsi="Times New Roman" w:cs="Times New Roman"/>
                <w:b w:val="0"/>
                <w:sz w:val="18"/>
              </w:rPr>
              <w:t>0.8384</w:t>
            </w:r>
          </w:p>
        </w:tc>
      </w:tr>
      <w:tr w14:paraId="761E0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Align w:val="center"/>
          </w:tcPr>
          <w:p w14:paraId="662D0F1B">
            <w:pPr>
              <w:spacing w:after="0" w:line="240" w:lineRule="auto"/>
              <w:jc w:val="both"/>
              <w:rPr>
                <w:rFonts w:hint="default" w:ascii="Times New Roman" w:hAnsi="Times New Roman" w:cs="Times New Roman"/>
              </w:rPr>
            </w:pPr>
            <w:r>
              <w:rPr>
                <w:rFonts w:hint="default" w:ascii="Times New Roman" w:hAnsi="Times New Roman" w:cs="Times New Roman"/>
                <w:b w:val="0"/>
                <w:sz w:val="18"/>
              </w:rPr>
              <w:t>Logistic Regression</w:t>
            </w:r>
          </w:p>
        </w:tc>
        <w:tc>
          <w:tcPr>
            <w:tcW w:w="1704" w:type="dxa"/>
            <w:vAlign w:val="center"/>
          </w:tcPr>
          <w:p w14:paraId="517052D0">
            <w:pPr>
              <w:spacing w:after="0" w:line="240" w:lineRule="auto"/>
              <w:jc w:val="both"/>
              <w:rPr>
                <w:rFonts w:hint="default" w:ascii="Times New Roman" w:hAnsi="Times New Roman" w:cs="Times New Roman"/>
              </w:rPr>
            </w:pPr>
            <w:r>
              <w:rPr>
                <w:rFonts w:hint="default" w:ascii="Times New Roman" w:hAnsi="Times New Roman" w:cs="Times New Roman"/>
                <w:b w:val="0"/>
                <w:sz w:val="18"/>
              </w:rPr>
              <w:t>0.7095</w:t>
            </w:r>
          </w:p>
        </w:tc>
        <w:tc>
          <w:tcPr>
            <w:tcW w:w="1704" w:type="dxa"/>
            <w:vAlign w:val="center"/>
          </w:tcPr>
          <w:p w14:paraId="07F01343">
            <w:pPr>
              <w:spacing w:after="0" w:line="240" w:lineRule="auto"/>
              <w:jc w:val="both"/>
              <w:rPr>
                <w:rFonts w:hint="default" w:ascii="Times New Roman" w:hAnsi="Times New Roman" w:cs="Times New Roman"/>
              </w:rPr>
            </w:pPr>
            <w:r>
              <w:rPr>
                <w:rFonts w:hint="default" w:ascii="Times New Roman" w:hAnsi="Times New Roman" w:cs="Times New Roman"/>
                <w:b w:val="0"/>
                <w:sz w:val="18"/>
              </w:rPr>
              <w:t>0.3827</w:t>
            </w:r>
          </w:p>
        </w:tc>
        <w:tc>
          <w:tcPr>
            <w:tcW w:w="1704" w:type="dxa"/>
            <w:vAlign w:val="center"/>
          </w:tcPr>
          <w:p w14:paraId="356E9BEA">
            <w:pPr>
              <w:spacing w:after="0" w:line="240" w:lineRule="auto"/>
              <w:jc w:val="both"/>
              <w:rPr>
                <w:rFonts w:hint="default" w:ascii="Times New Roman" w:hAnsi="Times New Roman" w:cs="Times New Roman"/>
              </w:rPr>
            </w:pPr>
            <w:r>
              <w:rPr>
                <w:rFonts w:hint="default" w:ascii="Times New Roman" w:hAnsi="Times New Roman" w:cs="Times New Roman"/>
                <w:b w:val="0"/>
                <w:sz w:val="18"/>
              </w:rPr>
              <w:t>0.6978</w:t>
            </w:r>
          </w:p>
        </w:tc>
        <w:tc>
          <w:tcPr>
            <w:tcW w:w="1704" w:type="dxa"/>
            <w:vAlign w:val="center"/>
          </w:tcPr>
          <w:p w14:paraId="4E35C0EC">
            <w:pPr>
              <w:spacing w:after="0" w:line="240" w:lineRule="auto"/>
              <w:jc w:val="both"/>
              <w:rPr>
                <w:rFonts w:hint="default" w:ascii="Times New Roman" w:hAnsi="Times New Roman" w:cs="Times New Roman"/>
              </w:rPr>
            </w:pPr>
            <w:r>
              <w:rPr>
                <w:rFonts w:hint="default" w:ascii="Times New Roman" w:hAnsi="Times New Roman" w:cs="Times New Roman"/>
                <w:b w:val="0"/>
                <w:sz w:val="18"/>
              </w:rPr>
              <w:t>0.4943</w:t>
            </w:r>
          </w:p>
        </w:tc>
        <w:tc>
          <w:tcPr>
            <w:tcW w:w="1704" w:type="dxa"/>
            <w:vAlign w:val="center"/>
          </w:tcPr>
          <w:p w14:paraId="050C3E61">
            <w:pPr>
              <w:spacing w:after="0" w:line="240" w:lineRule="auto"/>
              <w:jc w:val="both"/>
              <w:rPr>
                <w:rFonts w:hint="default" w:ascii="Times New Roman" w:hAnsi="Times New Roman" w:cs="Times New Roman"/>
              </w:rPr>
            </w:pPr>
            <w:r>
              <w:rPr>
                <w:rFonts w:hint="default" w:ascii="Times New Roman" w:hAnsi="Times New Roman" w:cs="Times New Roman"/>
                <w:b w:val="0"/>
                <w:sz w:val="18"/>
              </w:rPr>
              <w:t>0.7759</w:t>
            </w:r>
          </w:p>
        </w:tc>
      </w:tr>
    </w:tbl>
    <w:p w14:paraId="2115549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394960" cy="391541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394960" cy="3915697"/>
                    </a:xfrm>
                    <a:prstGeom prst="rect">
                      <a:avLst/>
                    </a:prstGeom>
                  </pic:spPr>
                </pic:pic>
              </a:graphicData>
            </a:graphic>
          </wp:inline>
        </w:drawing>
      </w:r>
    </w:p>
    <w:p w14:paraId="6FC173E1">
      <w:pPr>
        <w:jc w:val="both"/>
        <w:rPr>
          <w:rFonts w:hint="default" w:ascii="Times New Roman" w:hAnsi="Times New Roman" w:cs="Times New Roman"/>
        </w:rPr>
      </w:pPr>
      <w:r>
        <w:rPr>
          <w:rFonts w:hint="default" w:ascii="Times New Roman" w:hAnsi="Times New Roman" w:cs="Times New Roman"/>
        </w:rPr>
        <w:t>Figure 5. ROC curve comparison across models</w:t>
      </w:r>
    </w:p>
    <w:p w14:paraId="051502DA">
      <w:pPr>
        <w:pStyle w:val="2"/>
        <w:jc w:val="both"/>
        <w:rPr>
          <w:rFonts w:hint="default" w:ascii="Times New Roman" w:hAnsi="Times New Roman" w:cs="Times New Roman"/>
        </w:rPr>
      </w:pPr>
      <w:r>
        <w:rPr>
          <w:rFonts w:hint="default" w:ascii="Times New Roman" w:hAnsi="Times New Roman" w:cs="Times New Roman"/>
        </w:rPr>
        <w:t>6. Model Evaluation and Threshold Strategy</w:t>
      </w:r>
    </w:p>
    <w:p w14:paraId="2C2AC687">
      <w:pPr>
        <w:jc w:val="both"/>
        <w:rPr>
          <w:rFonts w:hint="default" w:ascii="Times New Roman" w:hAnsi="Times New Roman" w:cs="Times New Roman"/>
        </w:rPr>
      </w:pPr>
      <w:r>
        <w:rPr>
          <w:rFonts w:hint="default" w:ascii="Times New Roman" w:hAnsi="Times New Roman" w:cs="Times New Roman"/>
        </w:rPr>
        <w:t>The selected model is XGBoost. It is selected using ROC-AUC and F1-score because churn prediction requires both discrimination and useful positive-class detection. At the default threshold, the model achieved ROC-AUC 0.869.</w:t>
      </w:r>
    </w:p>
    <w:p w14:paraId="7DD4950E">
      <w:pPr>
        <w:jc w:val="both"/>
        <w:rPr>
          <w:rFonts w:hint="default" w:ascii="Times New Roman" w:hAnsi="Times New Roman" w:cs="Times New Roman"/>
        </w:rPr>
      </w:pPr>
      <w:r>
        <w:rPr>
          <w:rFonts w:hint="default" w:ascii="Times New Roman" w:hAnsi="Times New Roman" w:cs="Times New Roman"/>
        </w:rPr>
        <w:t>To reduce false churn alarms while maintaining useful detection, the binary churn flag threshold is tuned to 0.252. The tuned threshold achieved precision 0.556, recall 0.717, and F1-score 0.627 on the test set.</w:t>
      </w:r>
    </w:p>
    <w:p w14:paraId="2F47F16F">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4297680" cy="3781425"/>
            <wp:effectExtent l="0" t="0" r="762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297680" cy="3781958"/>
                    </a:xfrm>
                    <a:prstGeom prst="rect">
                      <a:avLst/>
                    </a:prstGeom>
                  </pic:spPr>
                </pic:pic>
              </a:graphicData>
            </a:graphic>
          </wp:inline>
        </w:drawing>
      </w:r>
    </w:p>
    <w:p w14:paraId="6D6CB3D2">
      <w:pPr>
        <w:jc w:val="both"/>
        <w:rPr>
          <w:rFonts w:hint="default" w:ascii="Times New Roman" w:hAnsi="Times New Roman" w:cs="Times New Roman"/>
        </w:rPr>
      </w:pPr>
      <w:r>
        <w:rPr>
          <w:rFonts w:hint="default" w:ascii="Times New Roman" w:hAnsi="Times New Roman" w:cs="Times New Roman"/>
        </w:rPr>
        <w:t>Figure 6. Confusion matrix at tuned threshold</w:t>
      </w:r>
    </w:p>
    <w:p w14:paraId="2163F99A">
      <w:pPr>
        <w:jc w:val="both"/>
        <w:rPr>
          <w:rFonts w:hint="default" w:ascii="Times New Roman" w:hAnsi="Times New Roman" w:cs="Times New Roman"/>
        </w:rPr>
      </w:pPr>
      <w:r>
        <w:rPr>
          <w:rFonts w:hint="default" w:ascii="Times New Roman" w:hAnsi="Times New Roman" w:cs="Times New Roman"/>
        </w:rPr>
        <w:t>Five-fold cross-validation produced a mean ROC-AUC of 0.868 with standard deviation 0.007, indicating stable model discrimination across folds.</w:t>
      </w:r>
    </w:p>
    <w:p w14:paraId="05F1DDD9">
      <w:pPr>
        <w:pStyle w:val="2"/>
        <w:jc w:val="both"/>
        <w:rPr>
          <w:rFonts w:hint="default" w:ascii="Times New Roman" w:hAnsi="Times New Roman" w:cs="Times New Roman"/>
        </w:rPr>
      </w:pPr>
      <w:r>
        <w:rPr>
          <w:rFonts w:hint="default" w:ascii="Times New Roman" w:hAnsi="Times New Roman" w:cs="Times New Roman"/>
        </w:rPr>
        <w:t>7. Model Explainability</w:t>
      </w:r>
    </w:p>
    <w:p w14:paraId="01209522">
      <w:pPr>
        <w:jc w:val="both"/>
        <w:rPr>
          <w:rFonts w:hint="default" w:ascii="Times New Roman" w:hAnsi="Times New Roman" w:cs="Times New Roman"/>
        </w:rPr>
      </w:pPr>
      <w:r>
        <w:rPr>
          <w:rFonts w:hint="default" w:ascii="Times New Roman" w:hAnsi="Times New Roman" w:cs="Times New Roman"/>
        </w:rPr>
        <w:t>Explainability is necessary for business trust and regulatory confidence. The final solution includes ranked feature importance, SHAP value analysis, and partial dependence charts. Feature importance identifies which variables contributed most to predictions, SHAP summarizes average feature impact on model output, and partial dependence shows how churn probability changes as a feature varies.</w:t>
      </w:r>
    </w:p>
    <w:p w14:paraId="3876A06F">
      <w:pPr>
        <w:jc w:val="both"/>
        <w:rPr>
          <w:rFonts w:hint="default" w:ascii="Times New Roman" w:hAnsi="Times New Roman" w:cs="Times New Roman"/>
        </w:rPr>
      </w:pPr>
      <w:r>
        <w:rPr>
          <w:rFonts w:hint="default" w:ascii="Times New Roman" w:hAnsi="Times New Roman" w:cs="Times New Roman"/>
          <w:b/>
        </w:rPr>
        <w:t>Table 2. Top churn drivers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AE7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18AA8341">
            <w:pPr>
              <w:spacing w:after="0" w:line="240" w:lineRule="auto"/>
              <w:jc w:val="both"/>
              <w:rPr>
                <w:rFonts w:hint="default" w:ascii="Times New Roman" w:hAnsi="Times New Roman" w:cs="Times New Roman"/>
              </w:rPr>
            </w:pPr>
            <w:r>
              <w:rPr>
                <w:rFonts w:hint="default" w:ascii="Times New Roman" w:hAnsi="Times New Roman" w:cs="Times New Roman"/>
                <w:b/>
                <w:sz w:val="18"/>
              </w:rPr>
              <w:t>Feature</w:t>
            </w:r>
          </w:p>
        </w:tc>
        <w:tc>
          <w:tcPr>
            <w:tcW w:w="5112" w:type="dxa"/>
            <w:shd w:val="clear" w:color="auto" w:fill="D9EAF7"/>
            <w:vAlign w:val="center"/>
          </w:tcPr>
          <w:p w14:paraId="3A56CC3B">
            <w:pPr>
              <w:spacing w:after="0" w:line="240" w:lineRule="auto"/>
              <w:jc w:val="both"/>
              <w:rPr>
                <w:rFonts w:hint="default" w:ascii="Times New Roman" w:hAnsi="Times New Roman" w:cs="Times New Roman"/>
              </w:rPr>
            </w:pPr>
            <w:r>
              <w:rPr>
                <w:rFonts w:hint="default" w:ascii="Times New Roman" w:hAnsi="Times New Roman" w:cs="Times New Roman"/>
                <w:b/>
                <w:sz w:val="18"/>
              </w:rPr>
              <w:t>Importance</w:t>
            </w:r>
          </w:p>
        </w:tc>
      </w:tr>
      <w:tr w14:paraId="04BB3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A6AE652">
            <w:pPr>
              <w:spacing w:after="0" w:line="240" w:lineRule="auto"/>
              <w:jc w:val="both"/>
              <w:rPr>
                <w:rFonts w:hint="default" w:ascii="Times New Roman" w:hAnsi="Times New Roman" w:cs="Times New Roman"/>
              </w:rPr>
            </w:pPr>
            <w:r>
              <w:rPr>
                <w:rFonts w:hint="default" w:ascii="Times New Roman" w:hAnsi="Times New Roman" w:cs="Times New Roman"/>
                <w:b w:val="0"/>
                <w:sz w:val="18"/>
              </w:rPr>
              <w:t>EngagementProductInteraction</w:t>
            </w:r>
          </w:p>
        </w:tc>
        <w:tc>
          <w:tcPr>
            <w:tcW w:w="5112" w:type="dxa"/>
            <w:vAlign w:val="center"/>
          </w:tcPr>
          <w:p w14:paraId="45F68614">
            <w:pPr>
              <w:spacing w:after="0" w:line="240" w:lineRule="auto"/>
              <w:jc w:val="both"/>
              <w:rPr>
                <w:rFonts w:hint="default" w:ascii="Times New Roman" w:hAnsi="Times New Roman" w:cs="Times New Roman"/>
              </w:rPr>
            </w:pPr>
            <w:r>
              <w:rPr>
                <w:rFonts w:hint="default" w:ascii="Times New Roman" w:hAnsi="Times New Roman" w:cs="Times New Roman"/>
                <w:b w:val="0"/>
                <w:sz w:val="18"/>
              </w:rPr>
              <w:t>0.1748</w:t>
            </w:r>
          </w:p>
        </w:tc>
      </w:tr>
      <w:tr w14:paraId="6C2A9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552BDFA">
            <w:pPr>
              <w:spacing w:after="0" w:line="240" w:lineRule="auto"/>
              <w:jc w:val="both"/>
              <w:rPr>
                <w:rFonts w:hint="default" w:ascii="Times New Roman" w:hAnsi="Times New Roman" w:cs="Times New Roman"/>
              </w:rPr>
            </w:pPr>
            <w:r>
              <w:rPr>
                <w:rFonts w:hint="default" w:ascii="Times New Roman" w:hAnsi="Times New Roman" w:cs="Times New Roman"/>
                <w:b w:val="0"/>
                <w:sz w:val="18"/>
              </w:rPr>
              <w:t>NumOfProducts</w:t>
            </w:r>
          </w:p>
        </w:tc>
        <w:tc>
          <w:tcPr>
            <w:tcW w:w="5112" w:type="dxa"/>
            <w:vAlign w:val="center"/>
          </w:tcPr>
          <w:p w14:paraId="70B50BF4">
            <w:pPr>
              <w:spacing w:after="0" w:line="240" w:lineRule="auto"/>
              <w:jc w:val="both"/>
              <w:rPr>
                <w:rFonts w:hint="default" w:ascii="Times New Roman" w:hAnsi="Times New Roman" w:cs="Times New Roman"/>
              </w:rPr>
            </w:pPr>
            <w:r>
              <w:rPr>
                <w:rFonts w:hint="default" w:ascii="Times New Roman" w:hAnsi="Times New Roman" w:cs="Times New Roman"/>
                <w:b w:val="0"/>
                <w:sz w:val="18"/>
              </w:rPr>
              <w:t>0.1536</w:t>
            </w:r>
          </w:p>
        </w:tc>
      </w:tr>
      <w:tr w14:paraId="3F76C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E50B156">
            <w:pPr>
              <w:spacing w:after="0" w:line="240" w:lineRule="auto"/>
              <w:jc w:val="both"/>
              <w:rPr>
                <w:rFonts w:hint="default" w:ascii="Times New Roman" w:hAnsi="Times New Roman" w:cs="Times New Roman"/>
              </w:rPr>
            </w:pPr>
            <w:r>
              <w:rPr>
                <w:rFonts w:hint="default" w:ascii="Times New Roman" w:hAnsi="Times New Roman" w:cs="Times New Roman"/>
                <w:b w:val="0"/>
                <w:sz w:val="18"/>
              </w:rPr>
              <w:t>Age</w:t>
            </w:r>
          </w:p>
        </w:tc>
        <w:tc>
          <w:tcPr>
            <w:tcW w:w="5112" w:type="dxa"/>
            <w:vAlign w:val="center"/>
          </w:tcPr>
          <w:p w14:paraId="3242713E">
            <w:pPr>
              <w:spacing w:after="0" w:line="240" w:lineRule="auto"/>
              <w:jc w:val="both"/>
              <w:rPr>
                <w:rFonts w:hint="default" w:ascii="Times New Roman" w:hAnsi="Times New Roman" w:cs="Times New Roman"/>
              </w:rPr>
            </w:pPr>
            <w:r>
              <w:rPr>
                <w:rFonts w:hint="default" w:ascii="Times New Roman" w:hAnsi="Times New Roman" w:cs="Times New Roman"/>
                <w:b w:val="0"/>
                <w:sz w:val="18"/>
              </w:rPr>
              <w:t>0.1511</w:t>
            </w:r>
          </w:p>
        </w:tc>
      </w:tr>
      <w:tr w14:paraId="7549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FAA0697">
            <w:pPr>
              <w:spacing w:after="0" w:line="240" w:lineRule="auto"/>
              <w:jc w:val="both"/>
              <w:rPr>
                <w:rFonts w:hint="default" w:ascii="Times New Roman" w:hAnsi="Times New Roman" w:cs="Times New Roman"/>
              </w:rPr>
            </w:pPr>
            <w:r>
              <w:rPr>
                <w:rFonts w:hint="default" w:ascii="Times New Roman" w:hAnsi="Times New Roman" w:cs="Times New Roman"/>
                <w:b w:val="0"/>
                <w:sz w:val="18"/>
              </w:rPr>
              <w:t>IsActiveMember</w:t>
            </w:r>
          </w:p>
        </w:tc>
        <w:tc>
          <w:tcPr>
            <w:tcW w:w="5112" w:type="dxa"/>
            <w:vAlign w:val="center"/>
          </w:tcPr>
          <w:p w14:paraId="05195EF8">
            <w:pPr>
              <w:spacing w:after="0" w:line="240" w:lineRule="auto"/>
              <w:jc w:val="both"/>
              <w:rPr>
                <w:rFonts w:hint="default" w:ascii="Times New Roman" w:hAnsi="Times New Roman" w:cs="Times New Roman"/>
              </w:rPr>
            </w:pPr>
            <w:r>
              <w:rPr>
                <w:rFonts w:hint="default" w:ascii="Times New Roman" w:hAnsi="Times New Roman" w:cs="Times New Roman"/>
                <w:b w:val="0"/>
                <w:sz w:val="18"/>
              </w:rPr>
              <w:t>0.1092</w:t>
            </w:r>
          </w:p>
        </w:tc>
      </w:tr>
      <w:tr w14:paraId="06F2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C123AD3">
            <w:pPr>
              <w:spacing w:after="0" w:line="240" w:lineRule="auto"/>
              <w:jc w:val="both"/>
              <w:rPr>
                <w:rFonts w:hint="default" w:ascii="Times New Roman" w:hAnsi="Times New Roman" w:cs="Times New Roman"/>
              </w:rPr>
            </w:pPr>
            <w:r>
              <w:rPr>
                <w:rFonts w:hint="default" w:ascii="Times New Roman" w:hAnsi="Times New Roman" w:cs="Times New Roman"/>
                <w:b w:val="0"/>
                <w:sz w:val="18"/>
              </w:rPr>
              <w:t>Geography_Germany</w:t>
            </w:r>
          </w:p>
        </w:tc>
        <w:tc>
          <w:tcPr>
            <w:tcW w:w="5112" w:type="dxa"/>
            <w:vAlign w:val="center"/>
          </w:tcPr>
          <w:p w14:paraId="51A9AF6A">
            <w:pPr>
              <w:spacing w:after="0" w:line="240" w:lineRule="auto"/>
              <w:jc w:val="both"/>
              <w:rPr>
                <w:rFonts w:hint="default" w:ascii="Times New Roman" w:hAnsi="Times New Roman" w:cs="Times New Roman"/>
              </w:rPr>
            </w:pPr>
            <w:r>
              <w:rPr>
                <w:rFonts w:hint="default" w:ascii="Times New Roman" w:hAnsi="Times New Roman" w:cs="Times New Roman"/>
                <w:b w:val="0"/>
                <w:sz w:val="18"/>
              </w:rPr>
              <w:t>0.0936</w:t>
            </w:r>
          </w:p>
        </w:tc>
      </w:tr>
      <w:tr w14:paraId="188F3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CF48EA0">
            <w:pPr>
              <w:spacing w:after="0" w:line="240" w:lineRule="auto"/>
              <w:jc w:val="both"/>
              <w:rPr>
                <w:rFonts w:hint="default" w:ascii="Times New Roman" w:hAnsi="Times New Roman" w:cs="Times New Roman"/>
              </w:rPr>
            </w:pPr>
            <w:r>
              <w:rPr>
                <w:rFonts w:hint="default" w:ascii="Times New Roman" w:hAnsi="Times New Roman" w:cs="Times New Roman"/>
                <w:b w:val="0"/>
                <w:sz w:val="18"/>
              </w:rPr>
              <w:t>Gender_Male</w:t>
            </w:r>
          </w:p>
        </w:tc>
        <w:tc>
          <w:tcPr>
            <w:tcW w:w="5112" w:type="dxa"/>
            <w:vAlign w:val="center"/>
          </w:tcPr>
          <w:p w14:paraId="64AD6708">
            <w:pPr>
              <w:spacing w:after="0" w:line="240" w:lineRule="auto"/>
              <w:jc w:val="both"/>
              <w:rPr>
                <w:rFonts w:hint="default" w:ascii="Times New Roman" w:hAnsi="Times New Roman" w:cs="Times New Roman"/>
              </w:rPr>
            </w:pPr>
            <w:r>
              <w:rPr>
                <w:rFonts w:hint="default" w:ascii="Times New Roman" w:hAnsi="Times New Roman" w:cs="Times New Roman"/>
                <w:b w:val="0"/>
                <w:sz w:val="18"/>
              </w:rPr>
              <w:t>0.0515</w:t>
            </w:r>
          </w:p>
        </w:tc>
      </w:tr>
      <w:tr w14:paraId="0777A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C0A4732">
            <w:pPr>
              <w:spacing w:after="0" w:line="240" w:lineRule="auto"/>
              <w:jc w:val="both"/>
              <w:rPr>
                <w:rFonts w:hint="default" w:ascii="Times New Roman" w:hAnsi="Times New Roman" w:cs="Times New Roman"/>
              </w:rPr>
            </w:pPr>
            <w:r>
              <w:rPr>
                <w:rFonts w:hint="default" w:ascii="Times New Roman" w:hAnsi="Times New Roman" w:cs="Times New Roman"/>
                <w:b w:val="0"/>
                <w:sz w:val="18"/>
              </w:rPr>
              <w:t>Gender_Female</w:t>
            </w:r>
          </w:p>
        </w:tc>
        <w:tc>
          <w:tcPr>
            <w:tcW w:w="5112" w:type="dxa"/>
            <w:vAlign w:val="center"/>
          </w:tcPr>
          <w:p w14:paraId="612E6627">
            <w:pPr>
              <w:spacing w:after="0" w:line="240" w:lineRule="auto"/>
              <w:jc w:val="both"/>
              <w:rPr>
                <w:rFonts w:hint="default" w:ascii="Times New Roman" w:hAnsi="Times New Roman" w:cs="Times New Roman"/>
              </w:rPr>
            </w:pPr>
            <w:r>
              <w:rPr>
                <w:rFonts w:hint="default" w:ascii="Times New Roman" w:hAnsi="Times New Roman" w:cs="Times New Roman"/>
                <w:b w:val="0"/>
                <w:sz w:val="18"/>
              </w:rPr>
              <w:t>0.0463</w:t>
            </w:r>
          </w:p>
        </w:tc>
      </w:tr>
      <w:tr w14:paraId="1E19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ECD6D09">
            <w:pPr>
              <w:spacing w:after="0" w:line="240" w:lineRule="auto"/>
              <w:jc w:val="both"/>
              <w:rPr>
                <w:rFonts w:hint="default" w:ascii="Times New Roman" w:hAnsi="Times New Roman" w:cs="Times New Roman"/>
              </w:rPr>
            </w:pPr>
            <w:r>
              <w:rPr>
                <w:rFonts w:hint="default" w:ascii="Times New Roman" w:hAnsi="Times New Roman" w:cs="Times New Roman"/>
                <w:b w:val="0"/>
                <w:sz w:val="18"/>
              </w:rPr>
              <w:t>Balance</w:t>
            </w:r>
          </w:p>
        </w:tc>
        <w:tc>
          <w:tcPr>
            <w:tcW w:w="5112" w:type="dxa"/>
            <w:vAlign w:val="center"/>
          </w:tcPr>
          <w:p w14:paraId="5A5EDACC">
            <w:pPr>
              <w:spacing w:after="0" w:line="240" w:lineRule="auto"/>
              <w:jc w:val="both"/>
              <w:rPr>
                <w:rFonts w:hint="default" w:ascii="Times New Roman" w:hAnsi="Times New Roman" w:cs="Times New Roman"/>
              </w:rPr>
            </w:pPr>
            <w:r>
              <w:rPr>
                <w:rFonts w:hint="default" w:ascii="Times New Roman" w:hAnsi="Times New Roman" w:cs="Times New Roman"/>
                <w:b w:val="0"/>
                <w:sz w:val="18"/>
              </w:rPr>
              <w:t>0.0426</w:t>
            </w:r>
          </w:p>
        </w:tc>
      </w:tr>
      <w:tr w14:paraId="1BDA3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8A9D3A1">
            <w:pPr>
              <w:spacing w:after="0" w:line="240" w:lineRule="auto"/>
              <w:jc w:val="both"/>
              <w:rPr>
                <w:rFonts w:hint="default" w:ascii="Times New Roman" w:hAnsi="Times New Roman" w:cs="Times New Roman"/>
              </w:rPr>
            </w:pPr>
            <w:r>
              <w:rPr>
                <w:rFonts w:hint="default" w:ascii="Times New Roman" w:hAnsi="Times New Roman" w:cs="Times New Roman"/>
                <w:b w:val="0"/>
                <w:sz w:val="18"/>
              </w:rPr>
              <w:t>BalanceSalaryRatio</w:t>
            </w:r>
          </w:p>
        </w:tc>
        <w:tc>
          <w:tcPr>
            <w:tcW w:w="5112" w:type="dxa"/>
            <w:vAlign w:val="center"/>
          </w:tcPr>
          <w:p w14:paraId="031002F7">
            <w:pPr>
              <w:spacing w:after="0" w:line="240" w:lineRule="auto"/>
              <w:jc w:val="both"/>
              <w:rPr>
                <w:rFonts w:hint="default" w:ascii="Times New Roman" w:hAnsi="Times New Roman" w:cs="Times New Roman"/>
              </w:rPr>
            </w:pPr>
            <w:r>
              <w:rPr>
                <w:rFonts w:hint="default" w:ascii="Times New Roman" w:hAnsi="Times New Roman" w:cs="Times New Roman"/>
                <w:b w:val="0"/>
                <w:sz w:val="18"/>
              </w:rPr>
              <w:t>0.0330</w:t>
            </w:r>
          </w:p>
        </w:tc>
      </w:tr>
      <w:tr w14:paraId="7451F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394FB0F6">
            <w:pPr>
              <w:spacing w:after="0" w:line="240" w:lineRule="auto"/>
              <w:jc w:val="both"/>
              <w:rPr>
                <w:rFonts w:hint="default" w:ascii="Times New Roman" w:hAnsi="Times New Roman" w:cs="Times New Roman"/>
              </w:rPr>
            </w:pPr>
            <w:r>
              <w:rPr>
                <w:rFonts w:hint="default" w:ascii="Times New Roman" w:hAnsi="Times New Roman" w:cs="Times New Roman"/>
                <w:b w:val="0"/>
                <w:sz w:val="18"/>
              </w:rPr>
              <w:t>Geography_France</w:t>
            </w:r>
          </w:p>
        </w:tc>
        <w:tc>
          <w:tcPr>
            <w:tcW w:w="5112" w:type="dxa"/>
            <w:vAlign w:val="center"/>
          </w:tcPr>
          <w:p w14:paraId="1B3E907E">
            <w:pPr>
              <w:spacing w:after="0" w:line="240" w:lineRule="auto"/>
              <w:jc w:val="both"/>
              <w:rPr>
                <w:rFonts w:hint="default" w:ascii="Times New Roman" w:hAnsi="Times New Roman" w:cs="Times New Roman"/>
              </w:rPr>
            </w:pPr>
            <w:r>
              <w:rPr>
                <w:rFonts w:hint="default" w:ascii="Times New Roman" w:hAnsi="Times New Roman" w:cs="Times New Roman"/>
                <w:b w:val="0"/>
                <w:sz w:val="18"/>
              </w:rPr>
              <w:t>0.0252</w:t>
            </w:r>
          </w:p>
        </w:tc>
      </w:tr>
      <w:tr w14:paraId="5581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4AD20EF7">
            <w:pPr>
              <w:spacing w:after="0" w:line="240" w:lineRule="auto"/>
              <w:jc w:val="both"/>
              <w:rPr>
                <w:rFonts w:hint="default" w:ascii="Times New Roman" w:hAnsi="Times New Roman" w:cs="Times New Roman"/>
              </w:rPr>
            </w:pPr>
            <w:r>
              <w:rPr>
                <w:rFonts w:hint="default" w:ascii="Times New Roman" w:hAnsi="Times New Roman" w:cs="Times New Roman"/>
                <w:b w:val="0"/>
                <w:sz w:val="18"/>
              </w:rPr>
              <w:t>HasCrCard</w:t>
            </w:r>
          </w:p>
        </w:tc>
        <w:tc>
          <w:tcPr>
            <w:tcW w:w="5112" w:type="dxa"/>
            <w:vAlign w:val="center"/>
          </w:tcPr>
          <w:p w14:paraId="29938219">
            <w:pPr>
              <w:spacing w:after="0" w:line="240" w:lineRule="auto"/>
              <w:jc w:val="both"/>
              <w:rPr>
                <w:rFonts w:hint="default" w:ascii="Times New Roman" w:hAnsi="Times New Roman" w:cs="Times New Roman"/>
              </w:rPr>
            </w:pPr>
            <w:r>
              <w:rPr>
                <w:rFonts w:hint="default" w:ascii="Times New Roman" w:hAnsi="Times New Roman" w:cs="Times New Roman"/>
                <w:b w:val="0"/>
                <w:sz w:val="18"/>
              </w:rPr>
              <w:t>0.0196</w:t>
            </w:r>
          </w:p>
        </w:tc>
      </w:tr>
      <w:tr w14:paraId="0650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4E5BBA0">
            <w:pPr>
              <w:spacing w:after="0" w:line="240" w:lineRule="auto"/>
              <w:jc w:val="both"/>
              <w:rPr>
                <w:rFonts w:hint="default" w:ascii="Times New Roman" w:hAnsi="Times New Roman" w:cs="Times New Roman"/>
              </w:rPr>
            </w:pPr>
            <w:r>
              <w:rPr>
                <w:rFonts w:hint="default" w:ascii="Times New Roman" w:hAnsi="Times New Roman" w:cs="Times New Roman"/>
                <w:b w:val="0"/>
                <w:sz w:val="18"/>
              </w:rPr>
              <w:t>CreditScore</w:t>
            </w:r>
          </w:p>
        </w:tc>
        <w:tc>
          <w:tcPr>
            <w:tcW w:w="5112" w:type="dxa"/>
            <w:vAlign w:val="center"/>
          </w:tcPr>
          <w:p w14:paraId="27F9B5BE">
            <w:pPr>
              <w:spacing w:after="0" w:line="240" w:lineRule="auto"/>
              <w:jc w:val="both"/>
              <w:rPr>
                <w:rFonts w:hint="default" w:ascii="Times New Roman" w:hAnsi="Times New Roman" w:cs="Times New Roman"/>
              </w:rPr>
            </w:pPr>
            <w:r>
              <w:rPr>
                <w:rFonts w:hint="default" w:ascii="Times New Roman" w:hAnsi="Times New Roman" w:cs="Times New Roman"/>
                <w:b w:val="0"/>
                <w:sz w:val="18"/>
              </w:rPr>
              <w:t>0.0194</w:t>
            </w:r>
          </w:p>
        </w:tc>
      </w:tr>
    </w:tbl>
    <w:p w14:paraId="1B478B34">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394960" cy="3896360"/>
            <wp:effectExtent l="0" t="0" r="254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94960" cy="3896360"/>
                    </a:xfrm>
                    <a:prstGeom prst="rect">
                      <a:avLst/>
                    </a:prstGeom>
                  </pic:spPr>
                </pic:pic>
              </a:graphicData>
            </a:graphic>
          </wp:inline>
        </w:drawing>
      </w:r>
    </w:p>
    <w:p w14:paraId="2B52F10E">
      <w:pPr>
        <w:jc w:val="both"/>
        <w:rPr>
          <w:rFonts w:hint="default" w:ascii="Times New Roman" w:hAnsi="Times New Roman" w:cs="Times New Roman"/>
        </w:rPr>
      </w:pPr>
      <w:r>
        <w:rPr>
          <w:rFonts w:hint="default" w:ascii="Times New Roman" w:hAnsi="Times New Roman" w:cs="Times New Roman"/>
        </w:rPr>
        <w:t>Figure 7. Top feature importances</w:t>
      </w:r>
    </w:p>
    <w:p w14:paraId="272C597E">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394960" cy="5046345"/>
            <wp:effectExtent l="0" t="0" r="254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394960" cy="5046409"/>
                    </a:xfrm>
                    <a:prstGeom prst="rect">
                      <a:avLst/>
                    </a:prstGeom>
                  </pic:spPr>
                </pic:pic>
              </a:graphicData>
            </a:graphic>
          </wp:inline>
        </w:drawing>
      </w:r>
    </w:p>
    <w:p w14:paraId="3B7B7E18">
      <w:pPr>
        <w:jc w:val="both"/>
        <w:rPr>
          <w:rFonts w:hint="default" w:ascii="Times New Roman" w:hAnsi="Times New Roman" w:cs="Times New Roman"/>
        </w:rPr>
      </w:pPr>
      <w:r>
        <w:rPr>
          <w:rFonts w:hint="default" w:ascii="Times New Roman" w:hAnsi="Times New Roman" w:cs="Times New Roman"/>
        </w:rPr>
        <w:t>Figure 8. SHAP summary showing mean absolute impact on churn predictions</w:t>
      </w:r>
    </w:p>
    <w:p w14:paraId="42E34A5A">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29200" cy="34067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029200" cy="3406877"/>
                    </a:xfrm>
                    <a:prstGeom prst="rect">
                      <a:avLst/>
                    </a:prstGeom>
                  </pic:spPr>
                </pic:pic>
              </a:graphicData>
            </a:graphic>
          </wp:inline>
        </w:drawing>
      </w:r>
    </w:p>
    <w:p w14:paraId="375B7F8B">
      <w:pPr>
        <w:jc w:val="both"/>
        <w:rPr>
          <w:rFonts w:hint="default" w:ascii="Times New Roman" w:hAnsi="Times New Roman" w:cs="Times New Roman"/>
        </w:rPr>
      </w:pPr>
      <w:r>
        <w:rPr>
          <w:rFonts w:hint="default" w:ascii="Times New Roman" w:hAnsi="Times New Roman" w:cs="Times New Roman"/>
        </w:rPr>
        <w:t>Figure 9. Partial dependence of age</w:t>
      </w:r>
    </w:p>
    <w:p w14:paraId="21531705">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29200" cy="34067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029200" cy="3406877"/>
                    </a:xfrm>
                    <a:prstGeom prst="rect">
                      <a:avLst/>
                    </a:prstGeom>
                  </pic:spPr>
                </pic:pic>
              </a:graphicData>
            </a:graphic>
          </wp:inline>
        </w:drawing>
      </w:r>
    </w:p>
    <w:p w14:paraId="08D47E5C">
      <w:pPr>
        <w:jc w:val="both"/>
        <w:rPr>
          <w:rFonts w:hint="default" w:ascii="Times New Roman" w:hAnsi="Times New Roman" w:cs="Times New Roman"/>
        </w:rPr>
      </w:pPr>
      <w:r>
        <w:rPr>
          <w:rFonts w:hint="default" w:ascii="Times New Roman" w:hAnsi="Times New Roman" w:cs="Times New Roman"/>
        </w:rPr>
        <w:t>Figure 10. Partial dependence of number of products</w:t>
      </w:r>
    </w:p>
    <w:p w14:paraId="7875E003">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29200" cy="34067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3406877"/>
                    </a:xfrm>
                    <a:prstGeom prst="rect">
                      <a:avLst/>
                    </a:prstGeom>
                  </pic:spPr>
                </pic:pic>
              </a:graphicData>
            </a:graphic>
          </wp:inline>
        </w:drawing>
      </w:r>
    </w:p>
    <w:p w14:paraId="324982AA">
      <w:pPr>
        <w:jc w:val="both"/>
        <w:rPr>
          <w:rFonts w:hint="default" w:ascii="Times New Roman" w:hAnsi="Times New Roman" w:cs="Times New Roman"/>
        </w:rPr>
      </w:pPr>
      <w:r>
        <w:rPr>
          <w:rFonts w:hint="default" w:ascii="Times New Roman" w:hAnsi="Times New Roman" w:cs="Times New Roman"/>
        </w:rPr>
        <w:t>Figure 11. Partial dependence of activity status</w:t>
      </w:r>
    </w:p>
    <w:p w14:paraId="7158695A">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029200" cy="34067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3406877"/>
                    </a:xfrm>
                    <a:prstGeom prst="rect">
                      <a:avLst/>
                    </a:prstGeom>
                  </pic:spPr>
                </pic:pic>
              </a:graphicData>
            </a:graphic>
          </wp:inline>
        </w:drawing>
      </w:r>
    </w:p>
    <w:p w14:paraId="2CECDE36">
      <w:pPr>
        <w:jc w:val="both"/>
        <w:rPr>
          <w:rFonts w:hint="default" w:ascii="Times New Roman" w:hAnsi="Times New Roman" w:cs="Times New Roman"/>
        </w:rPr>
      </w:pPr>
      <w:r>
        <w:rPr>
          <w:rFonts w:hint="default" w:ascii="Times New Roman" w:hAnsi="Times New Roman" w:cs="Times New Roman"/>
        </w:rPr>
        <w:t>Figure 12. Partial dependence of balance-to-salary ratio</w:t>
      </w:r>
    </w:p>
    <w:p w14:paraId="3AE43659">
      <w:pPr>
        <w:pStyle w:val="2"/>
        <w:jc w:val="both"/>
        <w:rPr>
          <w:rFonts w:hint="default" w:ascii="Times New Roman" w:hAnsi="Times New Roman" w:cs="Times New Roman"/>
        </w:rPr>
      </w:pPr>
      <w:r>
        <w:rPr>
          <w:rFonts w:hint="default" w:ascii="Times New Roman" w:hAnsi="Times New Roman" w:cs="Times New Roman"/>
        </w:rPr>
        <w:t>8. Churn Risk Scoring Framework</w:t>
      </w:r>
    </w:p>
    <w:p w14:paraId="2A48BFA7">
      <w:pPr>
        <w:jc w:val="both"/>
        <w:rPr>
          <w:rFonts w:hint="default" w:ascii="Times New Roman" w:hAnsi="Times New Roman" w:cs="Times New Roman"/>
        </w:rPr>
      </w:pPr>
      <w:r>
        <w:rPr>
          <w:rFonts w:hint="default" w:ascii="Times New Roman" w:hAnsi="Times New Roman" w:cs="Times New Roman"/>
        </w:rPr>
        <w:t>The prediction output is a churn probability between 0 and 1. This probability is converted into a risk score from 0 to 100 and assigned to a risk band. Low risk is below 30%, medium risk is 30%-60%, and high risk is above 60%. The risk score supports prioritization rather than automatic decision-making.</w:t>
      </w:r>
    </w:p>
    <w:p w14:paraId="0202884B">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394960" cy="3480435"/>
            <wp:effectExtent l="0" t="0" r="2540" b="1206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394960" cy="3480619"/>
                    </a:xfrm>
                    <a:prstGeom prst="rect">
                      <a:avLst/>
                    </a:prstGeom>
                  </pic:spPr>
                </pic:pic>
              </a:graphicData>
            </a:graphic>
          </wp:inline>
        </w:drawing>
      </w:r>
    </w:p>
    <w:p w14:paraId="1A6A9680">
      <w:pPr>
        <w:jc w:val="both"/>
        <w:rPr>
          <w:rFonts w:hint="default" w:ascii="Times New Roman" w:hAnsi="Times New Roman" w:cs="Times New Roman"/>
        </w:rPr>
      </w:pPr>
      <w:r>
        <w:rPr>
          <w:rFonts w:hint="default" w:ascii="Times New Roman" w:hAnsi="Times New Roman" w:cs="Times New Roman"/>
        </w:rPr>
        <w:t>Figure 13. Predicted churn probability distribution</w:t>
      </w:r>
    </w:p>
    <w:p w14:paraId="69C275EB">
      <w:pPr>
        <w:jc w:val="both"/>
        <w:rPr>
          <w:rFonts w:hint="default" w:ascii="Times New Roman" w:hAnsi="Times New Roman" w:cs="Times New Roman"/>
        </w:rPr>
      </w:pPr>
      <w:r>
        <w:rPr>
          <w:rFonts w:hint="default" w:ascii="Times New Roman" w:hAnsi="Times New Roman" w:cs="Times New Roman"/>
          <w:b/>
        </w:rPr>
        <w:t>Table 3. Customers by risk band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05F69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41BE597B">
            <w:pPr>
              <w:spacing w:after="0" w:line="240" w:lineRule="auto"/>
              <w:jc w:val="both"/>
              <w:rPr>
                <w:rFonts w:hint="default" w:ascii="Times New Roman" w:hAnsi="Times New Roman" w:cs="Times New Roman"/>
              </w:rPr>
            </w:pPr>
            <w:r>
              <w:rPr>
                <w:rFonts w:hint="default" w:ascii="Times New Roman" w:hAnsi="Times New Roman" w:cs="Times New Roman"/>
                <w:b/>
                <w:sz w:val="18"/>
              </w:rPr>
              <w:t>RiskBand</w:t>
            </w:r>
          </w:p>
        </w:tc>
        <w:tc>
          <w:tcPr>
            <w:tcW w:w="5112" w:type="dxa"/>
            <w:shd w:val="clear" w:color="auto" w:fill="D9EAF7"/>
            <w:vAlign w:val="center"/>
          </w:tcPr>
          <w:p w14:paraId="1F9B2209">
            <w:pPr>
              <w:spacing w:after="0" w:line="240" w:lineRule="auto"/>
              <w:jc w:val="both"/>
              <w:rPr>
                <w:rFonts w:hint="default" w:ascii="Times New Roman" w:hAnsi="Times New Roman" w:cs="Times New Roman"/>
              </w:rPr>
            </w:pPr>
            <w:r>
              <w:rPr>
                <w:rFonts w:hint="default" w:ascii="Times New Roman" w:hAnsi="Times New Roman" w:cs="Times New Roman"/>
                <w:b/>
                <w:sz w:val="18"/>
              </w:rPr>
              <w:t>Customers</w:t>
            </w:r>
          </w:p>
        </w:tc>
      </w:tr>
      <w:tr w14:paraId="294D1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D9B68B4">
            <w:pPr>
              <w:spacing w:after="0" w:line="240" w:lineRule="auto"/>
              <w:jc w:val="both"/>
              <w:rPr>
                <w:rFonts w:hint="default" w:ascii="Times New Roman" w:hAnsi="Times New Roman" w:cs="Times New Roman"/>
              </w:rPr>
            </w:pPr>
            <w:r>
              <w:rPr>
                <w:rFonts w:hint="default" w:ascii="Times New Roman" w:hAnsi="Times New Roman" w:cs="Times New Roman"/>
                <w:b w:val="0"/>
                <w:sz w:val="18"/>
              </w:rPr>
              <w:t>Low</w:t>
            </w:r>
          </w:p>
        </w:tc>
        <w:tc>
          <w:tcPr>
            <w:tcW w:w="5112" w:type="dxa"/>
            <w:vAlign w:val="center"/>
          </w:tcPr>
          <w:p w14:paraId="27C8C809">
            <w:pPr>
              <w:spacing w:after="0" w:line="240" w:lineRule="auto"/>
              <w:jc w:val="both"/>
              <w:rPr>
                <w:rFonts w:hint="default" w:ascii="Times New Roman" w:hAnsi="Times New Roman" w:cs="Times New Roman"/>
              </w:rPr>
            </w:pPr>
            <w:r>
              <w:rPr>
                <w:rFonts w:hint="default" w:ascii="Times New Roman" w:hAnsi="Times New Roman" w:cs="Times New Roman"/>
                <w:b w:val="0"/>
                <w:sz w:val="18"/>
              </w:rPr>
              <w:t>7820</w:t>
            </w:r>
          </w:p>
        </w:tc>
      </w:tr>
      <w:tr w14:paraId="7E389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36C8C2E">
            <w:pPr>
              <w:spacing w:after="0" w:line="240" w:lineRule="auto"/>
              <w:jc w:val="both"/>
              <w:rPr>
                <w:rFonts w:hint="default" w:ascii="Times New Roman" w:hAnsi="Times New Roman" w:cs="Times New Roman"/>
              </w:rPr>
            </w:pPr>
            <w:r>
              <w:rPr>
                <w:rFonts w:hint="default" w:ascii="Times New Roman" w:hAnsi="Times New Roman" w:cs="Times New Roman"/>
                <w:b w:val="0"/>
                <w:sz w:val="18"/>
              </w:rPr>
              <w:t>Medium</w:t>
            </w:r>
          </w:p>
        </w:tc>
        <w:tc>
          <w:tcPr>
            <w:tcW w:w="5112" w:type="dxa"/>
            <w:vAlign w:val="center"/>
          </w:tcPr>
          <w:p w14:paraId="02EFBBFD">
            <w:pPr>
              <w:spacing w:after="0" w:line="240" w:lineRule="auto"/>
              <w:jc w:val="both"/>
              <w:rPr>
                <w:rFonts w:hint="default" w:ascii="Times New Roman" w:hAnsi="Times New Roman" w:cs="Times New Roman"/>
              </w:rPr>
            </w:pPr>
            <w:r>
              <w:rPr>
                <w:rFonts w:hint="default" w:ascii="Times New Roman" w:hAnsi="Times New Roman" w:cs="Times New Roman"/>
                <w:b w:val="0"/>
                <w:sz w:val="18"/>
              </w:rPr>
              <w:t>1229</w:t>
            </w:r>
          </w:p>
        </w:tc>
      </w:tr>
      <w:tr w14:paraId="7F098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2F8228DC">
            <w:pPr>
              <w:spacing w:after="0" w:line="240" w:lineRule="auto"/>
              <w:jc w:val="both"/>
              <w:rPr>
                <w:rFonts w:hint="default" w:ascii="Times New Roman" w:hAnsi="Times New Roman" w:cs="Times New Roman"/>
              </w:rPr>
            </w:pPr>
            <w:r>
              <w:rPr>
                <w:rFonts w:hint="default" w:ascii="Times New Roman" w:hAnsi="Times New Roman" w:cs="Times New Roman"/>
                <w:b w:val="0"/>
                <w:sz w:val="18"/>
              </w:rPr>
              <w:t>High</w:t>
            </w:r>
          </w:p>
        </w:tc>
        <w:tc>
          <w:tcPr>
            <w:tcW w:w="5112" w:type="dxa"/>
            <w:vAlign w:val="center"/>
          </w:tcPr>
          <w:p w14:paraId="0558BA7D">
            <w:pPr>
              <w:spacing w:after="0" w:line="240" w:lineRule="auto"/>
              <w:jc w:val="both"/>
              <w:rPr>
                <w:rFonts w:hint="default" w:ascii="Times New Roman" w:hAnsi="Times New Roman" w:cs="Times New Roman"/>
              </w:rPr>
            </w:pPr>
            <w:r>
              <w:rPr>
                <w:rFonts w:hint="default" w:ascii="Times New Roman" w:hAnsi="Times New Roman" w:cs="Times New Roman"/>
                <w:b w:val="0"/>
                <w:sz w:val="18"/>
              </w:rPr>
              <w:t>951</w:t>
            </w:r>
          </w:p>
        </w:tc>
      </w:tr>
    </w:tbl>
    <w:p w14:paraId="0B8DB45C">
      <w:pPr>
        <w:pStyle w:val="2"/>
        <w:jc w:val="both"/>
        <w:rPr>
          <w:rFonts w:hint="default" w:ascii="Times New Roman" w:hAnsi="Times New Roman" w:cs="Times New Roman"/>
        </w:rPr>
      </w:pPr>
      <w:r>
        <w:rPr>
          <w:rFonts w:hint="default" w:ascii="Times New Roman" w:hAnsi="Times New Roman" w:cs="Times New Roman"/>
        </w:rPr>
        <w:t>9. Streamlit Web Application</w:t>
      </w:r>
    </w:p>
    <w:p w14:paraId="59015441">
      <w:pPr>
        <w:jc w:val="both"/>
        <w:rPr>
          <w:rFonts w:hint="default" w:ascii="Times New Roman" w:hAnsi="Times New Roman" w:cs="Times New Roman"/>
        </w:rPr>
      </w:pPr>
      <w:r>
        <w:rPr>
          <w:rFonts w:hint="default" w:ascii="Times New Roman" w:hAnsi="Times New Roman" w:cs="Times New Roman"/>
        </w:rPr>
        <w:t>The Streamlit dashboard implements four required modules: customer churn risk calculator, probability distribution visualization, feature importance dashboard, and what-if scenario simulator. It also includes a portfolio risk table to support operational retention targeting.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12"/>
        <w:gridCol w:w="5112"/>
      </w:tblGrid>
      <w:tr w14:paraId="530D0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shd w:val="clear" w:color="auto" w:fill="D9EAF7"/>
            <w:vAlign w:val="center"/>
          </w:tcPr>
          <w:p w14:paraId="7002AFDD">
            <w:pPr>
              <w:spacing w:after="0" w:line="240" w:lineRule="auto"/>
              <w:jc w:val="both"/>
              <w:rPr>
                <w:rFonts w:hint="default" w:ascii="Times New Roman" w:hAnsi="Times New Roman" w:cs="Times New Roman"/>
              </w:rPr>
            </w:pPr>
            <w:r>
              <w:rPr>
                <w:rFonts w:hint="default" w:ascii="Times New Roman" w:hAnsi="Times New Roman" w:cs="Times New Roman"/>
                <w:b/>
                <w:sz w:val="18"/>
              </w:rPr>
              <w:t>Module</w:t>
            </w:r>
          </w:p>
        </w:tc>
        <w:tc>
          <w:tcPr>
            <w:tcW w:w="5112" w:type="dxa"/>
            <w:shd w:val="clear" w:color="auto" w:fill="D9EAF7"/>
            <w:vAlign w:val="center"/>
          </w:tcPr>
          <w:p w14:paraId="425B0826">
            <w:pPr>
              <w:spacing w:after="0" w:line="240" w:lineRule="auto"/>
              <w:jc w:val="both"/>
              <w:rPr>
                <w:rFonts w:hint="default" w:ascii="Times New Roman" w:hAnsi="Times New Roman" w:cs="Times New Roman"/>
              </w:rPr>
            </w:pPr>
            <w:r>
              <w:rPr>
                <w:rFonts w:hint="default" w:ascii="Times New Roman" w:hAnsi="Times New Roman" w:cs="Times New Roman"/>
                <w:b/>
                <w:sz w:val="18"/>
              </w:rPr>
              <w:t>Purpose</w:t>
            </w:r>
          </w:p>
        </w:tc>
      </w:tr>
      <w:tr w14:paraId="13291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071575C">
            <w:pPr>
              <w:spacing w:after="0" w:line="240" w:lineRule="auto"/>
              <w:jc w:val="both"/>
              <w:rPr>
                <w:rFonts w:hint="default" w:ascii="Times New Roman" w:hAnsi="Times New Roman" w:cs="Times New Roman"/>
              </w:rPr>
            </w:pPr>
            <w:r>
              <w:rPr>
                <w:rFonts w:hint="default" w:ascii="Times New Roman" w:hAnsi="Times New Roman" w:cs="Times New Roman"/>
                <w:b w:val="0"/>
                <w:sz w:val="18"/>
              </w:rPr>
              <w:t>Customer churn risk calculator</w:t>
            </w:r>
          </w:p>
        </w:tc>
        <w:tc>
          <w:tcPr>
            <w:tcW w:w="5112" w:type="dxa"/>
            <w:vAlign w:val="center"/>
          </w:tcPr>
          <w:p w14:paraId="1803496D">
            <w:pPr>
              <w:spacing w:after="0" w:line="240" w:lineRule="auto"/>
              <w:jc w:val="both"/>
              <w:rPr>
                <w:rFonts w:hint="default" w:ascii="Times New Roman" w:hAnsi="Times New Roman" w:cs="Times New Roman"/>
              </w:rPr>
            </w:pPr>
            <w:r>
              <w:rPr>
                <w:rFonts w:hint="default" w:ascii="Times New Roman" w:hAnsi="Times New Roman" w:cs="Times New Roman"/>
                <w:b w:val="0"/>
                <w:sz w:val="18"/>
              </w:rPr>
              <w:t>Input customer profile and estimate churn probability</w:t>
            </w:r>
          </w:p>
        </w:tc>
      </w:tr>
      <w:tr w14:paraId="5345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68F0BC6B">
            <w:pPr>
              <w:spacing w:after="0" w:line="240" w:lineRule="auto"/>
              <w:jc w:val="both"/>
              <w:rPr>
                <w:rFonts w:hint="default" w:ascii="Times New Roman" w:hAnsi="Times New Roman" w:cs="Times New Roman"/>
              </w:rPr>
            </w:pPr>
            <w:r>
              <w:rPr>
                <w:rFonts w:hint="default" w:ascii="Times New Roman" w:hAnsi="Times New Roman" w:cs="Times New Roman"/>
                <w:b w:val="0"/>
                <w:sz w:val="18"/>
              </w:rPr>
              <w:t>Probability distribution visualization</w:t>
            </w:r>
          </w:p>
        </w:tc>
        <w:tc>
          <w:tcPr>
            <w:tcW w:w="5112" w:type="dxa"/>
            <w:vAlign w:val="center"/>
          </w:tcPr>
          <w:p w14:paraId="09FF990C">
            <w:pPr>
              <w:spacing w:after="0" w:line="240" w:lineRule="auto"/>
              <w:jc w:val="both"/>
              <w:rPr>
                <w:rFonts w:hint="default" w:ascii="Times New Roman" w:hAnsi="Times New Roman" w:cs="Times New Roman"/>
              </w:rPr>
            </w:pPr>
            <w:r>
              <w:rPr>
                <w:rFonts w:hint="default" w:ascii="Times New Roman" w:hAnsi="Times New Roman" w:cs="Times New Roman"/>
                <w:b w:val="0"/>
                <w:sz w:val="18"/>
              </w:rPr>
              <w:t>Show full portfolio risk-score distribution</w:t>
            </w:r>
          </w:p>
        </w:tc>
      </w:tr>
      <w:tr w14:paraId="3E18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08865663">
            <w:pPr>
              <w:spacing w:after="0" w:line="240" w:lineRule="auto"/>
              <w:jc w:val="both"/>
              <w:rPr>
                <w:rFonts w:hint="default" w:ascii="Times New Roman" w:hAnsi="Times New Roman" w:cs="Times New Roman"/>
              </w:rPr>
            </w:pPr>
            <w:r>
              <w:rPr>
                <w:rFonts w:hint="default" w:ascii="Times New Roman" w:hAnsi="Times New Roman" w:cs="Times New Roman"/>
                <w:b w:val="0"/>
                <w:sz w:val="18"/>
              </w:rPr>
              <w:t>Feature importance dashboard</w:t>
            </w:r>
          </w:p>
        </w:tc>
        <w:tc>
          <w:tcPr>
            <w:tcW w:w="5112" w:type="dxa"/>
            <w:vAlign w:val="center"/>
          </w:tcPr>
          <w:p w14:paraId="1849A8FA">
            <w:pPr>
              <w:spacing w:after="0" w:line="240" w:lineRule="auto"/>
              <w:jc w:val="both"/>
              <w:rPr>
                <w:rFonts w:hint="default" w:ascii="Times New Roman" w:hAnsi="Times New Roman" w:cs="Times New Roman"/>
              </w:rPr>
            </w:pPr>
            <w:r>
              <w:rPr>
                <w:rFonts w:hint="default" w:ascii="Times New Roman" w:hAnsi="Times New Roman" w:cs="Times New Roman"/>
                <w:b w:val="0"/>
                <w:sz w:val="18"/>
              </w:rPr>
              <w:t>Explain top churn drivers</w:t>
            </w:r>
          </w:p>
        </w:tc>
      </w:tr>
      <w:tr w14:paraId="7B4D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19B9E672">
            <w:pPr>
              <w:spacing w:after="0" w:line="240" w:lineRule="auto"/>
              <w:jc w:val="both"/>
              <w:rPr>
                <w:rFonts w:hint="default" w:ascii="Times New Roman" w:hAnsi="Times New Roman" w:cs="Times New Roman"/>
              </w:rPr>
            </w:pPr>
            <w:r>
              <w:rPr>
                <w:rFonts w:hint="default" w:ascii="Times New Roman" w:hAnsi="Times New Roman" w:cs="Times New Roman"/>
                <w:b w:val="0"/>
                <w:sz w:val="18"/>
              </w:rPr>
              <w:t>What-if scenario simulator</w:t>
            </w:r>
          </w:p>
        </w:tc>
        <w:tc>
          <w:tcPr>
            <w:tcW w:w="5112" w:type="dxa"/>
            <w:vAlign w:val="center"/>
          </w:tcPr>
          <w:p w14:paraId="4F948C45">
            <w:pPr>
              <w:spacing w:after="0" w:line="240" w:lineRule="auto"/>
              <w:jc w:val="both"/>
              <w:rPr>
                <w:rFonts w:hint="default" w:ascii="Times New Roman" w:hAnsi="Times New Roman" w:cs="Times New Roman"/>
              </w:rPr>
            </w:pPr>
            <w:r>
              <w:rPr>
                <w:rFonts w:hint="default" w:ascii="Times New Roman" w:hAnsi="Times New Roman" w:cs="Times New Roman"/>
                <w:b w:val="0"/>
                <w:sz w:val="18"/>
              </w:rPr>
              <w:t>Adjust engagement/product values and observe probability changes</w:t>
            </w:r>
          </w:p>
        </w:tc>
      </w:tr>
      <w:tr w14:paraId="40E35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12" w:type="dxa"/>
            <w:vAlign w:val="center"/>
          </w:tcPr>
          <w:p w14:paraId="57BDA74D">
            <w:pPr>
              <w:spacing w:after="0" w:line="240" w:lineRule="auto"/>
              <w:jc w:val="both"/>
              <w:rPr>
                <w:rFonts w:hint="default" w:ascii="Times New Roman" w:hAnsi="Times New Roman" w:cs="Times New Roman"/>
              </w:rPr>
            </w:pPr>
            <w:r>
              <w:rPr>
                <w:rFonts w:hint="default" w:ascii="Times New Roman" w:hAnsi="Times New Roman" w:cs="Times New Roman"/>
                <w:b w:val="0"/>
                <w:sz w:val="18"/>
              </w:rPr>
              <w:t>Portfolio risk table</w:t>
            </w:r>
          </w:p>
        </w:tc>
        <w:tc>
          <w:tcPr>
            <w:tcW w:w="5112" w:type="dxa"/>
            <w:vAlign w:val="center"/>
          </w:tcPr>
          <w:p w14:paraId="60B74EC9">
            <w:pPr>
              <w:spacing w:after="0" w:line="240" w:lineRule="auto"/>
              <w:jc w:val="both"/>
              <w:rPr>
                <w:rFonts w:hint="default" w:ascii="Times New Roman" w:hAnsi="Times New Roman" w:cs="Times New Roman"/>
              </w:rPr>
            </w:pPr>
            <w:r>
              <w:rPr>
                <w:rFonts w:hint="default" w:ascii="Times New Roman" w:hAnsi="Times New Roman" w:cs="Times New Roman"/>
                <w:b w:val="0"/>
                <w:sz w:val="18"/>
              </w:rPr>
              <w:t>Export customer-level risk prioritization</w:t>
            </w:r>
          </w:p>
        </w:tc>
      </w:tr>
    </w:tbl>
    <w:p w14:paraId="26E2F28A">
      <w:pPr>
        <w:pStyle w:val="2"/>
        <w:jc w:val="both"/>
        <w:rPr>
          <w:rFonts w:hint="default" w:ascii="Times New Roman" w:hAnsi="Times New Roman" w:cs="Times New Roman"/>
        </w:rPr>
      </w:pPr>
      <w:r>
        <w:rPr>
          <w:rFonts w:hint="default" w:ascii="Times New Roman" w:hAnsi="Times New Roman" w:cs="Times New Roman"/>
        </w:rPr>
        <w:t>10. Insights and Recommendations</w:t>
      </w:r>
    </w:p>
    <w:p w14:paraId="02319053">
      <w:pPr>
        <w:jc w:val="both"/>
        <w:rPr>
          <w:rFonts w:hint="default" w:ascii="Times New Roman" w:hAnsi="Times New Roman" w:cs="Times New Roman"/>
        </w:rPr>
      </w:pPr>
      <w:r>
        <w:rPr>
          <w:rFonts w:hint="default" w:ascii="Times New Roman" w:hAnsi="Times New Roman" w:cs="Times New Roman"/>
        </w:rPr>
        <w:t>Key analytical insights from the dataset and model are summarized below:</w:t>
      </w:r>
    </w:p>
    <w:p w14:paraId="7E4AE1EF">
      <w:pPr>
        <w:pStyle w:val="23"/>
        <w:jc w:val="both"/>
        <w:rPr>
          <w:rFonts w:hint="default" w:ascii="Times New Roman" w:hAnsi="Times New Roman" w:cs="Times New Roman"/>
        </w:rPr>
      </w:pPr>
      <w:r>
        <w:rPr>
          <w:rFonts w:hint="default" w:ascii="Times New Roman" w:hAnsi="Times New Roman" w:cs="Times New Roman"/>
        </w:rPr>
        <w:t>Overall churn rate is 20.37%, so class imbalance must be managed with stratified splitting and probability-based evaluation.</w:t>
      </w:r>
    </w:p>
    <w:p w14:paraId="654DE48F">
      <w:pPr>
        <w:pStyle w:val="23"/>
        <w:jc w:val="both"/>
        <w:rPr>
          <w:rFonts w:hint="default" w:ascii="Times New Roman" w:hAnsi="Times New Roman" w:cs="Times New Roman"/>
        </w:rPr>
      </w:pPr>
      <w:r>
        <w:rPr>
          <w:rFonts w:hint="default" w:ascii="Times New Roman" w:hAnsi="Times New Roman" w:cs="Times New Roman"/>
        </w:rPr>
        <w:t>Geography shows material segmentation differences, with the highest churn observed in Germany at 32.44%.</w:t>
      </w:r>
    </w:p>
    <w:p w14:paraId="4D6AD1C4">
      <w:pPr>
        <w:pStyle w:val="23"/>
        <w:jc w:val="both"/>
        <w:rPr>
          <w:rFonts w:hint="default" w:ascii="Times New Roman" w:hAnsi="Times New Roman" w:cs="Times New Roman"/>
        </w:rPr>
      </w:pPr>
      <w:r>
        <w:rPr>
          <w:rFonts w:hint="default" w:ascii="Times New Roman" w:hAnsi="Times New Roman" w:cs="Times New Roman"/>
        </w:rPr>
        <w:t>Inactive customers churn at 26.85% compared with active customers at 14.27%, making engagement a major retention lever.</w:t>
      </w:r>
    </w:p>
    <w:p w14:paraId="0593A279">
      <w:pPr>
        <w:pStyle w:val="23"/>
        <w:jc w:val="both"/>
        <w:rPr>
          <w:rFonts w:hint="default" w:ascii="Times New Roman" w:hAnsi="Times New Roman" w:cs="Times New Roman"/>
        </w:rPr>
      </w:pPr>
      <w:r>
        <w:rPr>
          <w:rFonts w:hint="default" w:ascii="Times New Roman" w:hAnsi="Times New Roman" w:cs="Times New Roman"/>
        </w:rPr>
        <w:t>Age and product usage patterns are among the most useful churn signals, showing that relationship maturity and product fit matter more than simple demographics alone.</w:t>
      </w:r>
    </w:p>
    <w:p w14:paraId="737731C0">
      <w:pPr>
        <w:pStyle w:val="23"/>
        <w:jc w:val="both"/>
        <w:rPr>
          <w:rFonts w:hint="default" w:ascii="Times New Roman" w:hAnsi="Times New Roman" w:cs="Times New Roman"/>
        </w:rPr>
      </w:pPr>
      <w:r>
        <w:rPr>
          <w:rFonts w:hint="default" w:ascii="Times New Roman" w:hAnsi="Times New Roman" w:cs="Times New Roman"/>
        </w:rPr>
        <w:t>The risk-scoring approach enables targeted retention instead of broad campaigns, reducing cost and improving actionability.</w:t>
      </w:r>
    </w:p>
    <w:p w14:paraId="36DD25D4">
      <w:pPr>
        <w:jc w:val="both"/>
        <w:rPr>
          <w:rFonts w:hint="default" w:ascii="Times New Roman" w:hAnsi="Times New Roman" w:cs="Times New Roman"/>
        </w:rPr>
      </w:pPr>
      <w:r>
        <w:rPr>
          <w:rFonts w:hint="default" w:ascii="Times New Roman" w:hAnsi="Times New Roman" w:cs="Times New Roman"/>
        </w:rPr>
        <w:t>Recommended retention actions:</w:t>
      </w:r>
    </w:p>
    <w:p w14:paraId="61F53888">
      <w:pPr>
        <w:pStyle w:val="23"/>
        <w:jc w:val="both"/>
        <w:rPr>
          <w:rFonts w:hint="default" w:ascii="Times New Roman" w:hAnsi="Times New Roman" w:cs="Times New Roman"/>
        </w:rPr>
      </w:pPr>
      <w:r>
        <w:rPr>
          <w:rFonts w:hint="default" w:ascii="Times New Roman" w:hAnsi="Times New Roman" w:cs="Times New Roman"/>
        </w:rPr>
        <w:t>Prioritize high-risk customers for proactive outreach within seven days.</w:t>
      </w:r>
    </w:p>
    <w:p w14:paraId="553EA62B">
      <w:pPr>
        <w:pStyle w:val="23"/>
        <w:jc w:val="both"/>
        <w:rPr>
          <w:rFonts w:hint="default" w:ascii="Times New Roman" w:hAnsi="Times New Roman" w:cs="Times New Roman"/>
        </w:rPr>
      </w:pPr>
      <w:r>
        <w:rPr>
          <w:rFonts w:hint="default" w:ascii="Times New Roman" w:hAnsi="Times New Roman" w:cs="Times New Roman"/>
        </w:rPr>
        <w:t>Create engagement campaigns for inactive customers, especially those with high balances or product-risk patterns.</w:t>
      </w:r>
    </w:p>
    <w:p w14:paraId="3244ABB7">
      <w:pPr>
        <w:pStyle w:val="23"/>
        <w:jc w:val="both"/>
        <w:rPr>
          <w:rFonts w:hint="default" w:ascii="Times New Roman" w:hAnsi="Times New Roman" w:cs="Times New Roman"/>
        </w:rPr>
      </w:pPr>
      <w:r>
        <w:rPr>
          <w:rFonts w:hint="default" w:ascii="Times New Roman" w:hAnsi="Times New Roman" w:cs="Times New Roman"/>
        </w:rPr>
        <w:t>Use the what-if simulator before offering discounts to understand which engagement or product changes are likely to reduce churn probability.</w:t>
      </w:r>
    </w:p>
    <w:p w14:paraId="42CDE523">
      <w:pPr>
        <w:pStyle w:val="23"/>
        <w:jc w:val="both"/>
        <w:rPr>
          <w:rFonts w:hint="default" w:ascii="Times New Roman" w:hAnsi="Times New Roman" w:cs="Times New Roman"/>
        </w:rPr>
      </w:pPr>
      <w:r>
        <w:rPr>
          <w:rFonts w:hint="default" w:ascii="Times New Roman" w:hAnsi="Times New Roman" w:cs="Times New Roman"/>
        </w:rPr>
        <w:t>Monitor threshold performance monthly to prevent unnecessary false churn alarms.</w:t>
      </w:r>
    </w:p>
    <w:p w14:paraId="31451617">
      <w:pPr>
        <w:pStyle w:val="23"/>
        <w:jc w:val="both"/>
        <w:rPr>
          <w:rFonts w:hint="default" w:ascii="Times New Roman" w:hAnsi="Times New Roman" w:cs="Times New Roman"/>
        </w:rPr>
      </w:pPr>
      <w:r>
        <w:rPr>
          <w:rFonts w:hint="default" w:ascii="Times New Roman" w:hAnsi="Times New Roman" w:cs="Times New Roman"/>
        </w:rPr>
        <w:t>Use model explanations in retention-review meetings so that business teams understand the reason behind each risk score.</w:t>
      </w:r>
    </w:p>
    <w:p w14:paraId="402C8016">
      <w:pPr>
        <w:pStyle w:val="2"/>
        <w:jc w:val="both"/>
        <w:rPr>
          <w:rFonts w:hint="default" w:ascii="Times New Roman" w:hAnsi="Times New Roman" w:cs="Times New Roman"/>
        </w:rPr>
      </w:pPr>
      <w:r>
        <w:rPr>
          <w:rFonts w:hint="default" w:ascii="Times New Roman" w:hAnsi="Times New Roman" w:cs="Times New Roman"/>
        </w:rPr>
        <w:t>11. Ethical, Compliance, and Governance Notes</w:t>
      </w:r>
    </w:p>
    <w:p w14:paraId="38A24B0B">
      <w:pPr>
        <w:jc w:val="both"/>
        <w:rPr>
          <w:rFonts w:hint="default" w:ascii="Times New Roman" w:hAnsi="Times New Roman" w:cs="Times New Roman"/>
        </w:rPr>
      </w:pPr>
      <w:r>
        <w:rPr>
          <w:rFonts w:hint="default" w:ascii="Times New Roman" w:hAnsi="Times New Roman" w:cs="Times New Roman"/>
        </w:rPr>
        <w:t>The model should support retention prioritization and customer service improvement, not unfair exclusion. Churn probabilities should be reviewed with human oversight, especially where retention offers involve differential treatment. Model performance should be monitored across geography and gender segments to identify potential fairness issues.</w:t>
      </w:r>
    </w:p>
    <w:p w14:paraId="658A71CC">
      <w:pPr>
        <w:pStyle w:val="2"/>
        <w:jc w:val="both"/>
        <w:rPr>
          <w:rFonts w:hint="default" w:ascii="Times New Roman" w:hAnsi="Times New Roman" w:cs="Times New Roman"/>
        </w:rPr>
      </w:pPr>
      <w:r>
        <w:rPr>
          <w:rFonts w:hint="default" w:ascii="Times New Roman" w:hAnsi="Times New Roman" w:cs="Times New Roman"/>
        </w:rPr>
        <w:t>12. Conclusion</w:t>
      </w:r>
    </w:p>
    <w:p w14:paraId="60239A88">
      <w:pPr>
        <w:jc w:val="both"/>
        <w:rPr>
          <w:rFonts w:hint="default" w:ascii="Times New Roman" w:hAnsi="Times New Roman" w:cs="Times New Roman"/>
        </w:rPr>
      </w:pPr>
      <w:r>
        <w:rPr>
          <w:rFonts w:hint="default" w:ascii="Times New Roman" w:hAnsi="Times New Roman" w:cs="Times New Roman"/>
        </w:rPr>
        <w:t>This project converts bank churn analysis into a predictive, explainable, and action-oriented risk-scoring system. The final XGBoost model estimates churn probability, assigns customers to risk bands, identifies top churn drivers, and powers a Streamlit dashboard for scenario analysis. The result is a practical retention intelligence framework aligned with the project requirement to move from reactive churn reporting to proactive customer retention.</w:t>
      </w:r>
    </w:p>
    <w:p w14:paraId="00CEFDE9">
      <w:pPr>
        <w:pStyle w:val="2"/>
        <w:jc w:val="both"/>
        <w:rPr>
          <w:rFonts w:hint="default" w:ascii="Times New Roman" w:hAnsi="Times New Roman" w:cs="Times New Roman"/>
        </w:rPr>
      </w:pPr>
      <w:r>
        <w:rPr>
          <w:rFonts w:hint="default" w:ascii="Times New Roman" w:hAnsi="Times New Roman" w:cs="Times New Roman"/>
        </w:rPr>
        <w:t>Appendix: Submitted Artifacts</w:t>
      </w:r>
    </w:p>
    <w:p w14:paraId="3FF98E9A">
      <w:pPr>
        <w:pStyle w:val="23"/>
        <w:jc w:val="both"/>
        <w:rPr>
          <w:rFonts w:hint="default" w:ascii="Times New Roman" w:hAnsi="Times New Roman" w:cs="Times New Roman"/>
        </w:rPr>
      </w:pPr>
      <w:r>
        <w:rPr>
          <w:rFonts w:hint="default" w:ascii="Times New Roman" w:hAnsi="Times New Roman" w:cs="Times New Roman"/>
        </w:rPr>
        <w:t>Bank_Churn_Project_Notebook.ipynb</w:t>
      </w:r>
    </w:p>
    <w:p w14:paraId="5FE35B3E">
      <w:pPr>
        <w:pStyle w:val="23"/>
        <w:jc w:val="both"/>
        <w:rPr>
          <w:rFonts w:hint="default" w:ascii="Times New Roman" w:hAnsi="Times New Roman" w:cs="Times New Roman"/>
        </w:rPr>
      </w:pPr>
      <w:r>
        <w:rPr>
          <w:rFonts w:hint="default" w:ascii="Times New Roman" w:hAnsi="Times New Roman" w:cs="Times New Roman"/>
        </w:rPr>
        <w:t>streamlit_app.py</w:t>
      </w:r>
    </w:p>
    <w:p w14:paraId="16B1FDCC">
      <w:pPr>
        <w:pStyle w:val="23"/>
        <w:jc w:val="both"/>
        <w:rPr>
          <w:rFonts w:hint="default" w:ascii="Times New Roman" w:hAnsi="Times New Roman" w:cs="Times New Roman"/>
        </w:rPr>
      </w:pPr>
      <w:r>
        <w:rPr>
          <w:rFonts w:hint="default" w:ascii="Times New Roman" w:hAnsi="Times New Roman" w:cs="Times New Roman"/>
        </w:rPr>
        <w:t>models/bank_churn_model.joblib</w:t>
      </w:r>
    </w:p>
    <w:p w14:paraId="52F4CC8A">
      <w:pPr>
        <w:pStyle w:val="23"/>
        <w:jc w:val="both"/>
        <w:rPr>
          <w:rFonts w:hint="default" w:ascii="Times New Roman" w:hAnsi="Times New Roman" w:cs="Times New Roman"/>
        </w:rPr>
      </w:pPr>
      <w:r>
        <w:rPr>
          <w:rFonts w:hint="default" w:ascii="Times New Roman" w:hAnsi="Times New Roman" w:cs="Times New Roman"/>
        </w:rPr>
        <w:t>risk_scored_customers.csv</w:t>
      </w:r>
    </w:p>
    <w:p w14:paraId="443D4FC8">
      <w:pPr>
        <w:pStyle w:val="23"/>
        <w:jc w:val="both"/>
        <w:rPr>
          <w:rFonts w:hint="default" w:ascii="Times New Roman" w:hAnsi="Times New Roman" w:cs="Times New Roman"/>
        </w:rPr>
      </w:pPr>
      <w:r>
        <w:rPr>
          <w:rFonts w:hint="default" w:ascii="Times New Roman" w:hAnsi="Times New Roman" w:cs="Times New Roman"/>
        </w:rPr>
        <w:t>feature_importance.csv</w:t>
      </w:r>
    </w:p>
    <w:p w14:paraId="35B886F5">
      <w:pPr>
        <w:pStyle w:val="23"/>
        <w:jc w:val="both"/>
        <w:rPr>
          <w:rFonts w:hint="default" w:ascii="Times New Roman" w:hAnsi="Times New Roman" w:cs="Times New Roman"/>
        </w:rPr>
      </w:pPr>
      <w:r>
        <w:rPr>
          <w:rFonts w:hint="default" w:ascii="Times New Roman" w:hAnsi="Times New Roman" w:cs="Times New Roman"/>
        </w:rPr>
        <w:t>model_metrics.csv</w:t>
      </w:r>
    </w:p>
    <w:p w14:paraId="0026A1C3">
      <w:pPr>
        <w:pStyle w:val="23"/>
        <w:jc w:val="both"/>
        <w:rPr>
          <w:rFonts w:hint="default" w:ascii="Times New Roman" w:hAnsi="Times New Roman" w:cs="Times New Roman"/>
        </w:rPr>
      </w:pPr>
      <w:r>
        <w:rPr>
          <w:rFonts w:hint="default" w:ascii="Times New Roman" w:hAnsi="Times New Roman" w:cs="Times New Roman"/>
        </w:rPr>
        <w:t>reports/Executive_Summary_Government_Stakeholders.docx</w:t>
      </w:r>
    </w:p>
    <w:sectPr>
      <w:pgSz w:w="12240" w:h="15840"/>
      <w:pgMar w:top="864" w:right="1008" w:bottom="864"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81A03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5"/>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65D"/>
      <w:spacing w:val="5"/>
      <w:kern w:val="28"/>
      <w:sz w:val="4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307</Words>
  <Characters>2006</Characters>
  <Lines>0</Lines>
  <Paragraphs>0</Paragraphs>
  <TotalTime>2</TotalTime>
  <ScaleCrop>false</ScaleCrop>
  <LinksUpToDate>false</LinksUpToDate>
  <CharactersWithSpaces>2293</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Adrita Biswas</cp:lastModifiedBy>
  <dcterms:modified xsi:type="dcterms:W3CDTF">2026-07-11T10:23:21Z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eyJoZGlkIjoiMDY2Yjc0ZDAyNTI5MTVmYzlhYjg5ZWNkZTYzMzMwNmYifQ==</vt:lpwstr>
  </property>
  <property fmtid="{D5CDD505-2E9C-101B-9397-08002B2CF9AE}" pid="3" name="KSOProductBuildVer">
    <vt:lpwstr>1033-12.1.0.25862</vt:lpwstr>
  </property>
  <property fmtid="{D5CDD505-2E9C-101B-9397-08002B2CF9AE}" pid="4" name="ICV">
    <vt:lpwstr>0AA60CC219F64B48B4C3990EC2108EA9_12</vt:lpwstr>
  </property>
</Properties>
</file>