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3585"/>
        <w:gridCol w:w="1897"/>
        <w:gridCol w:w="7514"/>
      </w:tblGrid>
      <w:tr w:rsidR="00484031" w:rsidRPr="00484031" w14:paraId="538EE35C" w14:textId="77777777" w:rsidTr="006D2C20">
        <w:trPr>
          <w:trHeight w:val="393"/>
        </w:trPr>
        <w:tc>
          <w:tcPr>
            <w:tcW w:w="5000" w:type="pct"/>
            <w:gridSpan w:val="3"/>
            <w:shd w:val="clear" w:color="auto" w:fill="E7F0FE"/>
            <w:noWrap/>
            <w:vAlign w:val="center"/>
          </w:tcPr>
          <w:p w14:paraId="70AA626D" w14:textId="77777777" w:rsidR="007668A4" w:rsidRPr="00CB38EC" w:rsidRDefault="007668A4" w:rsidP="00D76CDE">
            <w:pPr>
              <w:spacing w:after="0"/>
              <w:jc w:val="center"/>
              <w:rPr>
                <w:rFonts w:ascii="Arial" w:hAnsi="Arial" w:cs="Arial"/>
                <w:b/>
                <w:bCs/>
                <w:color w:val="404040" w:themeColor="text1" w:themeTint="BF"/>
                <w:sz w:val="20"/>
                <w:szCs w:val="20"/>
              </w:rPr>
            </w:pPr>
            <w:r w:rsidRPr="00CB38EC">
              <w:rPr>
                <w:rFonts w:ascii="Arial" w:hAnsi="Arial" w:cs="Arial"/>
                <w:b/>
                <w:bCs/>
                <w:color w:val="404040" w:themeColor="text1" w:themeTint="BF"/>
                <w:sz w:val="20"/>
                <w:szCs w:val="20"/>
              </w:rPr>
              <w:t>Datos generales</w:t>
            </w:r>
          </w:p>
        </w:tc>
      </w:tr>
      <w:tr w:rsidR="00041F5D" w:rsidRPr="00484031" w14:paraId="30117AD6" w14:textId="77777777" w:rsidTr="006D2C20">
        <w:trPr>
          <w:trHeight w:val="464"/>
        </w:trPr>
        <w:tc>
          <w:tcPr>
            <w:tcW w:w="1379" w:type="pct"/>
            <w:shd w:val="clear" w:color="auto" w:fill="E7F0FE"/>
            <w:noWrap/>
            <w:vAlign w:val="center"/>
          </w:tcPr>
          <w:p w14:paraId="2BB532B0" w14:textId="42C5D439" w:rsidR="00041F5D" w:rsidRPr="00484031" w:rsidRDefault="00041F5D" w:rsidP="00041F5D">
            <w:pPr>
              <w:spacing w:after="0" w:line="240" w:lineRule="auto"/>
              <w:jc w:val="center"/>
              <w:rPr>
                <w:rFonts w:ascii="Arial" w:eastAsia="Times New Roman" w:hAnsi="Arial" w:cs="Arial"/>
                <w:b/>
                <w:color w:val="404040" w:themeColor="text1" w:themeTint="BF"/>
                <w:sz w:val="20"/>
                <w:szCs w:val="20"/>
                <w:lang w:eastAsia="es-CO"/>
              </w:rPr>
            </w:pPr>
            <w:r w:rsidRPr="00484031">
              <w:rPr>
                <w:rFonts w:ascii="Arial" w:eastAsia="Times New Roman" w:hAnsi="Arial" w:cs="Arial"/>
                <w:b/>
                <w:color w:val="404040" w:themeColor="text1" w:themeTint="BF"/>
                <w:sz w:val="20"/>
                <w:szCs w:val="20"/>
                <w:lang w:eastAsia="es-CO"/>
              </w:rPr>
              <w:t xml:space="preserve">Nombre </w:t>
            </w:r>
            <w:r>
              <w:rPr>
                <w:rFonts w:ascii="Arial" w:eastAsia="Times New Roman" w:hAnsi="Arial" w:cs="Arial"/>
                <w:b/>
                <w:color w:val="404040" w:themeColor="text1" w:themeTint="BF"/>
                <w:sz w:val="20"/>
                <w:szCs w:val="20"/>
                <w:lang w:eastAsia="es-CO"/>
              </w:rPr>
              <w:t>del Proyecto</w:t>
            </w:r>
          </w:p>
        </w:tc>
        <w:tc>
          <w:tcPr>
            <w:tcW w:w="3621" w:type="pct"/>
            <w:gridSpan w:val="2"/>
            <w:shd w:val="clear" w:color="auto" w:fill="auto"/>
            <w:vAlign w:val="center"/>
          </w:tcPr>
          <w:p w14:paraId="616663DA" w14:textId="47388A3F" w:rsidR="00041F5D" w:rsidRPr="00484031" w:rsidRDefault="00041F5D" w:rsidP="00041F5D">
            <w:pPr>
              <w:spacing w:after="0" w:line="240" w:lineRule="auto"/>
              <w:rPr>
                <w:rFonts w:ascii="Arial" w:eastAsia="Times New Roman" w:hAnsi="Arial" w:cs="Arial"/>
                <w:bCs/>
                <w:color w:val="404040" w:themeColor="text1" w:themeTint="BF"/>
                <w:sz w:val="20"/>
                <w:szCs w:val="20"/>
                <w:lang w:eastAsia="es-CO"/>
              </w:rPr>
            </w:pPr>
            <w:r w:rsidRPr="00161A8B">
              <w:rPr>
                <w:rFonts w:ascii="Arial" w:hAnsi="Arial" w:cs="Arial"/>
                <w:color w:val="000000"/>
                <w:sz w:val="20"/>
                <w:szCs w:val="20"/>
              </w:rPr>
              <w:t>Desarrollo e Implementación de un sistema web intranet para automatizar la administración del colegio Educa Avanza</w:t>
            </w:r>
          </w:p>
        </w:tc>
      </w:tr>
      <w:tr w:rsidR="00041F5D" w:rsidRPr="00484031" w14:paraId="6211AC88" w14:textId="77777777" w:rsidTr="006D2C20">
        <w:trPr>
          <w:trHeight w:val="464"/>
        </w:trPr>
        <w:tc>
          <w:tcPr>
            <w:tcW w:w="1379" w:type="pct"/>
            <w:shd w:val="clear" w:color="auto" w:fill="E7F0FE"/>
            <w:noWrap/>
            <w:vAlign w:val="center"/>
          </w:tcPr>
          <w:p w14:paraId="29A23903" w14:textId="1115341D" w:rsidR="00041F5D" w:rsidRPr="00484031" w:rsidRDefault="00041F5D" w:rsidP="00041F5D">
            <w:pPr>
              <w:spacing w:after="0" w:line="240" w:lineRule="auto"/>
              <w:jc w:val="center"/>
              <w:rPr>
                <w:rFonts w:ascii="Arial" w:eastAsia="Times New Roman" w:hAnsi="Arial" w:cs="Arial"/>
                <w:b/>
                <w:color w:val="404040" w:themeColor="text1" w:themeTint="BF"/>
                <w:sz w:val="20"/>
                <w:szCs w:val="20"/>
                <w:lang w:eastAsia="es-CO"/>
              </w:rPr>
            </w:pPr>
            <w:r>
              <w:rPr>
                <w:rFonts w:ascii="Arial" w:eastAsia="Times New Roman" w:hAnsi="Arial" w:cs="Arial"/>
                <w:b/>
                <w:color w:val="404040" w:themeColor="text1" w:themeTint="BF"/>
                <w:sz w:val="20"/>
                <w:szCs w:val="20"/>
                <w:lang w:eastAsia="es-CO"/>
              </w:rPr>
              <w:t>Responsables del Proyecto</w:t>
            </w:r>
          </w:p>
        </w:tc>
        <w:tc>
          <w:tcPr>
            <w:tcW w:w="3621" w:type="pct"/>
            <w:gridSpan w:val="2"/>
            <w:shd w:val="clear" w:color="auto" w:fill="auto"/>
            <w:vAlign w:val="center"/>
          </w:tcPr>
          <w:p w14:paraId="4F71F6B0" w14:textId="4F75B752" w:rsidR="00041F5D" w:rsidRPr="00484031" w:rsidRDefault="00041F5D" w:rsidP="00041F5D">
            <w:pPr>
              <w:spacing w:after="0" w:line="240" w:lineRule="auto"/>
              <w:rPr>
                <w:rFonts w:ascii="Arial" w:eastAsia="Times New Roman" w:hAnsi="Arial" w:cs="Arial"/>
                <w:bCs/>
                <w:color w:val="404040" w:themeColor="text1" w:themeTint="BF"/>
                <w:sz w:val="20"/>
                <w:szCs w:val="20"/>
                <w:lang w:eastAsia="es-CO"/>
              </w:rPr>
            </w:pPr>
            <w:proofErr w:type="spellStart"/>
            <w:r>
              <w:rPr>
                <w:rFonts w:ascii="Arial" w:eastAsia="Times New Roman" w:hAnsi="Arial" w:cs="Arial"/>
                <w:bCs/>
                <w:color w:val="404040" w:themeColor="text1" w:themeTint="BF"/>
                <w:sz w:val="20"/>
                <w:szCs w:val="20"/>
                <w:lang w:eastAsia="es-CO"/>
              </w:rPr>
              <w:t>Clever</w:t>
            </w:r>
            <w:proofErr w:type="spellEnd"/>
            <w:r>
              <w:rPr>
                <w:rFonts w:ascii="Arial" w:eastAsia="Times New Roman" w:hAnsi="Arial" w:cs="Arial"/>
                <w:bCs/>
                <w:color w:val="404040" w:themeColor="text1" w:themeTint="BF"/>
                <w:sz w:val="20"/>
                <w:szCs w:val="20"/>
                <w:lang w:eastAsia="es-CO"/>
              </w:rPr>
              <w:t xml:space="preserve"> </w:t>
            </w:r>
            <w:proofErr w:type="spellStart"/>
            <w:r>
              <w:rPr>
                <w:rFonts w:ascii="Arial" w:eastAsia="Times New Roman" w:hAnsi="Arial" w:cs="Arial"/>
                <w:bCs/>
                <w:color w:val="404040" w:themeColor="text1" w:themeTint="BF"/>
                <w:sz w:val="20"/>
                <w:szCs w:val="20"/>
                <w:lang w:eastAsia="es-CO"/>
              </w:rPr>
              <w:t>Chavez</w:t>
            </w:r>
            <w:proofErr w:type="spellEnd"/>
            <w:r>
              <w:rPr>
                <w:rFonts w:ascii="Arial" w:eastAsia="Times New Roman" w:hAnsi="Arial" w:cs="Arial"/>
                <w:bCs/>
                <w:color w:val="404040" w:themeColor="text1" w:themeTint="BF"/>
                <w:sz w:val="20"/>
                <w:szCs w:val="20"/>
                <w:lang w:eastAsia="es-CO"/>
              </w:rPr>
              <w:t xml:space="preserve">, </w:t>
            </w:r>
            <w:proofErr w:type="spellStart"/>
            <w:r>
              <w:rPr>
                <w:rFonts w:ascii="Arial" w:eastAsia="Times New Roman" w:hAnsi="Arial" w:cs="Arial"/>
                <w:bCs/>
                <w:color w:val="404040" w:themeColor="text1" w:themeTint="BF"/>
                <w:sz w:val="20"/>
                <w:szCs w:val="20"/>
                <w:lang w:eastAsia="es-CO"/>
              </w:rPr>
              <w:t>Joaquin</w:t>
            </w:r>
            <w:proofErr w:type="spellEnd"/>
            <w:r>
              <w:rPr>
                <w:rFonts w:ascii="Arial" w:eastAsia="Times New Roman" w:hAnsi="Arial" w:cs="Arial"/>
                <w:bCs/>
                <w:color w:val="404040" w:themeColor="text1" w:themeTint="BF"/>
                <w:sz w:val="20"/>
                <w:szCs w:val="20"/>
                <w:lang w:eastAsia="es-CO"/>
              </w:rPr>
              <w:t xml:space="preserve"> Tumba, Cesar Campos</w:t>
            </w:r>
          </w:p>
        </w:tc>
      </w:tr>
      <w:tr w:rsidR="00041F5D" w:rsidRPr="00484031" w14:paraId="774F97F9" w14:textId="77777777" w:rsidTr="006D2C20">
        <w:trPr>
          <w:trHeight w:val="395"/>
        </w:trPr>
        <w:tc>
          <w:tcPr>
            <w:tcW w:w="5000" w:type="pct"/>
            <w:gridSpan w:val="3"/>
            <w:shd w:val="clear" w:color="auto" w:fill="E7F0FE"/>
            <w:noWrap/>
            <w:vAlign w:val="center"/>
          </w:tcPr>
          <w:p w14:paraId="19449688" w14:textId="77777777" w:rsidR="00041F5D" w:rsidRPr="00CB38EC" w:rsidRDefault="00041F5D" w:rsidP="00041F5D">
            <w:pPr>
              <w:spacing w:after="0"/>
              <w:jc w:val="center"/>
              <w:rPr>
                <w:rFonts w:ascii="Arial" w:hAnsi="Arial" w:cs="Arial"/>
                <w:b/>
                <w:bCs/>
                <w:color w:val="404040" w:themeColor="text1" w:themeTint="BF"/>
                <w:sz w:val="20"/>
                <w:szCs w:val="20"/>
              </w:rPr>
            </w:pPr>
            <w:r w:rsidRPr="00CB38EC">
              <w:rPr>
                <w:rFonts w:ascii="Arial" w:hAnsi="Arial" w:cs="Arial"/>
                <w:b/>
                <w:bCs/>
                <w:color w:val="404040" w:themeColor="text1" w:themeTint="BF"/>
                <w:sz w:val="20"/>
                <w:szCs w:val="20"/>
              </w:rPr>
              <w:t>Características específicas de la experiencia</w:t>
            </w:r>
          </w:p>
        </w:tc>
      </w:tr>
      <w:tr w:rsidR="00041F5D" w:rsidRPr="00484031" w14:paraId="5E0CB78B" w14:textId="77777777" w:rsidTr="006D2C20">
        <w:trPr>
          <w:trHeight w:val="1410"/>
        </w:trPr>
        <w:tc>
          <w:tcPr>
            <w:tcW w:w="1379" w:type="pct"/>
            <w:shd w:val="clear" w:color="auto" w:fill="E7F0FE"/>
            <w:noWrap/>
            <w:vAlign w:val="center"/>
          </w:tcPr>
          <w:p w14:paraId="438630FB" w14:textId="77777777" w:rsidR="00041F5D" w:rsidRPr="00484031" w:rsidRDefault="00041F5D" w:rsidP="00041F5D">
            <w:pPr>
              <w:spacing w:after="0" w:line="240" w:lineRule="auto"/>
              <w:jc w:val="center"/>
              <w:rPr>
                <w:rFonts w:ascii="Arial" w:eastAsia="Times New Roman" w:hAnsi="Arial" w:cs="Arial"/>
                <w:b/>
                <w:color w:val="404040" w:themeColor="text1" w:themeTint="BF"/>
                <w:sz w:val="20"/>
                <w:szCs w:val="20"/>
                <w:lang w:eastAsia="es-CO"/>
              </w:rPr>
            </w:pPr>
            <w:r w:rsidRPr="00484031">
              <w:rPr>
                <w:rFonts w:ascii="Arial" w:eastAsia="Times New Roman" w:hAnsi="Arial" w:cs="Arial"/>
                <w:b/>
                <w:color w:val="404040" w:themeColor="text1" w:themeTint="BF"/>
                <w:sz w:val="20"/>
                <w:szCs w:val="20"/>
                <w:lang w:eastAsia="es-CO"/>
              </w:rPr>
              <w:t>Tema de la lección aprendida</w:t>
            </w:r>
          </w:p>
        </w:tc>
        <w:tc>
          <w:tcPr>
            <w:tcW w:w="3621" w:type="pct"/>
            <w:gridSpan w:val="2"/>
            <w:shd w:val="clear" w:color="auto" w:fill="auto"/>
            <w:vAlign w:val="center"/>
          </w:tcPr>
          <w:p w14:paraId="0E11DB0A" w14:textId="5F7A5F39" w:rsidR="00041F5D" w:rsidRPr="00484031" w:rsidRDefault="00041F5D" w:rsidP="00041F5D">
            <w:pPr>
              <w:spacing w:after="0" w:line="240" w:lineRule="auto"/>
              <w:rPr>
                <w:rFonts w:ascii="Arial" w:eastAsia="Times New Roman" w:hAnsi="Arial" w:cs="Arial"/>
                <w:bCs/>
                <w:i/>
                <w:color w:val="404040" w:themeColor="text1" w:themeTint="BF"/>
                <w:sz w:val="20"/>
                <w:szCs w:val="20"/>
                <w:lang w:eastAsia="es-CO"/>
              </w:rPr>
            </w:pPr>
            <w:r>
              <w:rPr>
                <w:rFonts w:ascii="Arial" w:eastAsia="Times New Roman" w:hAnsi="Arial" w:cs="Arial"/>
                <w:bCs/>
                <w:i/>
                <w:color w:val="404040" w:themeColor="text1" w:themeTint="BF"/>
                <w:sz w:val="20"/>
                <w:szCs w:val="20"/>
                <w:lang w:eastAsia="es-CO"/>
              </w:rPr>
              <w:t>Ausencia de integrantes del equipo en las reuniones.</w:t>
            </w:r>
          </w:p>
        </w:tc>
      </w:tr>
      <w:tr w:rsidR="00041F5D" w:rsidRPr="00484031" w14:paraId="55C16C87" w14:textId="77777777" w:rsidTr="00E05E47">
        <w:trPr>
          <w:trHeight w:val="983"/>
        </w:trPr>
        <w:tc>
          <w:tcPr>
            <w:tcW w:w="1379" w:type="pct"/>
            <w:shd w:val="clear" w:color="auto" w:fill="E7F0FE"/>
            <w:vAlign w:val="center"/>
          </w:tcPr>
          <w:p w14:paraId="28EA3015" w14:textId="77777777" w:rsidR="00041F5D" w:rsidRPr="00CB38EC" w:rsidRDefault="00041F5D" w:rsidP="00041F5D">
            <w:pPr>
              <w:spacing w:after="0" w:line="240" w:lineRule="auto"/>
              <w:jc w:val="center"/>
              <w:rPr>
                <w:rFonts w:ascii="Arial" w:eastAsia="Times New Roman" w:hAnsi="Arial" w:cs="Arial"/>
                <w:b/>
                <w:color w:val="404040" w:themeColor="text1" w:themeTint="BF"/>
                <w:sz w:val="20"/>
                <w:szCs w:val="20"/>
                <w:lang w:eastAsia="es-CO"/>
              </w:rPr>
            </w:pPr>
            <w:r w:rsidRPr="00CB38EC">
              <w:rPr>
                <w:rFonts w:ascii="Arial" w:eastAsia="Times New Roman" w:hAnsi="Arial" w:cs="Arial"/>
                <w:b/>
                <w:color w:val="404040" w:themeColor="text1" w:themeTint="BF"/>
                <w:sz w:val="20"/>
                <w:szCs w:val="20"/>
                <w:lang w:eastAsia="es-CO"/>
              </w:rPr>
              <w:t>Plan, programa o proyecto asociado</w:t>
            </w:r>
          </w:p>
        </w:tc>
        <w:tc>
          <w:tcPr>
            <w:tcW w:w="3621" w:type="pct"/>
            <w:gridSpan w:val="2"/>
            <w:shd w:val="clear" w:color="auto" w:fill="auto"/>
            <w:vAlign w:val="center"/>
          </w:tcPr>
          <w:p w14:paraId="201EB98F" w14:textId="1073EAFB" w:rsidR="00041F5D" w:rsidRPr="00484031" w:rsidRDefault="00041F5D" w:rsidP="00041F5D">
            <w:pPr>
              <w:spacing w:after="0" w:line="240" w:lineRule="auto"/>
              <w:jc w:val="both"/>
              <w:rPr>
                <w:rFonts w:ascii="Arial" w:eastAsia="Times New Roman" w:hAnsi="Arial" w:cs="Arial"/>
                <w:bCs/>
                <w:color w:val="404040" w:themeColor="text1" w:themeTint="BF"/>
                <w:sz w:val="20"/>
                <w:szCs w:val="20"/>
                <w:lang w:eastAsia="es-CO"/>
              </w:rPr>
            </w:pPr>
            <w:r w:rsidRPr="00161A8B">
              <w:rPr>
                <w:rFonts w:ascii="Arial" w:hAnsi="Arial" w:cs="Arial"/>
                <w:color w:val="000000"/>
                <w:sz w:val="20"/>
                <w:szCs w:val="20"/>
              </w:rPr>
              <w:t>Desarrollo e Implementación de un sistema web intranet para automatizar la administración del colegio Educa Avanza</w:t>
            </w:r>
          </w:p>
        </w:tc>
      </w:tr>
      <w:tr w:rsidR="00041F5D" w:rsidRPr="00484031" w14:paraId="16E6E734" w14:textId="77777777" w:rsidTr="006D2C20">
        <w:trPr>
          <w:trHeight w:val="421"/>
        </w:trPr>
        <w:tc>
          <w:tcPr>
            <w:tcW w:w="5000" w:type="pct"/>
            <w:gridSpan w:val="3"/>
            <w:shd w:val="clear" w:color="auto" w:fill="E7F0FE"/>
            <w:vAlign w:val="center"/>
          </w:tcPr>
          <w:p w14:paraId="786D5F1E" w14:textId="77777777" w:rsidR="00041F5D" w:rsidRPr="00484031" w:rsidRDefault="00041F5D" w:rsidP="00041F5D">
            <w:pPr>
              <w:spacing w:after="0" w:line="240" w:lineRule="auto"/>
              <w:jc w:val="center"/>
              <w:rPr>
                <w:rFonts w:ascii="Arial" w:eastAsia="Times New Roman" w:hAnsi="Arial" w:cs="Arial"/>
                <w:b/>
                <w:color w:val="404040" w:themeColor="text1" w:themeTint="BF"/>
                <w:sz w:val="20"/>
                <w:szCs w:val="20"/>
                <w:lang w:eastAsia="es-CO"/>
              </w:rPr>
            </w:pPr>
            <w:r w:rsidRPr="00484031">
              <w:rPr>
                <w:rFonts w:ascii="Arial" w:eastAsia="Times New Roman" w:hAnsi="Arial" w:cs="Arial"/>
                <w:b/>
                <w:color w:val="404040" w:themeColor="text1" w:themeTint="BF"/>
                <w:sz w:val="20"/>
                <w:szCs w:val="20"/>
                <w:lang w:eastAsia="es-CO"/>
              </w:rPr>
              <w:t>Describa la situación o experiencia</w:t>
            </w:r>
          </w:p>
        </w:tc>
      </w:tr>
      <w:tr w:rsidR="00041F5D" w:rsidRPr="00484031" w14:paraId="4C69E68A" w14:textId="77777777" w:rsidTr="00484031">
        <w:trPr>
          <w:trHeight w:val="1124"/>
        </w:trPr>
        <w:tc>
          <w:tcPr>
            <w:tcW w:w="5000" w:type="pct"/>
            <w:gridSpan w:val="3"/>
            <w:shd w:val="clear" w:color="auto" w:fill="auto"/>
          </w:tcPr>
          <w:p w14:paraId="33407F8C" w14:textId="0B1F2C9D" w:rsidR="00041F5D" w:rsidRPr="00484031" w:rsidRDefault="00041F5D" w:rsidP="00041F5D">
            <w:pPr>
              <w:spacing w:after="0" w:line="240" w:lineRule="auto"/>
              <w:rPr>
                <w:rFonts w:ascii="Arial" w:eastAsia="Times New Roman" w:hAnsi="Arial" w:cs="Arial"/>
                <w:bCs/>
                <w:color w:val="404040" w:themeColor="text1" w:themeTint="BF"/>
                <w:sz w:val="20"/>
                <w:szCs w:val="20"/>
                <w:lang w:eastAsia="es-CO"/>
              </w:rPr>
            </w:pPr>
            <w:r>
              <w:t>Durante el desarrollo de la intranet del colegio, uno de los principales problemas que enfrentamos fue la falta de disponibilidad de todos los integrantes para participar en las reuniones de equipo. En múltiples ocasiones, solo una parte del equipo asistía, lo que resultaba en que algunos miembros no estuvieran al tanto de las decisiones tomadas o de los cambios en las prioridades. Esto generó confusión, malentendidos y retrasos en las entregas, ya que se perdía tiempo en actualizar a los ausentes o corregir errores originados por la falta de información.</w:t>
            </w:r>
          </w:p>
        </w:tc>
      </w:tr>
      <w:tr w:rsidR="00041F5D" w:rsidRPr="00484031" w14:paraId="39777675" w14:textId="77777777" w:rsidTr="006D2C20">
        <w:trPr>
          <w:trHeight w:val="401"/>
        </w:trPr>
        <w:tc>
          <w:tcPr>
            <w:tcW w:w="5000" w:type="pct"/>
            <w:gridSpan w:val="3"/>
            <w:shd w:val="clear" w:color="auto" w:fill="E7F0FE"/>
            <w:vAlign w:val="center"/>
          </w:tcPr>
          <w:p w14:paraId="15BE1D51" w14:textId="77777777" w:rsidR="00041F5D" w:rsidRPr="00484031" w:rsidRDefault="00041F5D" w:rsidP="00041F5D">
            <w:pPr>
              <w:spacing w:after="0" w:line="240" w:lineRule="auto"/>
              <w:jc w:val="center"/>
              <w:rPr>
                <w:rFonts w:ascii="Arial" w:eastAsia="Times New Roman" w:hAnsi="Arial" w:cs="Arial"/>
                <w:b/>
                <w:color w:val="404040" w:themeColor="text1" w:themeTint="BF"/>
                <w:sz w:val="20"/>
                <w:szCs w:val="20"/>
                <w:lang w:eastAsia="es-CO"/>
              </w:rPr>
            </w:pPr>
            <w:r w:rsidRPr="00484031">
              <w:rPr>
                <w:rFonts w:ascii="Arial" w:eastAsia="Times New Roman" w:hAnsi="Arial" w:cs="Arial"/>
                <w:b/>
                <w:color w:val="404040" w:themeColor="text1" w:themeTint="BF"/>
                <w:sz w:val="20"/>
                <w:szCs w:val="20"/>
                <w:lang w:eastAsia="es-CO"/>
              </w:rPr>
              <w:t>Describa el impacto positivo o negativo que generó la situación o experiencia frente a los resultados esperados</w:t>
            </w:r>
          </w:p>
        </w:tc>
      </w:tr>
      <w:tr w:rsidR="00041F5D" w:rsidRPr="00484031" w14:paraId="788DE024" w14:textId="77777777" w:rsidTr="00484031">
        <w:trPr>
          <w:trHeight w:val="841"/>
        </w:trPr>
        <w:tc>
          <w:tcPr>
            <w:tcW w:w="5000" w:type="pct"/>
            <w:gridSpan w:val="3"/>
            <w:shd w:val="clear" w:color="auto" w:fill="auto"/>
          </w:tcPr>
          <w:p w14:paraId="4F7FE555" w14:textId="2E977F9B" w:rsidR="00041F5D" w:rsidRPr="00484031" w:rsidRDefault="00041F5D" w:rsidP="00041F5D">
            <w:pPr>
              <w:tabs>
                <w:tab w:val="left" w:pos="8955"/>
              </w:tabs>
              <w:rPr>
                <w:rFonts w:ascii="Arial" w:eastAsia="Times New Roman" w:hAnsi="Arial" w:cs="Arial"/>
                <w:color w:val="404040" w:themeColor="text1" w:themeTint="BF"/>
                <w:sz w:val="20"/>
                <w:szCs w:val="20"/>
                <w:lang w:eastAsia="es-CO"/>
              </w:rPr>
            </w:pPr>
            <w:r>
              <w:t>La ausencia de todo el equipo en las reuniones clave tuvo un impacto notablemente negativo en el proyecto. Las decisiones tomadas sin consenso completo</w:t>
            </w:r>
            <w:r>
              <w:t xml:space="preserve"> a menudo hacia que la decisión final estuviera vacía</w:t>
            </w:r>
            <w:r>
              <w:t>, lo que resultó en soluci</w:t>
            </w:r>
            <w:r>
              <w:t>ones incompletas. E</w:t>
            </w:r>
            <w:r>
              <w:t>l flujo de trabajo se volvió me</w:t>
            </w:r>
            <w:r>
              <w:t>nos eficiente, porque las tareas</w:t>
            </w:r>
            <w:r>
              <w:t xml:space="preserve"> se duplicaron o quedaron inconclusas debido a la falta de claridad entre los integrantes. En consecuencia, se retrasaron varias entregas parciales, y el cliente expresó insatisfacción al percibir inconsistencias en el desarrollo.</w:t>
            </w:r>
          </w:p>
        </w:tc>
      </w:tr>
      <w:tr w:rsidR="00041F5D" w:rsidRPr="00484031" w14:paraId="64D0045E" w14:textId="77777777" w:rsidTr="006D2C20">
        <w:trPr>
          <w:trHeight w:val="93"/>
        </w:trPr>
        <w:tc>
          <w:tcPr>
            <w:tcW w:w="2109" w:type="pct"/>
            <w:gridSpan w:val="2"/>
            <w:vMerge w:val="restart"/>
            <w:shd w:val="clear" w:color="auto" w:fill="E7F0FE"/>
            <w:vAlign w:val="center"/>
          </w:tcPr>
          <w:p w14:paraId="75DCC55A" w14:textId="77777777" w:rsidR="00041F5D" w:rsidRPr="00484031" w:rsidRDefault="00041F5D" w:rsidP="00041F5D">
            <w:pPr>
              <w:spacing w:after="0" w:line="240" w:lineRule="auto"/>
              <w:rPr>
                <w:rFonts w:ascii="Arial" w:eastAsia="Times New Roman" w:hAnsi="Arial" w:cs="Arial"/>
                <w:b/>
                <w:color w:val="404040" w:themeColor="text1" w:themeTint="BF"/>
                <w:sz w:val="20"/>
                <w:szCs w:val="20"/>
                <w:lang w:eastAsia="es-CO"/>
              </w:rPr>
            </w:pPr>
            <w:r w:rsidRPr="00484031">
              <w:rPr>
                <w:rFonts w:ascii="Arial" w:eastAsia="Times New Roman" w:hAnsi="Arial" w:cs="Arial"/>
                <w:b/>
                <w:color w:val="404040" w:themeColor="text1" w:themeTint="BF"/>
                <w:sz w:val="20"/>
                <w:szCs w:val="20"/>
                <w:lang w:eastAsia="es-CO"/>
              </w:rPr>
              <w:t>¿Cómo y cuáles fueron las soluciones o acciones de mejora (si las hubo)?</w:t>
            </w:r>
          </w:p>
        </w:tc>
        <w:tc>
          <w:tcPr>
            <w:tcW w:w="2891" w:type="pct"/>
            <w:shd w:val="clear" w:color="auto" w:fill="auto"/>
            <w:vAlign w:val="center"/>
          </w:tcPr>
          <w:p w14:paraId="318C0CB3" w14:textId="43C21BD3" w:rsidR="00041F5D" w:rsidRPr="00484031" w:rsidRDefault="00041F5D" w:rsidP="00041F5D">
            <w:pPr>
              <w:spacing w:after="0" w:line="240" w:lineRule="auto"/>
              <w:jc w:val="center"/>
              <w:rPr>
                <w:rFonts w:ascii="Arial" w:eastAsia="Times New Roman" w:hAnsi="Arial" w:cs="Arial"/>
                <w:bCs/>
                <w:color w:val="404040" w:themeColor="text1" w:themeTint="BF"/>
                <w:sz w:val="20"/>
                <w:szCs w:val="20"/>
                <w:lang w:eastAsia="es-CO"/>
              </w:rPr>
            </w:pPr>
            <w:r>
              <w:rPr>
                <w:rFonts w:ascii="Arial" w:eastAsia="Times New Roman" w:hAnsi="Arial" w:cs="Arial"/>
                <w:bCs/>
                <w:color w:val="404040" w:themeColor="text1" w:themeTint="BF"/>
                <w:sz w:val="20"/>
                <w:szCs w:val="20"/>
                <w:lang w:eastAsia="es-CO"/>
              </w:rPr>
              <w:t>Encuesta de disponibilidad</w:t>
            </w:r>
          </w:p>
        </w:tc>
      </w:tr>
      <w:tr w:rsidR="00041F5D" w:rsidRPr="00484031" w14:paraId="46420BC5" w14:textId="77777777" w:rsidTr="006D2C20">
        <w:trPr>
          <w:trHeight w:val="93"/>
        </w:trPr>
        <w:tc>
          <w:tcPr>
            <w:tcW w:w="2109" w:type="pct"/>
            <w:gridSpan w:val="2"/>
            <w:vMerge/>
            <w:shd w:val="clear" w:color="auto" w:fill="E7F0FE"/>
            <w:vAlign w:val="center"/>
          </w:tcPr>
          <w:p w14:paraId="1B448615" w14:textId="77777777" w:rsidR="00041F5D" w:rsidRPr="00484031" w:rsidRDefault="00041F5D" w:rsidP="00041F5D">
            <w:pPr>
              <w:spacing w:after="0" w:line="240" w:lineRule="auto"/>
              <w:jc w:val="center"/>
              <w:rPr>
                <w:rFonts w:ascii="Arial" w:eastAsia="Times New Roman" w:hAnsi="Arial" w:cs="Arial"/>
                <w:bCs/>
                <w:color w:val="404040" w:themeColor="text1" w:themeTint="BF"/>
                <w:sz w:val="20"/>
                <w:szCs w:val="20"/>
                <w:lang w:eastAsia="es-CO"/>
              </w:rPr>
            </w:pPr>
          </w:p>
        </w:tc>
        <w:tc>
          <w:tcPr>
            <w:tcW w:w="2891" w:type="pct"/>
            <w:shd w:val="clear" w:color="auto" w:fill="auto"/>
            <w:vAlign w:val="center"/>
          </w:tcPr>
          <w:p w14:paraId="2ED897BD" w14:textId="19836F48" w:rsidR="00041F5D" w:rsidRPr="00484031" w:rsidRDefault="00041F5D" w:rsidP="00041F5D">
            <w:pPr>
              <w:spacing w:after="0" w:line="240" w:lineRule="auto"/>
              <w:jc w:val="center"/>
              <w:rPr>
                <w:rFonts w:ascii="Arial" w:eastAsia="Times New Roman" w:hAnsi="Arial" w:cs="Arial"/>
                <w:bCs/>
                <w:color w:val="404040" w:themeColor="text1" w:themeTint="BF"/>
                <w:sz w:val="20"/>
                <w:szCs w:val="20"/>
                <w:lang w:eastAsia="es-CO"/>
              </w:rPr>
            </w:pPr>
            <w:proofErr w:type="spellStart"/>
            <w:r>
              <w:rPr>
                <w:rFonts w:ascii="Arial" w:eastAsia="Times New Roman" w:hAnsi="Arial" w:cs="Arial"/>
                <w:bCs/>
                <w:color w:val="404040" w:themeColor="text1" w:themeTint="BF"/>
                <w:sz w:val="20"/>
                <w:szCs w:val="20"/>
                <w:lang w:eastAsia="es-CO"/>
              </w:rPr>
              <w:t>Reprogramacion</w:t>
            </w:r>
            <w:proofErr w:type="spellEnd"/>
            <w:r>
              <w:rPr>
                <w:rFonts w:ascii="Arial" w:eastAsia="Times New Roman" w:hAnsi="Arial" w:cs="Arial"/>
                <w:bCs/>
                <w:color w:val="404040" w:themeColor="text1" w:themeTint="BF"/>
                <w:sz w:val="20"/>
                <w:szCs w:val="20"/>
                <w:lang w:eastAsia="es-CO"/>
              </w:rPr>
              <w:t xml:space="preserve"> de reuniones</w:t>
            </w:r>
          </w:p>
        </w:tc>
      </w:tr>
      <w:tr w:rsidR="00041F5D" w:rsidRPr="00484031" w14:paraId="35D13CCF" w14:textId="77777777" w:rsidTr="006D2C20">
        <w:trPr>
          <w:trHeight w:val="93"/>
        </w:trPr>
        <w:tc>
          <w:tcPr>
            <w:tcW w:w="2109" w:type="pct"/>
            <w:gridSpan w:val="2"/>
            <w:vMerge/>
            <w:shd w:val="clear" w:color="auto" w:fill="E7F0FE"/>
            <w:vAlign w:val="center"/>
          </w:tcPr>
          <w:p w14:paraId="6ECA63CC" w14:textId="77777777" w:rsidR="00041F5D" w:rsidRPr="00484031" w:rsidRDefault="00041F5D" w:rsidP="00041F5D">
            <w:pPr>
              <w:spacing w:after="0" w:line="240" w:lineRule="auto"/>
              <w:jc w:val="center"/>
              <w:rPr>
                <w:rFonts w:ascii="Arial" w:eastAsia="Times New Roman" w:hAnsi="Arial" w:cs="Arial"/>
                <w:bCs/>
                <w:color w:val="404040" w:themeColor="text1" w:themeTint="BF"/>
                <w:sz w:val="20"/>
                <w:szCs w:val="20"/>
                <w:lang w:eastAsia="es-CO"/>
              </w:rPr>
            </w:pPr>
          </w:p>
        </w:tc>
        <w:tc>
          <w:tcPr>
            <w:tcW w:w="2891" w:type="pct"/>
            <w:shd w:val="clear" w:color="auto" w:fill="auto"/>
            <w:vAlign w:val="center"/>
          </w:tcPr>
          <w:p w14:paraId="65638424" w14:textId="69586B6D" w:rsidR="00041F5D" w:rsidRPr="00484031" w:rsidRDefault="00041F5D" w:rsidP="00041F5D">
            <w:pPr>
              <w:spacing w:after="0" w:line="240" w:lineRule="auto"/>
              <w:jc w:val="center"/>
              <w:rPr>
                <w:rFonts w:ascii="Arial" w:eastAsia="Times New Roman" w:hAnsi="Arial" w:cs="Arial"/>
                <w:bCs/>
                <w:color w:val="404040" w:themeColor="text1" w:themeTint="BF"/>
                <w:sz w:val="20"/>
                <w:szCs w:val="20"/>
                <w:lang w:eastAsia="es-CO"/>
              </w:rPr>
            </w:pPr>
            <w:proofErr w:type="spellStart"/>
            <w:r>
              <w:rPr>
                <w:rFonts w:ascii="Arial" w:eastAsia="Times New Roman" w:hAnsi="Arial" w:cs="Arial"/>
                <w:bCs/>
                <w:color w:val="404040" w:themeColor="text1" w:themeTint="BF"/>
                <w:sz w:val="20"/>
                <w:szCs w:val="20"/>
                <w:lang w:eastAsia="es-CO"/>
              </w:rPr>
              <w:t>Documentacion</w:t>
            </w:r>
            <w:proofErr w:type="spellEnd"/>
            <w:r>
              <w:rPr>
                <w:rFonts w:ascii="Arial" w:eastAsia="Times New Roman" w:hAnsi="Arial" w:cs="Arial"/>
                <w:bCs/>
                <w:color w:val="404040" w:themeColor="text1" w:themeTint="BF"/>
                <w:sz w:val="20"/>
                <w:szCs w:val="20"/>
                <w:lang w:eastAsia="es-CO"/>
              </w:rPr>
              <w:t xml:space="preserve"> centralizada</w:t>
            </w:r>
          </w:p>
        </w:tc>
      </w:tr>
      <w:tr w:rsidR="00041F5D" w:rsidRPr="00484031" w14:paraId="02152CF6" w14:textId="77777777" w:rsidTr="006D2C20">
        <w:trPr>
          <w:trHeight w:val="93"/>
        </w:trPr>
        <w:tc>
          <w:tcPr>
            <w:tcW w:w="2109" w:type="pct"/>
            <w:gridSpan w:val="2"/>
            <w:vMerge/>
            <w:shd w:val="clear" w:color="auto" w:fill="E7F0FE"/>
            <w:vAlign w:val="center"/>
          </w:tcPr>
          <w:p w14:paraId="3716A1F9" w14:textId="77777777" w:rsidR="00041F5D" w:rsidRPr="00484031" w:rsidRDefault="00041F5D" w:rsidP="00041F5D">
            <w:pPr>
              <w:spacing w:after="0" w:line="240" w:lineRule="auto"/>
              <w:jc w:val="center"/>
              <w:rPr>
                <w:rFonts w:ascii="Arial" w:eastAsia="Times New Roman" w:hAnsi="Arial" w:cs="Arial"/>
                <w:bCs/>
                <w:color w:val="404040" w:themeColor="text1" w:themeTint="BF"/>
                <w:sz w:val="20"/>
                <w:szCs w:val="20"/>
                <w:lang w:eastAsia="es-CO"/>
              </w:rPr>
            </w:pPr>
          </w:p>
        </w:tc>
        <w:tc>
          <w:tcPr>
            <w:tcW w:w="2891" w:type="pct"/>
            <w:shd w:val="clear" w:color="auto" w:fill="auto"/>
            <w:vAlign w:val="center"/>
          </w:tcPr>
          <w:p w14:paraId="7A509FF3" w14:textId="2F3B4DF2" w:rsidR="00041F5D" w:rsidRPr="00484031" w:rsidRDefault="00041F5D" w:rsidP="00041F5D">
            <w:pPr>
              <w:spacing w:after="0" w:line="240" w:lineRule="auto"/>
              <w:jc w:val="center"/>
              <w:rPr>
                <w:rFonts w:ascii="Arial" w:eastAsia="Times New Roman" w:hAnsi="Arial" w:cs="Arial"/>
                <w:bCs/>
                <w:color w:val="404040" w:themeColor="text1" w:themeTint="BF"/>
                <w:sz w:val="20"/>
                <w:szCs w:val="20"/>
                <w:lang w:eastAsia="es-CO"/>
              </w:rPr>
            </w:pPr>
            <w:r>
              <w:rPr>
                <w:rFonts w:ascii="Arial" w:eastAsia="Times New Roman" w:hAnsi="Arial" w:cs="Arial"/>
                <w:bCs/>
                <w:color w:val="404040" w:themeColor="text1" w:themeTint="BF"/>
                <w:sz w:val="20"/>
                <w:szCs w:val="20"/>
                <w:lang w:eastAsia="es-CO"/>
              </w:rPr>
              <w:t>Uso de grabaciones</w:t>
            </w:r>
          </w:p>
        </w:tc>
      </w:tr>
      <w:tr w:rsidR="00041F5D" w:rsidRPr="00484031" w14:paraId="6CE12C37" w14:textId="77777777" w:rsidTr="006D2C20">
        <w:trPr>
          <w:trHeight w:val="420"/>
        </w:trPr>
        <w:tc>
          <w:tcPr>
            <w:tcW w:w="5000" w:type="pct"/>
            <w:gridSpan w:val="3"/>
            <w:shd w:val="clear" w:color="auto" w:fill="E7F0FE"/>
            <w:vAlign w:val="center"/>
          </w:tcPr>
          <w:p w14:paraId="016A7A44" w14:textId="77777777" w:rsidR="00041F5D" w:rsidRPr="00484031" w:rsidRDefault="00041F5D" w:rsidP="00041F5D">
            <w:pPr>
              <w:spacing w:after="0" w:line="240" w:lineRule="auto"/>
              <w:jc w:val="center"/>
              <w:rPr>
                <w:rFonts w:ascii="Arial" w:eastAsia="Times New Roman" w:hAnsi="Arial" w:cs="Arial"/>
                <w:b/>
                <w:color w:val="404040" w:themeColor="text1" w:themeTint="BF"/>
                <w:sz w:val="20"/>
                <w:szCs w:val="20"/>
                <w:lang w:eastAsia="es-CO"/>
              </w:rPr>
            </w:pPr>
            <w:r w:rsidRPr="00484031">
              <w:rPr>
                <w:rFonts w:ascii="Arial" w:eastAsia="Times New Roman" w:hAnsi="Arial" w:cs="Arial"/>
                <w:b/>
                <w:color w:val="404040" w:themeColor="text1" w:themeTint="BF"/>
                <w:sz w:val="20"/>
                <w:szCs w:val="20"/>
                <w:lang w:eastAsia="es-CO"/>
              </w:rPr>
              <w:lastRenderedPageBreak/>
              <w:t>¿Cuál fue la lección aprendida?</w:t>
            </w:r>
          </w:p>
        </w:tc>
      </w:tr>
      <w:tr w:rsidR="00041F5D" w:rsidRPr="00484031" w14:paraId="22D74870" w14:textId="77777777" w:rsidTr="00484031">
        <w:trPr>
          <w:trHeight w:val="707"/>
        </w:trPr>
        <w:tc>
          <w:tcPr>
            <w:tcW w:w="5000" w:type="pct"/>
            <w:gridSpan w:val="3"/>
            <w:shd w:val="clear" w:color="auto" w:fill="auto"/>
          </w:tcPr>
          <w:p w14:paraId="156A1C95" w14:textId="5B10C9D8" w:rsidR="00041F5D" w:rsidRPr="00484031" w:rsidRDefault="00041F5D" w:rsidP="00041F5D">
            <w:pPr>
              <w:spacing w:after="0" w:line="240" w:lineRule="auto"/>
              <w:rPr>
                <w:rFonts w:ascii="Arial" w:eastAsia="Times New Roman" w:hAnsi="Arial" w:cs="Arial"/>
                <w:bCs/>
                <w:color w:val="404040" w:themeColor="text1" w:themeTint="BF"/>
                <w:sz w:val="20"/>
                <w:szCs w:val="20"/>
                <w:lang w:eastAsia="es-CO"/>
              </w:rPr>
            </w:pPr>
            <w:r>
              <w:t xml:space="preserve">La falta de disponibilidad de todo el equipo en reuniones clave puede </w:t>
            </w:r>
            <w:proofErr w:type="spellStart"/>
            <w:r>
              <w:t>descoordinar</w:t>
            </w:r>
            <w:proofErr w:type="spellEnd"/>
            <w:r>
              <w:t xml:space="preserve"> y retrasar el desarrollo, generando</w:t>
            </w:r>
            <w:r>
              <w:t xml:space="preserve"> decisiones erróneas o incompletas. Coordinar horarios y garantizar la participación de todos en los momentos críticos es esencial para la cohesión del equipo y la eficiencia del proyecto.</w:t>
            </w:r>
          </w:p>
        </w:tc>
      </w:tr>
      <w:tr w:rsidR="00041F5D" w:rsidRPr="00484031" w14:paraId="5A017E2D" w14:textId="77777777" w:rsidTr="006D2C20">
        <w:trPr>
          <w:trHeight w:val="519"/>
        </w:trPr>
        <w:tc>
          <w:tcPr>
            <w:tcW w:w="5000" w:type="pct"/>
            <w:gridSpan w:val="3"/>
            <w:shd w:val="clear" w:color="auto" w:fill="E7F0FE"/>
            <w:vAlign w:val="center"/>
          </w:tcPr>
          <w:p w14:paraId="3802AF07" w14:textId="77777777" w:rsidR="00041F5D" w:rsidRPr="00484031" w:rsidRDefault="00041F5D" w:rsidP="00041F5D">
            <w:pPr>
              <w:spacing w:after="0" w:line="240" w:lineRule="auto"/>
              <w:jc w:val="center"/>
              <w:rPr>
                <w:rFonts w:ascii="Arial" w:eastAsia="Times New Roman" w:hAnsi="Arial" w:cs="Arial"/>
                <w:b/>
                <w:color w:val="404040" w:themeColor="text1" w:themeTint="BF"/>
                <w:sz w:val="20"/>
                <w:szCs w:val="20"/>
                <w:lang w:eastAsia="es-CO"/>
              </w:rPr>
            </w:pPr>
            <w:r w:rsidRPr="00484031">
              <w:rPr>
                <w:rFonts w:ascii="Arial" w:eastAsia="Times New Roman" w:hAnsi="Arial" w:cs="Arial"/>
                <w:b/>
                <w:color w:val="404040" w:themeColor="text1" w:themeTint="BF"/>
                <w:sz w:val="20"/>
                <w:szCs w:val="20"/>
                <w:lang w:eastAsia="es-CO"/>
              </w:rPr>
              <w:t>¿Cuál es su recomendación para obtener mejores resultados en un escenario similar?</w:t>
            </w:r>
          </w:p>
        </w:tc>
      </w:tr>
      <w:tr w:rsidR="00041F5D" w:rsidRPr="00484031" w14:paraId="2352ADD3" w14:textId="77777777" w:rsidTr="00484031">
        <w:trPr>
          <w:trHeight w:val="842"/>
        </w:trPr>
        <w:tc>
          <w:tcPr>
            <w:tcW w:w="5000" w:type="pct"/>
            <w:gridSpan w:val="3"/>
            <w:shd w:val="clear" w:color="auto" w:fill="auto"/>
          </w:tcPr>
          <w:p w14:paraId="06526E00" w14:textId="73705559" w:rsidR="00041F5D" w:rsidRPr="00484031" w:rsidRDefault="00041F5D" w:rsidP="00A139E1">
            <w:pPr>
              <w:spacing w:after="0" w:line="240" w:lineRule="auto"/>
              <w:rPr>
                <w:rFonts w:ascii="Arial" w:eastAsia="Times New Roman" w:hAnsi="Arial" w:cs="Arial"/>
                <w:bCs/>
                <w:color w:val="404040" w:themeColor="text1" w:themeTint="BF"/>
                <w:sz w:val="20"/>
                <w:szCs w:val="20"/>
                <w:lang w:eastAsia="es-CO"/>
              </w:rPr>
            </w:pPr>
            <w:r>
              <w:t>Desde e</w:t>
            </w:r>
            <w:r w:rsidR="00A139E1">
              <w:t>l inicio del proyecto, planificar los horarios de reuniones para adaptarlos</w:t>
            </w:r>
            <w:r>
              <w:t xml:space="preserve"> a la disponibilidad del equipo. Además, complementar las reuniones con </w:t>
            </w:r>
            <w:r w:rsidR="00A139E1">
              <w:t>documentación detallada y grabacione</w:t>
            </w:r>
            <w:r>
              <w:t>s para garantizar que todos los miembros estén informados y alineados, incluso si no pueden asistir físicamente. Esto ayuda a evitar malentendidos y mantiene la productividad.</w:t>
            </w:r>
            <w:bookmarkStart w:id="0" w:name="_GoBack"/>
            <w:bookmarkEnd w:id="0"/>
          </w:p>
        </w:tc>
      </w:tr>
    </w:tbl>
    <w:p w14:paraId="420A06BE" w14:textId="3330C982" w:rsidR="006B53CD" w:rsidRPr="00341DC1" w:rsidRDefault="006B53CD" w:rsidP="00341DC1">
      <w:pPr>
        <w:spacing w:after="200" w:line="276" w:lineRule="auto"/>
        <w:rPr>
          <w:rFonts w:ascii="Arial" w:hAnsi="Arial" w:cs="Arial"/>
          <w:color w:val="808080" w:themeColor="background1" w:themeShade="80"/>
          <w:sz w:val="18"/>
          <w:szCs w:val="18"/>
        </w:rPr>
      </w:pPr>
    </w:p>
    <w:sectPr w:rsidR="006B53CD" w:rsidRPr="00341DC1" w:rsidSect="00C6004D">
      <w:headerReference w:type="even" r:id="rId10"/>
      <w:footerReference w:type="default" r:id="rId11"/>
      <w:headerReference w:type="first" r:id="rId1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64BD2" w14:textId="77777777" w:rsidR="00221309" w:rsidRDefault="00221309" w:rsidP="008B6AD0">
      <w:pPr>
        <w:spacing w:after="0" w:line="240" w:lineRule="auto"/>
      </w:pPr>
      <w:r>
        <w:separator/>
      </w:r>
    </w:p>
  </w:endnote>
  <w:endnote w:type="continuationSeparator" w:id="0">
    <w:p w14:paraId="36D801EC" w14:textId="77777777" w:rsidR="00221309" w:rsidRDefault="00221309" w:rsidP="008B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92CD0" w14:textId="77777777" w:rsidR="006B53CD" w:rsidRDefault="006B53CD">
    <w:pPr>
      <w:pStyle w:val="Piedepgina"/>
      <w:jc w:val="right"/>
    </w:pPr>
  </w:p>
  <w:p w14:paraId="32B9A326" w14:textId="2DECDD6D" w:rsidR="00EE405E" w:rsidRPr="006B53CD" w:rsidRDefault="00EE405E" w:rsidP="00E11207">
    <w:pPr>
      <w:pStyle w:val="Piedepgina"/>
      <w:tabs>
        <w:tab w:val="clear" w:pos="4419"/>
        <w:tab w:val="clear" w:pos="8838"/>
        <w:tab w:val="left" w:pos="108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A4D2C" w14:textId="77777777" w:rsidR="00221309" w:rsidRDefault="00221309" w:rsidP="008B6AD0">
      <w:pPr>
        <w:spacing w:after="0" w:line="240" w:lineRule="auto"/>
      </w:pPr>
      <w:r>
        <w:separator/>
      </w:r>
    </w:p>
  </w:footnote>
  <w:footnote w:type="continuationSeparator" w:id="0">
    <w:p w14:paraId="2C4B082A" w14:textId="77777777" w:rsidR="00221309" w:rsidRDefault="00221309" w:rsidP="008B6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3CA34" w14:textId="77777777" w:rsidR="00213E96" w:rsidRDefault="00221309">
    <w:pPr>
      <w:pStyle w:val="Encabezado"/>
    </w:pPr>
    <w:r>
      <w:rPr>
        <w:noProof/>
      </w:rPr>
      <w:pict w14:anchorId="3F4C03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8141063" o:spid="_x0000_s2050" type="#_x0000_t136" alt="" style="position:absolute;margin-left:0;margin-top:0;width:513pt;height:109.9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FUNCIÓN PÚBLIC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464E9" w14:textId="77777777" w:rsidR="00213E96" w:rsidRDefault="00221309">
    <w:pPr>
      <w:pStyle w:val="Encabezado"/>
    </w:pPr>
    <w:r>
      <w:rPr>
        <w:noProof/>
      </w:rPr>
      <w:pict w14:anchorId="58802B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8141062" o:spid="_x0000_s2049" type="#_x0000_t136" alt="" style="position:absolute;margin-left:0;margin-top:0;width:513pt;height:109.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FUNCIÓN PÚBLIC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s-ES_tradnl" w:vendorID="64" w:dllVersion="0" w:nlCheck="1" w:checkStyle="0"/>
  <w:activeWritingStyle w:appName="MSWord" w:lang="es-ES_tradnl" w:vendorID="64" w:dllVersion="131078" w:nlCheck="1" w:checkStyle="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81"/>
    <w:rsid w:val="00005914"/>
    <w:rsid w:val="00041F5D"/>
    <w:rsid w:val="0006391A"/>
    <w:rsid w:val="00073105"/>
    <w:rsid w:val="00080E31"/>
    <w:rsid w:val="0008291D"/>
    <w:rsid w:val="0009059D"/>
    <w:rsid w:val="000A1969"/>
    <w:rsid w:val="000B699B"/>
    <w:rsid w:val="000D67A6"/>
    <w:rsid w:val="0010016F"/>
    <w:rsid w:val="0010507F"/>
    <w:rsid w:val="00107896"/>
    <w:rsid w:val="0011143E"/>
    <w:rsid w:val="0011356A"/>
    <w:rsid w:val="00132090"/>
    <w:rsid w:val="00135E62"/>
    <w:rsid w:val="001428F4"/>
    <w:rsid w:val="0019031B"/>
    <w:rsid w:val="001E49A1"/>
    <w:rsid w:val="001F07AE"/>
    <w:rsid w:val="00211719"/>
    <w:rsid w:val="00213E96"/>
    <w:rsid w:val="002149D5"/>
    <w:rsid w:val="00221309"/>
    <w:rsid w:val="00223DCB"/>
    <w:rsid w:val="002909D2"/>
    <w:rsid w:val="00290E84"/>
    <w:rsid w:val="002A4810"/>
    <w:rsid w:val="002C3B11"/>
    <w:rsid w:val="002D4CBB"/>
    <w:rsid w:val="002E424F"/>
    <w:rsid w:val="003237BD"/>
    <w:rsid w:val="003309C9"/>
    <w:rsid w:val="00333788"/>
    <w:rsid w:val="00341DC1"/>
    <w:rsid w:val="0034596F"/>
    <w:rsid w:val="00367B0E"/>
    <w:rsid w:val="00392543"/>
    <w:rsid w:val="003B4A3A"/>
    <w:rsid w:val="004073E8"/>
    <w:rsid w:val="00407928"/>
    <w:rsid w:val="00426AAC"/>
    <w:rsid w:val="004420AD"/>
    <w:rsid w:val="00453439"/>
    <w:rsid w:val="00473EF4"/>
    <w:rsid w:val="00482C0E"/>
    <w:rsid w:val="00484031"/>
    <w:rsid w:val="00485F15"/>
    <w:rsid w:val="004A036B"/>
    <w:rsid w:val="004A6A5A"/>
    <w:rsid w:val="004B369D"/>
    <w:rsid w:val="004D605E"/>
    <w:rsid w:val="004D766A"/>
    <w:rsid w:val="004E44AF"/>
    <w:rsid w:val="004E55B3"/>
    <w:rsid w:val="0052274D"/>
    <w:rsid w:val="00531DE8"/>
    <w:rsid w:val="00543519"/>
    <w:rsid w:val="00583B1F"/>
    <w:rsid w:val="00584A68"/>
    <w:rsid w:val="005A601D"/>
    <w:rsid w:val="005D1E3E"/>
    <w:rsid w:val="005D4001"/>
    <w:rsid w:val="005E558C"/>
    <w:rsid w:val="00602070"/>
    <w:rsid w:val="0061099C"/>
    <w:rsid w:val="00622F30"/>
    <w:rsid w:val="006238E2"/>
    <w:rsid w:val="00643441"/>
    <w:rsid w:val="00652C56"/>
    <w:rsid w:val="00665B52"/>
    <w:rsid w:val="00665C22"/>
    <w:rsid w:val="006672B0"/>
    <w:rsid w:val="00683401"/>
    <w:rsid w:val="006A779C"/>
    <w:rsid w:val="006B53CD"/>
    <w:rsid w:val="006B75F6"/>
    <w:rsid w:val="006B7848"/>
    <w:rsid w:val="006D1DC7"/>
    <w:rsid w:val="006D2C20"/>
    <w:rsid w:val="006D6A8D"/>
    <w:rsid w:val="006F3F53"/>
    <w:rsid w:val="006F78D4"/>
    <w:rsid w:val="00706B4C"/>
    <w:rsid w:val="00713B5E"/>
    <w:rsid w:val="00720750"/>
    <w:rsid w:val="007276F0"/>
    <w:rsid w:val="00727BEF"/>
    <w:rsid w:val="00742726"/>
    <w:rsid w:val="007443C5"/>
    <w:rsid w:val="007668A4"/>
    <w:rsid w:val="007879C5"/>
    <w:rsid w:val="007A0E80"/>
    <w:rsid w:val="007A7E2C"/>
    <w:rsid w:val="007D3D9C"/>
    <w:rsid w:val="007E1772"/>
    <w:rsid w:val="007E4F3D"/>
    <w:rsid w:val="007F2BC7"/>
    <w:rsid w:val="00803DE5"/>
    <w:rsid w:val="00812424"/>
    <w:rsid w:val="0083059D"/>
    <w:rsid w:val="008621C6"/>
    <w:rsid w:val="008750A2"/>
    <w:rsid w:val="00875873"/>
    <w:rsid w:val="008B6AD0"/>
    <w:rsid w:val="008B7DA4"/>
    <w:rsid w:val="008C21EA"/>
    <w:rsid w:val="008C5900"/>
    <w:rsid w:val="008F25D7"/>
    <w:rsid w:val="0090046D"/>
    <w:rsid w:val="00903EBF"/>
    <w:rsid w:val="00907EB9"/>
    <w:rsid w:val="0094502B"/>
    <w:rsid w:val="00955E8C"/>
    <w:rsid w:val="00974C0D"/>
    <w:rsid w:val="00991FF8"/>
    <w:rsid w:val="009A6A6E"/>
    <w:rsid w:val="00A139E1"/>
    <w:rsid w:val="00A1703F"/>
    <w:rsid w:val="00A27635"/>
    <w:rsid w:val="00A50B66"/>
    <w:rsid w:val="00A702E3"/>
    <w:rsid w:val="00A71C91"/>
    <w:rsid w:val="00A9095F"/>
    <w:rsid w:val="00AA0D77"/>
    <w:rsid w:val="00AB674E"/>
    <w:rsid w:val="00AE05A1"/>
    <w:rsid w:val="00AF4A81"/>
    <w:rsid w:val="00B03977"/>
    <w:rsid w:val="00B33C77"/>
    <w:rsid w:val="00B42131"/>
    <w:rsid w:val="00B50DD3"/>
    <w:rsid w:val="00B840B4"/>
    <w:rsid w:val="00B94C79"/>
    <w:rsid w:val="00BB0C3D"/>
    <w:rsid w:val="00BB670D"/>
    <w:rsid w:val="00BC2154"/>
    <w:rsid w:val="00BC7C18"/>
    <w:rsid w:val="00BE3BF3"/>
    <w:rsid w:val="00BE62AF"/>
    <w:rsid w:val="00BE70C1"/>
    <w:rsid w:val="00BF5965"/>
    <w:rsid w:val="00C26202"/>
    <w:rsid w:val="00C27137"/>
    <w:rsid w:val="00C3695A"/>
    <w:rsid w:val="00C6004D"/>
    <w:rsid w:val="00C60A24"/>
    <w:rsid w:val="00C95794"/>
    <w:rsid w:val="00C96D84"/>
    <w:rsid w:val="00CA00B3"/>
    <w:rsid w:val="00CA495E"/>
    <w:rsid w:val="00CA5FF2"/>
    <w:rsid w:val="00CB38EC"/>
    <w:rsid w:val="00CB3951"/>
    <w:rsid w:val="00CC10AE"/>
    <w:rsid w:val="00D07CFD"/>
    <w:rsid w:val="00D22614"/>
    <w:rsid w:val="00D3149E"/>
    <w:rsid w:val="00D4422E"/>
    <w:rsid w:val="00D47542"/>
    <w:rsid w:val="00D510F3"/>
    <w:rsid w:val="00D52C69"/>
    <w:rsid w:val="00D55C98"/>
    <w:rsid w:val="00D600B1"/>
    <w:rsid w:val="00D76CDE"/>
    <w:rsid w:val="00D8164D"/>
    <w:rsid w:val="00DC34CF"/>
    <w:rsid w:val="00DE4A7D"/>
    <w:rsid w:val="00DF1E69"/>
    <w:rsid w:val="00E11207"/>
    <w:rsid w:val="00E2108F"/>
    <w:rsid w:val="00E2356E"/>
    <w:rsid w:val="00E42751"/>
    <w:rsid w:val="00E61EEF"/>
    <w:rsid w:val="00E87295"/>
    <w:rsid w:val="00EB477A"/>
    <w:rsid w:val="00EC4791"/>
    <w:rsid w:val="00EE405E"/>
    <w:rsid w:val="00EF0862"/>
    <w:rsid w:val="00EF36AB"/>
    <w:rsid w:val="00F00A04"/>
    <w:rsid w:val="00F16C81"/>
    <w:rsid w:val="00F318DB"/>
    <w:rsid w:val="00F330EF"/>
    <w:rsid w:val="00F42987"/>
    <w:rsid w:val="00F54973"/>
    <w:rsid w:val="00F84512"/>
    <w:rsid w:val="00FA0380"/>
    <w:rsid w:val="00FA74F8"/>
    <w:rsid w:val="00FB18F4"/>
    <w:rsid w:val="00FB64BF"/>
    <w:rsid w:val="00FC2BB8"/>
    <w:rsid w:val="00FD2E14"/>
    <w:rsid w:val="00FD79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0F041A6"/>
  <w15:chartTrackingRefBased/>
  <w15:docId w15:val="{0410EEA7-219A-4AAC-9811-8315E70D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5965"/>
    <w:pPr>
      <w:spacing w:after="0" w:line="240" w:lineRule="auto"/>
      <w:ind w:left="720"/>
      <w:contextualSpacing/>
    </w:pPr>
    <w:rPr>
      <w:rFonts w:ascii="Times New Roman" w:hAnsi="Times New Roman" w:cs="Times New Roman"/>
      <w:sz w:val="24"/>
      <w:szCs w:val="24"/>
      <w:lang w:eastAsia="es-ES"/>
    </w:rPr>
  </w:style>
  <w:style w:type="paragraph" w:styleId="Encabezado">
    <w:name w:val="header"/>
    <w:basedOn w:val="Normal"/>
    <w:link w:val="EncabezadoCar"/>
    <w:uiPriority w:val="99"/>
    <w:unhideWhenUsed/>
    <w:rsid w:val="008B6A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6AD0"/>
  </w:style>
  <w:style w:type="paragraph" w:styleId="Piedepgina">
    <w:name w:val="footer"/>
    <w:basedOn w:val="Normal"/>
    <w:link w:val="PiedepginaCar"/>
    <w:uiPriority w:val="99"/>
    <w:unhideWhenUsed/>
    <w:rsid w:val="008B6A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6AD0"/>
  </w:style>
  <w:style w:type="character" w:styleId="Refdecomentario">
    <w:name w:val="annotation reference"/>
    <w:basedOn w:val="Fuentedeprrafopredeter"/>
    <w:uiPriority w:val="99"/>
    <w:semiHidden/>
    <w:unhideWhenUsed/>
    <w:rsid w:val="00213E96"/>
    <w:rPr>
      <w:sz w:val="16"/>
      <w:szCs w:val="16"/>
    </w:rPr>
  </w:style>
  <w:style w:type="paragraph" w:styleId="Textocomentario">
    <w:name w:val="annotation text"/>
    <w:basedOn w:val="Normal"/>
    <w:link w:val="TextocomentarioCar"/>
    <w:uiPriority w:val="99"/>
    <w:semiHidden/>
    <w:unhideWhenUsed/>
    <w:rsid w:val="00213E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3E96"/>
    <w:rPr>
      <w:sz w:val="20"/>
      <w:szCs w:val="20"/>
    </w:rPr>
  </w:style>
  <w:style w:type="paragraph" w:styleId="Asuntodelcomentario">
    <w:name w:val="annotation subject"/>
    <w:basedOn w:val="Textocomentario"/>
    <w:next w:val="Textocomentario"/>
    <w:link w:val="AsuntodelcomentarioCar"/>
    <w:uiPriority w:val="99"/>
    <w:semiHidden/>
    <w:unhideWhenUsed/>
    <w:rsid w:val="00213E96"/>
    <w:rPr>
      <w:b/>
      <w:bCs/>
    </w:rPr>
  </w:style>
  <w:style w:type="character" w:customStyle="1" w:styleId="AsuntodelcomentarioCar">
    <w:name w:val="Asunto del comentario Car"/>
    <w:basedOn w:val="TextocomentarioCar"/>
    <w:link w:val="Asuntodelcomentario"/>
    <w:uiPriority w:val="99"/>
    <w:semiHidden/>
    <w:rsid w:val="00213E96"/>
    <w:rPr>
      <w:b/>
      <w:bCs/>
      <w:sz w:val="20"/>
      <w:szCs w:val="20"/>
    </w:rPr>
  </w:style>
  <w:style w:type="paragraph" w:styleId="Textodeglobo">
    <w:name w:val="Balloon Text"/>
    <w:basedOn w:val="Normal"/>
    <w:link w:val="TextodegloboCar"/>
    <w:uiPriority w:val="99"/>
    <w:semiHidden/>
    <w:unhideWhenUsed/>
    <w:rsid w:val="00213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3E96"/>
    <w:rPr>
      <w:rFonts w:ascii="Segoe UI" w:hAnsi="Segoe UI" w:cs="Segoe UI"/>
      <w:sz w:val="18"/>
      <w:szCs w:val="18"/>
    </w:rPr>
  </w:style>
  <w:style w:type="character" w:styleId="Textodelmarcadordeposicin">
    <w:name w:val="Placeholder Text"/>
    <w:basedOn w:val="Fuentedeprrafopredeter"/>
    <w:uiPriority w:val="99"/>
    <w:semiHidden/>
    <w:rsid w:val="002D4CBB"/>
    <w:rPr>
      <w:color w:val="808080"/>
    </w:rPr>
  </w:style>
  <w:style w:type="paragraph" w:customStyle="1" w:styleId="xmsonospacing">
    <w:name w:val="x_msonospacing"/>
    <w:basedOn w:val="Normal"/>
    <w:rsid w:val="006B53C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F16C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16C81"/>
    <w:rPr>
      <w:sz w:val="20"/>
      <w:szCs w:val="20"/>
    </w:rPr>
  </w:style>
  <w:style w:type="character" w:styleId="Refdenotaalpie">
    <w:name w:val="footnote reference"/>
    <w:basedOn w:val="Fuentedeprrafopredeter"/>
    <w:uiPriority w:val="99"/>
    <w:semiHidden/>
    <w:unhideWhenUsed/>
    <w:rsid w:val="00F16C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38376">
      <w:bodyDiv w:val="1"/>
      <w:marLeft w:val="0"/>
      <w:marRight w:val="0"/>
      <w:marTop w:val="0"/>
      <w:marBottom w:val="0"/>
      <w:divBdr>
        <w:top w:val="none" w:sz="0" w:space="0" w:color="auto"/>
        <w:left w:val="none" w:sz="0" w:space="0" w:color="auto"/>
        <w:bottom w:val="none" w:sz="0" w:space="0" w:color="auto"/>
        <w:right w:val="none" w:sz="0" w:space="0" w:color="auto"/>
      </w:divBdr>
    </w:div>
    <w:div w:id="560478276">
      <w:bodyDiv w:val="1"/>
      <w:marLeft w:val="0"/>
      <w:marRight w:val="0"/>
      <w:marTop w:val="0"/>
      <w:marBottom w:val="0"/>
      <w:divBdr>
        <w:top w:val="none" w:sz="0" w:space="0" w:color="auto"/>
        <w:left w:val="none" w:sz="0" w:space="0" w:color="auto"/>
        <w:bottom w:val="none" w:sz="0" w:space="0" w:color="auto"/>
        <w:right w:val="none" w:sz="0" w:space="0" w:color="auto"/>
      </w:divBdr>
    </w:div>
    <w:div w:id="986788190">
      <w:bodyDiv w:val="1"/>
      <w:marLeft w:val="0"/>
      <w:marRight w:val="0"/>
      <w:marTop w:val="0"/>
      <w:marBottom w:val="0"/>
      <w:divBdr>
        <w:top w:val="none" w:sz="0" w:space="0" w:color="auto"/>
        <w:left w:val="none" w:sz="0" w:space="0" w:color="auto"/>
        <w:bottom w:val="none" w:sz="0" w:space="0" w:color="auto"/>
        <w:right w:val="none" w:sz="0" w:space="0" w:color="auto"/>
      </w:divBdr>
    </w:div>
    <w:div w:id="1118913377">
      <w:bodyDiv w:val="1"/>
      <w:marLeft w:val="0"/>
      <w:marRight w:val="0"/>
      <w:marTop w:val="0"/>
      <w:marBottom w:val="0"/>
      <w:divBdr>
        <w:top w:val="none" w:sz="0" w:space="0" w:color="auto"/>
        <w:left w:val="none" w:sz="0" w:space="0" w:color="auto"/>
        <w:bottom w:val="none" w:sz="0" w:space="0" w:color="auto"/>
        <w:right w:val="none" w:sz="0" w:space="0" w:color="auto"/>
      </w:divBdr>
    </w:div>
    <w:div w:id="1565262272">
      <w:bodyDiv w:val="1"/>
      <w:marLeft w:val="0"/>
      <w:marRight w:val="0"/>
      <w:marTop w:val="0"/>
      <w:marBottom w:val="0"/>
      <w:divBdr>
        <w:top w:val="none" w:sz="0" w:space="0" w:color="auto"/>
        <w:left w:val="none" w:sz="0" w:space="0" w:color="auto"/>
        <w:bottom w:val="none" w:sz="0" w:space="0" w:color="auto"/>
        <w:right w:val="none" w:sz="0" w:space="0" w:color="auto"/>
      </w:divBdr>
    </w:div>
    <w:div w:id="1699161503">
      <w:bodyDiv w:val="1"/>
      <w:marLeft w:val="0"/>
      <w:marRight w:val="0"/>
      <w:marTop w:val="0"/>
      <w:marBottom w:val="0"/>
      <w:divBdr>
        <w:top w:val="none" w:sz="0" w:space="0" w:color="auto"/>
        <w:left w:val="none" w:sz="0" w:space="0" w:color="auto"/>
        <w:bottom w:val="none" w:sz="0" w:space="0" w:color="auto"/>
        <w:right w:val="none" w:sz="0" w:space="0" w:color="auto"/>
      </w:divBdr>
    </w:div>
    <w:div w:id="1886983827">
      <w:bodyDiv w:val="1"/>
      <w:marLeft w:val="0"/>
      <w:marRight w:val="0"/>
      <w:marTop w:val="0"/>
      <w:marBottom w:val="0"/>
      <w:divBdr>
        <w:top w:val="none" w:sz="0" w:space="0" w:color="auto"/>
        <w:left w:val="none" w:sz="0" w:space="0" w:color="auto"/>
        <w:bottom w:val="none" w:sz="0" w:space="0" w:color="auto"/>
        <w:right w:val="none" w:sz="0" w:space="0" w:color="auto"/>
      </w:divBdr>
    </w:div>
    <w:div w:id="1938245355">
      <w:bodyDiv w:val="1"/>
      <w:marLeft w:val="0"/>
      <w:marRight w:val="0"/>
      <w:marTop w:val="0"/>
      <w:marBottom w:val="0"/>
      <w:divBdr>
        <w:top w:val="none" w:sz="0" w:space="0" w:color="auto"/>
        <w:left w:val="none" w:sz="0" w:space="0" w:color="auto"/>
        <w:bottom w:val="none" w:sz="0" w:space="0" w:color="auto"/>
        <w:right w:val="none" w:sz="0" w:space="0" w:color="auto"/>
      </w:divBdr>
    </w:div>
    <w:div w:id="213335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0288C55E25AE444AA8CF145D193884A" ma:contentTypeVersion="10" ma:contentTypeDescription="Crear nuevo documento." ma:contentTypeScope="" ma:versionID="76f15d58f1c640cf58b383bcb6149246">
  <xsd:schema xmlns:xsd="http://www.w3.org/2001/XMLSchema" xmlns:xs="http://www.w3.org/2001/XMLSchema" xmlns:p="http://schemas.microsoft.com/office/2006/metadata/properties" xmlns:ns3="d0f3837c-e66a-40f5-a5ba-dda38977fa39" xmlns:ns4="8064707b-ab26-485d-a444-89836d8c7b5f" targetNamespace="http://schemas.microsoft.com/office/2006/metadata/properties" ma:root="true" ma:fieldsID="c3a29272b8a743a15688e0533d9663e1" ns3:_="" ns4:_="">
    <xsd:import namespace="d0f3837c-e66a-40f5-a5ba-dda38977fa39"/>
    <xsd:import namespace="8064707b-ab26-485d-a444-89836d8c7b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f3837c-e66a-40f5-a5ba-dda38977fa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4707b-ab26-485d-a444-89836d8c7b5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D4185-CA71-4BDD-9A27-151BB18DD3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4A78BB-B412-4E26-BDB8-E10C59C6A08D}">
  <ds:schemaRefs>
    <ds:schemaRef ds:uri="http://schemas.microsoft.com/sharepoint/v3/contenttype/forms"/>
  </ds:schemaRefs>
</ds:datastoreItem>
</file>

<file path=customXml/itemProps3.xml><?xml version="1.0" encoding="utf-8"?>
<ds:datastoreItem xmlns:ds="http://schemas.openxmlformats.org/officeDocument/2006/customXml" ds:itemID="{8154EB90-AF7E-4CC1-BDB8-2776B35BBF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f3837c-e66a-40f5-a5ba-dda38977fa39"/>
    <ds:schemaRef ds:uri="8064707b-ab26-485d-a444-89836d8c7b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13EED5-3BD3-447B-9C2B-985CD42A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2315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Formato para la documentación de lecciones aprendidas</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la documentación de lecciones aprendidas</dc:title>
  <dc:subject>Este formato permite a las entidades documentar en detalle todos los aspectos relacionados con una experiencia que se constituya como una lección aprendida.</dc:subject>
  <dc:creator>Departamento Administrativo de la Función Pública</dc:creator>
  <cp:keywords>Formato guía, lecciones aprendidas, aprendizaje organizacional  memoria institucional</cp:keywords>
  <dc:description/>
  <cp:lastModifiedBy>LAB-USR-SJL</cp:lastModifiedBy>
  <cp:revision>2</cp:revision>
  <dcterms:created xsi:type="dcterms:W3CDTF">2024-12-06T02:23:00Z</dcterms:created>
  <dcterms:modified xsi:type="dcterms:W3CDTF">2024-12-06T02:23:00Z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0x01010080288C55E25AE444AA8CF145D193884A</vt:lpwstr>
  </property>
</Properties>
</file>